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ppt" ContentType="application/vnd.ms-powerpoi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27205B">
        <w:tblPrEx>
          <w:tblCellMar>
            <w:top w:w="0" w:type="dxa"/>
            <w:bottom w:w="0" w:type="dxa"/>
          </w:tblCellMar>
        </w:tblPrEx>
        <w:trPr>
          <w:gridAfter w:val="1"/>
          <w:wAfter w:w="1805" w:type="dxa"/>
          <w:cantSplit/>
          <w:trHeight w:val="960"/>
          <w:jc w:val="center"/>
        </w:trPr>
        <w:tc>
          <w:tcPr>
            <w:tcW w:w="3240" w:type="dxa"/>
            <w:gridSpan w:val="2"/>
            <w:vAlign w:val="bottom"/>
          </w:tcPr>
          <w:p w:rsidR="0027205B" w:rsidRDefault="00D23118">
            <w:pPr>
              <w:pStyle w:val="ZDISCLAIMER"/>
              <w:spacing w:after="0"/>
            </w:pPr>
            <w:r>
              <w:rPr>
                <w:noProof/>
                <w:lang w:val="en-US" w:eastAsia="zh-CN"/>
              </w:rPr>
              <w:drawing>
                <wp:inline distT="0" distB="0" distL="0" distR="0">
                  <wp:extent cx="1828800" cy="57150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1500"/>
                          </a:xfrm>
                          <a:prstGeom prst="rect">
                            <a:avLst/>
                          </a:prstGeom>
                          <a:noFill/>
                          <a:ln w="9525">
                            <a:noFill/>
                            <a:miter lim="800000"/>
                            <a:headEnd/>
                            <a:tailEnd/>
                          </a:ln>
                        </pic:spPr>
                      </pic:pic>
                    </a:graphicData>
                  </a:graphic>
                </wp:inline>
              </w:drawing>
            </w:r>
          </w:p>
        </w:tc>
        <w:tc>
          <w:tcPr>
            <w:tcW w:w="6839" w:type="dxa"/>
            <w:gridSpan w:val="2"/>
            <w:vAlign w:val="bottom"/>
          </w:tcPr>
          <w:p w:rsidR="0027205B" w:rsidRDefault="0027205B">
            <w:pPr>
              <w:pStyle w:val="Approval"/>
              <w:tabs>
                <w:tab w:val="left" w:pos="2704"/>
              </w:tabs>
              <w:jc w:val="center"/>
            </w:pPr>
          </w:p>
        </w:tc>
      </w:tr>
      <w:tr w:rsidR="000F2D77">
        <w:tblPrEx>
          <w:tblCellMar>
            <w:top w:w="0" w:type="dxa"/>
            <w:bottom w:w="0" w:type="dxa"/>
          </w:tblCellMar>
        </w:tblPrEx>
        <w:trPr>
          <w:gridAfter w:val="1"/>
          <w:wAfter w:w="1805" w:type="dxa"/>
          <w:cantSplit/>
          <w:trHeight w:hRule="exact" w:val="2370"/>
          <w:jc w:val="center"/>
        </w:trPr>
        <w:tc>
          <w:tcPr>
            <w:tcW w:w="10079" w:type="dxa"/>
            <w:gridSpan w:val="4"/>
            <w:vAlign w:val="bottom"/>
          </w:tcPr>
          <w:p w:rsidR="000F2D77" w:rsidRPr="004C45C7" w:rsidRDefault="00542227" w:rsidP="004C45C7">
            <w:pPr>
              <w:pStyle w:val="Title"/>
              <w:wordWrap w:val="0"/>
              <w:spacing w:before="120"/>
              <w:rPr>
                <w:rStyle w:val="ZDONTMODIFY"/>
                <w:rFonts w:ascii="Arial Narrow" w:hAnsi="Arial Narrow"/>
                <w:sz w:val="40"/>
                <w:lang w:val="en-US"/>
              </w:rPr>
            </w:pPr>
            <w:r>
              <w:rPr>
                <w:rFonts w:ascii="Arial Narrow" w:hAnsi="Arial Narrow"/>
                <w:sz w:val="40"/>
              </w:rPr>
              <w:t>OMA</w:t>
            </w:r>
            <w:r w:rsidR="000F2D77">
              <w:rPr>
                <w:rFonts w:ascii="Arial Narrow" w:hAnsi="Arial Narrow"/>
                <w:sz w:val="40"/>
              </w:rPr>
              <w:t xml:space="preserve"> </w:t>
            </w:r>
            <w:r w:rsidR="004C45C7">
              <w:rPr>
                <w:rFonts w:ascii="Arial Narrow" w:hAnsi="Arial Narrow"/>
                <w:sz w:val="40"/>
                <w:lang w:val="en-US" w:eastAsia="zh-CN"/>
              </w:rPr>
              <w:t>Cloud Computing</w:t>
            </w:r>
            <w:r>
              <w:rPr>
                <w:rFonts w:ascii="Arial Narrow" w:hAnsi="Arial Narrow"/>
                <w:sz w:val="40"/>
                <w:lang w:val="en-US" w:eastAsia="zh-CN"/>
              </w:rPr>
              <w:t xml:space="preserve"> White Paper</w:t>
            </w:r>
          </w:p>
        </w:tc>
      </w:tr>
      <w:tr w:rsidR="000F2D77">
        <w:tblPrEx>
          <w:tblCellMar>
            <w:top w:w="0" w:type="dxa"/>
            <w:bottom w:w="0" w:type="dxa"/>
          </w:tblCellMar>
        </w:tblPrEx>
        <w:trPr>
          <w:gridAfter w:val="1"/>
          <w:wAfter w:w="1805" w:type="dxa"/>
          <w:cantSplit/>
          <w:trHeight w:val="1833"/>
          <w:jc w:val="center"/>
        </w:trPr>
        <w:tc>
          <w:tcPr>
            <w:tcW w:w="10079" w:type="dxa"/>
            <w:gridSpan w:val="4"/>
          </w:tcPr>
          <w:p w:rsidR="000F2D77" w:rsidRDefault="000F2D77" w:rsidP="00133FCD">
            <w:pPr>
              <w:pStyle w:val="ZCOVER"/>
              <w:pBdr>
                <w:bottom w:val="single" w:sz="12" w:space="0" w:color="800000"/>
              </w:pBdr>
              <w:rPr>
                <w:rStyle w:val="ZDONTMODIFY"/>
              </w:rPr>
            </w:pPr>
            <w:r>
              <w:rPr>
                <w:rStyle w:val="ZDONTMODIFY"/>
              </w:rPr>
              <w:t xml:space="preserve">Draft – </w:t>
            </w:r>
            <w:r w:rsidR="00133FCD">
              <w:rPr>
                <w:rStyle w:val="ZDONTMODIFY"/>
              </w:rPr>
              <w:t>05</w:t>
            </w:r>
            <w:r w:rsidR="008E3D8C">
              <w:rPr>
                <w:rStyle w:val="ZDONTMODIFY"/>
              </w:rPr>
              <w:t xml:space="preserve"> </w:t>
            </w:r>
            <w:r w:rsidR="00133FCD">
              <w:rPr>
                <w:rStyle w:val="ZDONTMODIFY"/>
              </w:rPr>
              <w:t>May</w:t>
            </w:r>
            <w:r w:rsidR="002D54F5">
              <w:rPr>
                <w:rStyle w:val="ZDONTMODIFY"/>
              </w:rPr>
              <w:t xml:space="preserve"> </w:t>
            </w:r>
            <w:r>
              <w:rPr>
                <w:rStyle w:val="ZDONTMODIFY"/>
              </w:rPr>
              <w:t>20</w:t>
            </w:r>
            <w:r w:rsidR="004E2E4B">
              <w:rPr>
                <w:rStyle w:val="ZDONTMODIFY"/>
              </w:rPr>
              <w:t>1</w:t>
            </w:r>
            <w:r w:rsidR="00F310E3">
              <w:rPr>
                <w:rStyle w:val="ZDONTMODIFY"/>
              </w:rPr>
              <w:t>1</w:t>
            </w:r>
          </w:p>
        </w:tc>
      </w:tr>
      <w:tr w:rsidR="000F2D77">
        <w:tblPrEx>
          <w:tblCellMar>
            <w:top w:w="0" w:type="dxa"/>
            <w:bottom w:w="0" w:type="dxa"/>
          </w:tblCellMar>
        </w:tblPrEx>
        <w:trPr>
          <w:gridAfter w:val="1"/>
          <w:wAfter w:w="1805" w:type="dxa"/>
          <w:cantSplit/>
          <w:trHeight w:hRule="exact" w:val="1065"/>
          <w:jc w:val="center"/>
        </w:trPr>
        <w:tc>
          <w:tcPr>
            <w:tcW w:w="10079" w:type="dxa"/>
            <w:gridSpan w:val="4"/>
            <w:vAlign w:val="bottom"/>
          </w:tcPr>
          <w:p w:rsidR="000F2D77" w:rsidRDefault="000F2D77" w:rsidP="00CA5A70">
            <w:pPr>
              <w:pStyle w:val="ZCOVER"/>
              <w:rPr>
                <w:rStyle w:val="ZDONTMODIFY"/>
                <w:b/>
                <w:bCs/>
              </w:rPr>
            </w:pPr>
            <w:r>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Pr>
                      <w:rStyle w:val="ZDONTMODIFY"/>
                      <w:b/>
                      <w:bCs/>
                    </w:rPr>
                    <w:t>Alliance</w:t>
                  </w:r>
                </w:smartTag>
              </w:smartTag>
            </w:smartTag>
          </w:p>
        </w:tc>
      </w:tr>
      <w:tr w:rsidR="000F2D77" w:rsidRPr="000F2D77">
        <w:tblPrEx>
          <w:tblCellMar>
            <w:top w:w="0" w:type="dxa"/>
            <w:bottom w:w="0" w:type="dxa"/>
          </w:tblCellMar>
        </w:tblPrEx>
        <w:trPr>
          <w:gridAfter w:val="1"/>
          <w:wAfter w:w="1805" w:type="dxa"/>
          <w:cantSplit/>
          <w:trHeight w:val="2463"/>
          <w:jc w:val="center"/>
        </w:trPr>
        <w:tc>
          <w:tcPr>
            <w:tcW w:w="10079" w:type="dxa"/>
            <w:gridSpan w:val="4"/>
          </w:tcPr>
          <w:p w:rsidR="000F2D77" w:rsidRPr="003B6835" w:rsidRDefault="000F2D77" w:rsidP="0055213B">
            <w:pPr>
              <w:pStyle w:val="ZDID"/>
              <w:rPr>
                <w:rFonts w:cs="Arial"/>
                <w:szCs w:val="32"/>
                <w:lang w:val="en-US"/>
              </w:rPr>
            </w:pPr>
            <w:r w:rsidRPr="003B6835">
              <w:rPr>
                <w:rStyle w:val="ZDONTMODIFY"/>
                <w:rFonts w:cs="Arial"/>
                <w:szCs w:val="32"/>
                <w:lang w:val="en-US"/>
              </w:rPr>
              <w:t>OMA-WP-</w:t>
            </w:r>
            <w:r w:rsidR="000E2BC4">
              <w:rPr>
                <w:rFonts w:cs="Arial"/>
                <w:szCs w:val="32"/>
              </w:rPr>
              <w:t>Cloud</w:t>
            </w:r>
            <w:r w:rsidR="004E2E4B" w:rsidRPr="003B6835">
              <w:rPr>
                <w:rFonts w:cs="Arial"/>
                <w:szCs w:val="32"/>
              </w:rPr>
              <w:t>_</w:t>
            </w:r>
            <w:r w:rsidR="000E2BC4">
              <w:rPr>
                <w:rFonts w:cs="Arial"/>
                <w:szCs w:val="32"/>
              </w:rPr>
              <w:t>Computing</w:t>
            </w:r>
            <w:r w:rsidRPr="003B6835">
              <w:rPr>
                <w:rStyle w:val="ZDONTMODIFY"/>
                <w:rFonts w:cs="Arial"/>
                <w:szCs w:val="32"/>
                <w:lang w:val="en-US"/>
              </w:rPr>
              <w:t>-</w:t>
            </w:r>
            <w:r w:rsidR="002D54F5" w:rsidRPr="003B6835">
              <w:rPr>
                <w:rStyle w:val="ZMODIFY"/>
                <w:rFonts w:cs="Arial"/>
                <w:szCs w:val="32"/>
                <w:lang w:val="en-US"/>
              </w:rPr>
              <w:t>20</w:t>
            </w:r>
            <w:r w:rsidR="004E2E4B" w:rsidRPr="003B6835">
              <w:rPr>
                <w:rStyle w:val="ZMODIFY"/>
                <w:rFonts w:cs="Arial"/>
                <w:szCs w:val="32"/>
                <w:lang w:val="en-US"/>
              </w:rPr>
              <w:t>1</w:t>
            </w:r>
            <w:r w:rsidR="00464476">
              <w:rPr>
                <w:rStyle w:val="ZMODIFY"/>
                <w:rFonts w:cs="Arial"/>
                <w:szCs w:val="32"/>
                <w:lang w:val="en-US"/>
              </w:rPr>
              <w:t>1</w:t>
            </w:r>
            <w:r w:rsidR="004E2E4B" w:rsidRPr="003B6835">
              <w:rPr>
                <w:rStyle w:val="ZMODIFY"/>
                <w:rFonts w:cs="Arial"/>
                <w:szCs w:val="32"/>
                <w:lang w:val="en-US"/>
              </w:rPr>
              <w:t>0</w:t>
            </w:r>
            <w:r w:rsidR="00133FCD">
              <w:rPr>
                <w:rStyle w:val="ZMODIFY"/>
                <w:rFonts w:cs="Arial"/>
                <w:szCs w:val="32"/>
                <w:lang w:val="en-US"/>
              </w:rPr>
              <w:t>505</w:t>
            </w:r>
            <w:r w:rsidRPr="003B6835">
              <w:rPr>
                <w:rStyle w:val="ZMODIFY"/>
                <w:rFonts w:cs="Arial"/>
                <w:szCs w:val="32"/>
                <w:lang w:val="en-US"/>
              </w:rPr>
              <w:t>-D</w:t>
            </w:r>
          </w:p>
        </w:tc>
      </w:tr>
      <w:tr w:rsidR="0027205B" w:rsidRPr="000F2D77">
        <w:tblPrEx>
          <w:tblCellMar>
            <w:top w:w="0" w:type="dxa"/>
            <w:bottom w:w="0" w:type="dxa"/>
          </w:tblCellMar>
        </w:tblPrEx>
        <w:trPr>
          <w:gridBefore w:val="1"/>
          <w:wBefore w:w="1793" w:type="dxa"/>
          <w:cantSplit/>
          <w:trHeight w:val="1410"/>
          <w:jc w:val="center"/>
        </w:trPr>
        <w:tc>
          <w:tcPr>
            <w:tcW w:w="8286" w:type="dxa"/>
            <w:gridSpan w:val="3"/>
            <w:vAlign w:val="center"/>
          </w:tcPr>
          <w:p w:rsidR="0027205B" w:rsidRPr="000F2D77" w:rsidRDefault="0027205B">
            <w:pPr>
              <w:pStyle w:val="ZCOVER"/>
              <w:rPr>
                <w:rStyle w:val="ZDONTMODIFY"/>
                <w:lang w:val="en-US"/>
              </w:rPr>
            </w:pPr>
          </w:p>
        </w:tc>
        <w:tc>
          <w:tcPr>
            <w:tcW w:w="1805" w:type="dxa"/>
            <w:vAlign w:val="center"/>
          </w:tcPr>
          <w:p w:rsidR="0027205B" w:rsidRPr="000F2D77" w:rsidRDefault="0027205B">
            <w:pPr>
              <w:pStyle w:val="ZCOVER"/>
              <w:rPr>
                <w:rStyle w:val="ZDONTMODIFY"/>
                <w:lang w:val="en-US"/>
              </w:rPr>
            </w:pPr>
          </w:p>
        </w:tc>
      </w:tr>
      <w:tr w:rsidR="0027205B" w:rsidRPr="000F2D77">
        <w:tblPrEx>
          <w:tblCellMar>
            <w:top w:w="0" w:type="dxa"/>
            <w:bottom w:w="0" w:type="dxa"/>
          </w:tblCellMar>
        </w:tblPrEx>
        <w:trPr>
          <w:gridBefore w:val="1"/>
          <w:wBefore w:w="1793" w:type="dxa"/>
          <w:cantSplit/>
          <w:trHeight w:val="1997"/>
          <w:jc w:val="center"/>
        </w:trPr>
        <w:tc>
          <w:tcPr>
            <w:tcW w:w="10091" w:type="dxa"/>
            <w:gridSpan w:val="4"/>
            <w:vAlign w:val="bottom"/>
          </w:tcPr>
          <w:p w:rsidR="0027205B" w:rsidRPr="000F2D77" w:rsidRDefault="0027205B">
            <w:pPr>
              <w:pStyle w:val="ZCOVER"/>
              <w:rPr>
                <w:lang w:val="en-US"/>
              </w:rPr>
            </w:pPr>
          </w:p>
        </w:tc>
      </w:tr>
      <w:tr w:rsidR="0027205B" w:rsidRPr="000F2D77">
        <w:tblPrEx>
          <w:tblCellMar>
            <w:top w:w="0" w:type="dxa"/>
            <w:bottom w:w="0" w:type="dxa"/>
          </w:tblCellMar>
        </w:tblPrEx>
        <w:trPr>
          <w:gridBefore w:val="1"/>
          <w:wBefore w:w="1793" w:type="dxa"/>
          <w:cantSplit/>
          <w:trHeight w:val="890"/>
          <w:jc w:val="center"/>
        </w:trPr>
        <w:tc>
          <w:tcPr>
            <w:tcW w:w="3336" w:type="dxa"/>
            <w:gridSpan w:val="2"/>
            <w:vAlign w:val="center"/>
          </w:tcPr>
          <w:p w:rsidR="0027205B" w:rsidRPr="000F2D77" w:rsidRDefault="0027205B">
            <w:pPr>
              <w:pStyle w:val="Approval"/>
              <w:tabs>
                <w:tab w:val="left" w:pos="2704"/>
              </w:tabs>
              <w:jc w:val="left"/>
              <w:rPr>
                <w:lang w:val="en-US"/>
              </w:rPr>
            </w:pPr>
          </w:p>
        </w:tc>
        <w:tc>
          <w:tcPr>
            <w:tcW w:w="6755" w:type="dxa"/>
            <w:gridSpan w:val="2"/>
            <w:vAlign w:val="center"/>
          </w:tcPr>
          <w:p w:rsidR="0027205B" w:rsidRPr="000F2D77" w:rsidRDefault="0027205B">
            <w:pPr>
              <w:pStyle w:val="ZCOVER"/>
              <w:rPr>
                <w:lang w:val="en-US"/>
              </w:rPr>
            </w:pPr>
          </w:p>
        </w:tc>
      </w:tr>
    </w:tbl>
    <w:p w:rsidR="00FC4A94" w:rsidRDefault="00FC4A94" w:rsidP="00FC4A94">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FC4A94" w:rsidRDefault="00FC4A94" w:rsidP="00FC4A94">
      <w:r>
        <w:t>Unless this document is clearly designated as an approved specification, this document is a work in process, is not an approved Open Mobile Alliance™ specification, and is subject to revision or removal without notice.</w:t>
      </w:r>
    </w:p>
    <w:p w:rsidR="00FC4A94" w:rsidRDefault="00FC4A94" w:rsidP="00FC4A94">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C4A94" w:rsidRDefault="00FC4A94" w:rsidP="00FC4A94">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C4A94" w:rsidRDefault="00FC4A94" w:rsidP="00FC4A94">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C4A94" w:rsidRDefault="00FC4A94" w:rsidP="00FC4A94">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FC4A94" w:rsidRDefault="00FC4A94" w:rsidP="00FC4A94">
      <w:r>
        <w:t>© 2010 Open Mobile Alliance Ltd.  All Rights Reserved.</w:t>
      </w:r>
      <w:r>
        <w:br/>
        <w:t>Used with the permission of the Open Mobile Alliance Ltd. under the terms set forth above.</w:t>
      </w:r>
    </w:p>
    <w:p w:rsidR="0027205B" w:rsidRDefault="0027205B">
      <w:pPr>
        <w:pStyle w:val="TOChead"/>
        <w:keepNext/>
      </w:pPr>
      <w:r>
        <w:br w:type="page"/>
      </w:r>
      <w:r>
        <w:lastRenderedPageBreak/>
        <w:t>Contents</w:t>
      </w:r>
    </w:p>
    <w:p w:rsidR="0069642C" w:rsidRDefault="0027205B">
      <w:pPr>
        <w:pStyle w:val="TOC1"/>
        <w:tabs>
          <w:tab w:val="left" w:pos="400"/>
          <w:tab w:val="right" w:leader="dot" w:pos="10070"/>
        </w:tabs>
        <w:rPr>
          <w:rFonts w:ascii="Calibri" w:hAnsi="Calibri"/>
          <w:b w:val="0"/>
          <w:caps w:val="0"/>
          <w:noProof/>
          <w:sz w:val="22"/>
          <w:szCs w:val="22"/>
          <w:lang w:val="en-US" w:eastAsia="zh-CN"/>
        </w:rPr>
      </w:pPr>
      <w:r>
        <w:fldChar w:fldCharType="begin"/>
      </w:r>
      <w:r>
        <w:instrText xml:space="preserve"> TOC \o "1-3" \h \z </w:instrText>
      </w:r>
      <w:r>
        <w:fldChar w:fldCharType="separate"/>
      </w:r>
      <w:hyperlink w:anchor="_Toc290451997" w:history="1">
        <w:r w:rsidR="0069642C" w:rsidRPr="00BD29BE">
          <w:rPr>
            <w:rStyle w:val="Hyperlink"/>
            <w:noProof/>
          </w:rPr>
          <w:t>1.</w:t>
        </w:r>
        <w:r w:rsidR="0069642C">
          <w:rPr>
            <w:rFonts w:ascii="Calibri" w:hAnsi="Calibri"/>
            <w:b w:val="0"/>
            <w:caps w:val="0"/>
            <w:noProof/>
            <w:sz w:val="22"/>
            <w:szCs w:val="22"/>
            <w:lang w:val="en-US" w:eastAsia="zh-CN"/>
          </w:rPr>
          <w:tab/>
        </w:r>
        <w:r w:rsidR="0069642C" w:rsidRPr="00BD29BE">
          <w:rPr>
            <w:rStyle w:val="Hyperlink"/>
            <w:noProof/>
          </w:rPr>
          <w:t>Scope</w:t>
        </w:r>
        <w:r w:rsidR="0069642C">
          <w:rPr>
            <w:noProof/>
            <w:webHidden/>
          </w:rPr>
          <w:tab/>
        </w:r>
        <w:r w:rsidR="0069642C">
          <w:rPr>
            <w:noProof/>
            <w:webHidden/>
          </w:rPr>
          <w:fldChar w:fldCharType="begin"/>
        </w:r>
        <w:r w:rsidR="0069642C">
          <w:rPr>
            <w:noProof/>
            <w:webHidden/>
          </w:rPr>
          <w:instrText xml:space="preserve"> PAGEREF _Toc290451997 \h </w:instrText>
        </w:r>
        <w:r w:rsidR="0069642C">
          <w:rPr>
            <w:noProof/>
            <w:webHidden/>
          </w:rPr>
        </w:r>
        <w:r w:rsidR="0069642C">
          <w:rPr>
            <w:noProof/>
            <w:webHidden/>
          </w:rPr>
          <w:fldChar w:fldCharType="separate"/>
        </w:r>
        <w:r w:rsidR="00070791">
          <w:rPr>
            <w:noProof/>
            <w:webHidden/>
          </w:rPr>
          <w:t>4</w:t>
        </w:r>
        <w:r w:rsidR="0069642C">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1998" w:history="1">
        <w:r w:rsidRPr="00BD29BE">
          <w:rPr>
            <w:rStyle w:val="Hyperlink"/>
            <w:noProof/>
          </w:rPr>
          <w:t>2.</w:t>
        </w:r>
        <w:r>
          <w:rPr>
            <w:rFonts w:ascii="Calibri" w:hAnsi="Calibri"/>
            <w:b w:val="0"/>
            <w:caps w:val="0"/>
            <w:noProof/>
            <w:sz w:val="22"/>
            <w:szCs w:val="22"/>
            <w:lang w:val="en-US" w:eastAsia="zh-CN"/>
          </w:rPr>
          <w:tab/>
        </w:r>
        <w:r w:rsidRPr="00BD29BE">
          <w:rPr>
            <w:rStyle w:val="Hyperlink"/>
            <w:noProof/>
          </w:rPr>
          <w:t>References</w:t>
        </w:r>
        <w:r>
          <w:rPr>
            <w:noProof/>
            <w:webHidden/>
          </w:rPr>
          <w:tab/>
        </w:r>
        <w:r>
          <w:rPr>
            <w:noProof/>
            <w:webHidden/>
          </w:rPr>
          <w:fldChar w:fldCharType="begin"/>
        </w:r>
        <w:r>
          <w:rPr>
            <w:noProof/>
            <w:webHidden/>
          </w:rPr>
          <w:instrText xml:space="preserve"> PAGEREF _Toc290451998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1999" w:history="1">
        <w:r w:rsidRPr="00BD29BE">
          <w:rPr>
            <w:rStyle w:val="Hyperlink"/>
            <w:noProof/>
          </w:rPr>
          <w:t>3.</w:t>
        </w:r>
        <w:r>
          <w:rPr>
            <w:rFonts w:ascii="Calibri" w:hAnsi="Calibri"/>
            <w:b w:val="0"/>
            <w:caps w:val="0"/>
            <w:noProof/>
            <w:sz w:val="22"/>
            <w:szCs w:val="22"/>
            <w:lang w:val="en-US" w:eastAsia="zh-CN"/>
          </w:rPr>
          <w:tab/>
        </w:r>
        <w:r w:rsidRPr="00BD29BE">
          <w:rPr>
            <w:rStyle w:val="Hyperlink"/>
            <w:noProof/>
          </w:rPr>
          <w:t>Terminology and Conventions</w:t>
        </w:r>
        <w:r>
          <w:rPr>
            <w:noProof/>
            <w:webHidden/>
          </w:rPr>
          <w:tab/>
        </w:r>
        <w:r>
          <w:rPr>
            <w:noProof/>
            <w:webHidden/>
          </w:rPr>
          <w:fldChar w:fldCharType="begin"/>
        </w:r>
        <w:r>
          <w:rPr>
            <w:noProof/>
            <w:webHidden/>
          </w:rPr>
          <w:instrText xml:space="preserve"> PAGEREF _Toc290451999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0" w:history="1">
        <w:r w:rsidRPr="00BD29BE">
          <w:rPr>
            <w:rStyle w:val="Hyperlink"/>
            <w:noProof/>
          </w:rPr>
          <w:t>3.1</w:t>
        </w:r>
        <w:r>
          <w:rPr>
            <w:rFonts w:ascii="Calibri" w:hAnsi="Calibri"/>
            <w:b w:val="0"/>
            <w:smallCaps w:val="0"/>
            <w:noProof/>
            <w:sz w:val="22"/>
            <w:szCs w:val="22"/>
            <w:lang w:val="en-US" w:eastAsia="zh-CN"/>
          </w:rPr>
          <w:tab/>
        </w:r>
        <w:r w:rsidRPr="00BD29BE">
          <w:rPr>
            <w:rStyle w:val="Hyperlink"/>
            <w:noProof/>
          </w:rPr>
          <w:t>Conventions</w:t>
        </w:r>
        <w:r>
          <w:rPr>
            <w:noProof/>
            <w:webHidden/>
          </w:rPr>
          <w:tab/>
        </w:r>
        <w:r>
          <w:rPr>
            <w:noProof/>
            <w:webHidden/>
          </w:rPr>
          <w:fldChar w:fldCharType="begin"/>
        </w:r>
        <w:r>
          <w:rPr>
            <w:noProof/>
            <w:webHidden/>
          </w:rPr>
          <w:instrText xml:space="preserve"> PAGEREF _Toc290452000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1" w:history="1">
        <w:r w:rsidRPr="00BD29BE">
          <w:rPr>
            <w:rStyle w:val="Hyperlink"/>
            <w:noProof/>
          </w:rPr>
          <w:t>3.2</w:t>
        </w:r>
        <w:r>
          <w:rPr>
            <w:rFonts w:ascii="Calibri" w:hAnsi="Calibri"/>
            <w:b w:val="0"/>
            <w:smallCaps w:val="0"/>
            <w:noProof/>
            <w:sz w:val="22"/>
            <w:szCs w:val="22"/>
            <w:lang w:val="en-US" w:eastAsia="zh-CN"/>
          </w:rPr>
          <w:tab/>
        </w:r>
        <w:r w:rsidRPr="00BD29BE">
          <w:rPr>
            <w:rStyle w:val="Hyperlink"/>
            <w:noProof/>
          </w:rPr>
          <w:t>Definitions</w:t>
        </w:r>
        <w:r>
          <w:rPr>
            <w:noProof/>
            <w:webHidden/>
          </w:rPr>
          <w:tab/>
        </w:r>
        <w:r>
          <w:rPr>
            <w:noProof/>
            <w:webHidden/>
          </w:rPr>
          <w:fldChar w:fldCharType="begin"/>
        </w:r>
        <w:r>
          <w:rPr>
            <w:noProof/>
            <w:webHidden/>
          </w:rPr>
          <w:instrText xml:space="preserve"> PAGEREF _Toc290452001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2" w:history="1">
        <w:r w:rsidRPr="00BD29BE">
          <w:rPr>
            <w:rStyle w:val="Hyperlink"/>
            <w:noProof/>
          </w:rPr>
          <w:t>3.3</w:t>
        </w:r>
        <w:r>
          <w:rPr>
            <w:rFonts w:ascii="Calibri" w:hAnsi="Calibri"/>
            <w:b w:val="0"/>
            <w:smallCaps w:val="0"/>
            <w:noProof/>
            <w:sz w:val="22"/>
            <w:szCs w:val="22"/>
            <w:lang w:val="en-US" w:eastAsia="zh-CN"/>
          </w:rPr>
          <w:tab/>
        </w:r>
        <w:r w:rsidRPr="00BD29BE">
          <w:rPr>
            <w:rStyle w:val="Hyperlink"/>
            <w:noProof/>
          </w:rPr>
          <w:t>Abbreviations</w:t>
        </w:r>
        <w:r>
          <w:rPr>
            <w:noProof/>
            <w:webHidden/>
          </w:rPr>
          <w:tab/>
        </w:r>
        <w:r>
          <w:rPr>
            <w:noProof/>
            <w:webHidden/>
          </w:rPr>
          <w:fldChar w:fldCharType="begin"/>
        </w:r>
        <w:r>
          <w:rPr>
            <w:noProof/>
            <w:webHidden/>
          </w:rPr>
          <w:instrText xml:space="preserve"> PAGEREF _Toc290452002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2003" w:history="1">
        <w:r w:rsidRPr="00BD29BE">
          <w:rPr>
            <w:rStyle w:val="Hyperlink"/>
            <w:noProof/>
          </w:rPr>
          <w:t>4.</w:t>
        </w:r>
        <w:r>
          <w:rPr>
            <w:rFonts w:ascii="Calibri" w:hAnsi="Calibri"/>
            <w:b w:val="0"/>
            <w:caps w:val="0"/>
            <w:noProof/>
            <w:sz w:val="22"/>
            <w:szCs w:val="22"/>
            <w:lang w:val="en-US" w:eastAsia="zh-CN"/>
          </w:rPr>
          <w:tab/>
        </w:r>
        <w:r w:rsidRPr="00BD29BE">
          <w:rPr>
            <w:rStyle w:val="Hyperlink"/>
            <w:noProof/>
          </w:rPr>
          <w:t>Introduction</w:t>
        </w:r>
        <w:r>
          <w:rPr>
            <w:noProof/>
            <w:webHidden/>
          </w:rPr>
          <w:tab/>
        </w:r>
        <w:r>
          <w:rPr>
            <w:noProof/>
            <w:webHidden/>
          </w:rPr>
          <w:fldChar w:fldCharType="begin"/>
        </w:r>
        <w:r>
          <w:rPr>
            <w:noProof/>
            <w:webHidden/>
          </w:rPr>
          <w:instrText xml:space="preserve"> PAGEREF _Toc290452003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4" w:history="1">
        <w:r w:rsidRPr="00BD29BE">
          <w:rPr>
            <w:rStyle w:val="Hyperlink"/>
            <w:noProof/>
          </w:rPr>
          <w:t>4.1</w:t>
        </w:r>
        <w:r>
          <w:rPr>
            <w:rFonts w:ascii="Calibri" w:hAnsi="Calibri"/>
            <w:b w:val="0"/>
            <w:smallCaps w:val="0"/>
            <w:noProof/>
            <w:sz w:val="22"/>
            <w:szCs w:val="22"/>
            <w:lang w:val="en-US" w:eastAsia="zh-CN"/>
          </w:rPr>
          <w:tab/>
        </w:r>
        <w:r w:rsidRPr="00BD29BE">
          <w:rPr>
            <w:rStyle w:val="Hyperlink"/>
            <w:noProof/>
          </w:rPr>
          <w:t>PaaS Overview</w:t>
        </w:r>
        <w:r>
          <w:rPr>
            <w:noProof/>
            <w:webHidden/>
          </w:rPr>
          <w:tab/>
        </w:r>
        <w:r>
          <w:rPr>
            <w:noProof/>
            <w:webHidden/>
          </w:rPr>
          <w:fldChar w:fldCharType="begin"/>
        </w:r>
        <w:r>
          <w:rPr>
            <w:noProof/>
            <w:webHidden/>
          </w:rPr>
          <w:instrText xml:space="preserve"> PAGEREF _Toc290452004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05" w:history="1">
        <w:r w:rsidRPr="00BD29BE">
          <w:rPr>
            <w:rStyle w:val="Hyperlink"/>
            <w:noProof/>
            <w:lang w:eastAsia="ja-JP"/>
          </w:rPr>
          <w:t>4.1.1</w:t>
        </w:r>
        <w:r>
          <w:rPr>
            <w:rFonts w:ascii="Calibri" w:hAnsi="Calibri"/>
            <w:noProof/>
            <w:sz w:val="22"/>
            <w:szCs w:val="22"/>
            <w:lang w:val="en-US" w:eastAsia="zh-CN"/>
          </w:rPr>
          <w:tab/>
        </w:r>
        <w:r w:rsidRPr="00BD29BE">
          <w:rPr>
            <w:rStyle w:val="Hyperlink"/>
            <w:noProof/>
            <w:lang w:eastAsia="zh-CN"/>
          </w:rPr>
          <w:t>OSE and PSA Framework Overview</w:t>
        </w:r>
        <w:r>
          <w:rPr>
            <w:noProof/>
            <w:webHidden/>
          </w:rPr>
          <w:tab/>
        </w:r>
        <w:r>
          <w:rPr>
            <w:noProof/>
            <w:webHidden/>
          </w:rPr>
          <w:fldChar w:fldCharType="begin"/>
        </w:r>
        <w:r>
          <w:rPr>
            <w:noProof/>
            <w:webHidden/>
          </w:rPr>
          <w:instrText xml:space="preserve"> PAGEREF _Toc290452005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6" w:history="1">
        <w:r w:rsidRPr="00BD29BE">
          <w:rPr>
            <w:rStyle w:val="Hyperlink"/>
            <w:noProof/>
          </w:rPr>
          <w:t>4.2</w:t>
        </w:r>
        <w:r>
          <w:rPr>
            <w:rFonts w:ascii="Calibri" w:hAnsi="Calibri"/>
            <w:b w:val="0"/>
            <w:smallCaps w:val="0"/>
            <w:noProof/>
            <w:sz w:val="22"/>
            <w:szCs w:val="22"/>
            <w:lang w:val="en-US" w:eastAsia="zh-CN"/>
          </w:rPr>
          <w:tab/>
        </w:r>
        <w:r w:rsidRPr="00BD29BE">
          <w:rPr>
            <w:rStyle w:val="Hyperlink"/>
            <w:noProof/>
          </w:rPr>
          <w:t>Mobile Internet and SaaS Overview</w:t>
        </w:r>
        <w:r>
          <w:rPr>
            <w:noProof/>
            <w:webHidden/>
          </w:rPr>
          <w:tab/>
        </w:r>
        <w:r>
          <w:rPr>
            <w:noProof/>
            <w:webHidden/>
          </w:rPr>
          <w:fldChar w:fldCharType="begin"/>
        </w:r>
        <w:r>
          <w:rPr>
            <w:noProof/>
            <w:webHidden/>
          </w:rPr>
          <w:instrText xml:space="preserve"> PAGEREF _Toc290452006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7" w:history="1">
        <w:r w:rsidRPr="00BD29BE">
          <w:rPr>
            <w:rStyle w:val="Hyperlink"/>
            <w:noProof/>
          </w:rPr>
          <w:t>4.3</w:t>
        </w:r>
        <w:r>
          <w:rPr>
            <w:rFonts w:ascii="Calibri" w:hAnsi="Calibri"/>
            <w:b w:val="0"/>
            <w:smallCaps w:val="0"/>
            <w:noProof/>
            <w:sz w:val="22"/>
            <w:szCs w:val="22"/>
            <w:lang w:val="en-US" w:eastAsia="zh-CN"/>
          </w:rPr>
          <w:tab/>
        </w:r>
        <w:r w:rsidRPr="00BD29BE">
          <w:rPr>
            <w:rStyle w:val="Hyperlink"/>
            <w:noProof/>
          </w:rPr>
          <w:t>Cloud Computing and OMA</w:t>
        </w:r>
        <w:r>
          <w:rPr>
            <w:noProof/>
            <w:webHidden/>
          </w:rPr>
          <w:tab/>
        </w:r>
        <w:r>
          <w:rPr>
            <w:noProof/>
            <w:webHidden/>
          </w:rPr>
          <w:fldChar w:fldCharType="begin"/>
        </w:r>
        <w:r>
          <w:rPr>
            <w:noProof/>
            <w:webHidden/>
          </w:rPr>
          <w:instrText xml:space="preserve"> PAGEREF _Toc290452007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2008" w:history="1">
        <w:r w:rsidRPr="00BD29BE">
          <w:rPr>
            <w:rStyle w:val="Hyperlink"/>
            <w:noProof/>
          </w:rPr>
          <w:t>5.</w:t>
        </w:r>
        <w:r>
          <w:rPr>
            <w:rFonts w:ascii="Calibri" w:hAnsi="Calibri"/>
            <w:b w:val="0"/>
            <w:caps w:val="0"/>
            <w:noProof/>
            <w:sz w:val="22"/>
            <w:szCs w:val="22"/>
            <w:lang w:val="en-US" w:eastAsia="zh-CN"/>
          </w:rPr>
          <w:tab/>
        </w:r>
        <w:r w:rsidRPr="00BD29BE">
          <w:rPr>
            <w:rStyle w:val="Hyperlink"/>
            <w:noProof/>
          </w:rPr>
          <w:t>Standardization Landscape of Cloud Computing</w:t>
        </w:r>
        <w:r>
          <w:rPr>
            <w:noProof/>
            <w:webHidden/>
          </w:rPr>
          <w:tab/>
        </w:r>
        <w:r>
          <w:rPr>
            <w:noProof/>
            <w:webHidden/>
          </w:rPr>
          <w:fldChar w:fldCharType="begin"/>
        </w:r>
        <w:r>
          <w:rPr>
            <w:noProof/>
            <w:webHidden/>
          </w:rPr>
          <w:instrText xml:space="preserve"> PAGEREF _Toc290452008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09" w:history="1">
        <w:r w:rsidRPr="00BD29BE">
          <w:rPr>
            <w:rStyle w:val="Hyperlink"/>
            <w:noProof/>
          </w:rPr>
          <w:t>5.1</w:t>
        </w:r>
        <w:r>
          <w:rPr>
            <w:rFonts w:ascii="Calibri" w:hAnsi="Calibri"/>
            <w:b w:val="0"/>
            <w:smallCaps w:val="0"/>
            <w:noProof/>
            <w:sz w:val="22"/>
            <w:szCs w:val="22"/>
            <w:lang w:val="en-US" w:eastAsia="zh-CN"/>
          </w:rPr>
          <w:tab/>
        </w:r>
        <w:r w:rsidRPr="00BD29BE">
          <w:rPr>
            <w:rStyle w:val="Hyperlink"/>
            <w:noProof/>
          </w:rPr>
          <w:t>Overview on Existing Standardization Initiatives</w:t>
        </w:r>
        <w:r>
          <w:rPr>
            <w:noProof/>
            <w:webHidden/>
          </w:rPr>
          <w:tab/>
        </w:r>
        <w:r>
          <w:rPr>
            <w:noProof/>
            <w:webHidden/>
          </w:rPr>
          <w:fldChar w:fldCharType="begin"/>
        </w:r>
        <w:r>
          <w:rPr>
            <w:noProof/>
            <w:webHidden/>
          </w:rPr>
          <w:instrText xml:space="preserve"> PAGEREF _Toc290452009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2010" w:history="1">
        <w:r w:rsidRPr="00BD29BE">
          <w:rPr>
            <w:rStyle w:val="Hyperlink"/>
            <w:noProof/>
          </w:rPr>
          <w:t>6.</w:t>
        </w:r>
        <w:r>
          <w:rPr>
            <w:rFonts w:ascii="Calibri" w:hAnsi="Calibri"/>
            <w:b w:val="0"/>
            <w:caps w:val="0"/>
            <w:noProof/>
            <w:sz w:val="22"/>
            <w:szCs w:val="22"/>
            <w:lang w:val="en-US" w:eastAsia="zh-CN"/>
          </w:rPr>
          <w:tab/>
        </w:r>
        <w:r w:rsidRPr="00BD29BE">
          <w:rPr>
            <w:rStyle w:val="Hyperlink"/>
            <w:noProof/>
          </w:rPr>
          <w:t>OMA Enablers and Cloud Computing Paradigm</w:t>
        </w:r>
        <w:r>
          <w:rPr>
            <w:noProof/>
            <w:webHidden/>
          </w:rPr>
          <w:tab/>
        </w:r>
        <w:r>
          <w:rPr>
            <w:noProof/>
            <w:webHidden/>
          </w:rPr>
          <w:fldChar w:fldCharType="begin"/>
        </w:r>
        <w:r>
          <w:rPr>
            <w:noProof/>
            <w:webHidden/>
          </w:rPr>
          <w:instrText xml:space="preserve"> PAGEREF _Toc290452010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11" w:history="1">
        <w:r w:rsidRPr="00BD29BE">
          <w:rPr>
            <w:rStyle w:val="Hyperlink"/>
            <w:noProof/>
          </w:rPr>
          <w:t>6.1</w:t>
        </w:r>
        <w:r>
          <w:rPr>
            <w:rFonts w:ascii="Calibri" w:hAnsi="Calibri"/>
            <w:b w:val="0"/>
            <w:smallCaps w:val="0"/>
            <w:noProof/>
            <w:sz w:val="22"/>
            <w:szCs w:val="22"/>
            <w:lang w:val="en-US" w:eastAsia="zh-CN"/>
          </w:rPr>
          <w:tab/>
        </w:r>
        <w:r w:rsidRPr="00BD29BE">
          <w:rPr>
            <w:rStyle w:val="Hyperlink"/>
            <w:noProof/>
          </w:rPr>
          <w:t>Billing, Charging and Payment</w:t>
        </w:r>
        <w:r>
          <w:rPr>
            <w:noProof/>
            <w:webHidden/>
          </w:rPr>
          <w:tab/>
        </w:r>
        <w:r>
          <w:rPr>
            <w:noProof/>
            <w:webHidden/>
          </w:rPr>
          <w:fldChar w:fldCharType="begin"/>
        </w:r>
        <w:r>
          <w:rPr>
            <w:noProof/>
            <w:webHidden/>
          </w:rPr>
          <w:instrText xml:space="preserve"> PAGEREF _Toc290452011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12" w:history="1">
        <w:r w:rsidRPr="00BD29BE">
          <w:rPr>
            <w:rStyle w:val="Hyperlink"/>
            <w:noProof/>
            <w:lang w:eastAsia="ja-JP"/>
          </w:rPr>
          <w:t>6.1.1</w:t>
        </w:r>
        <w:r>
          <w:rPr>
            <w:rFonts w:ascii="Calibri" w:hAnsi="Calibri"/>
            <w:noProof/>
            <w:sz w:val="22"/>
            <w:szCs w:val="22"/>
            <w:lang w:val="en-US" w:eastAsia="zh-CN"/>
          </w:rPr>
          <w:tab/>
        </w:r>
        <w:r w:rsidRPr="00BD29BE">
          <w:rPr>
            <w:rStyle w:val="Hyperlink"/>
            <w:noProof/>
            <w:lang w:eastAsia="zh-CN"/>
          </w:rPr>
          <w:t>General Charging Model and Requirement in Cloud Computing</w:t>
        </w:r>
        <w:r>
          <w:rPr>
            <w:noProof/>
            <w:webHidden/>
          </w:rPr>
          <w:tab/>
        </w:r>
        <w:r>
          <w:rPr>
            <w:noProof/>
            <w:webHidden/>
          </w:rPr>
          <w:fldChar w:fldCharType="begin"/>
        </w:r>
        <w:r>
          <w:rPr>
            <w:noProof/>
            <w:webHidden/>
          </w:rPr>
          <w:instrText xml:space="preserve"> PAGEREF _Toc290452012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13" w:history="1">
        <w:r w:rsidRPr="00BD29BE">
          <w:rPr>
            <w:rStyle w:val="Hyperlink"/>
            <w:noProof/>
            <w:lang w:eastAsia="ja-JP"/>
          </w:rPr>
          <w:t>6.1.2</w:t>
        </w:r>
        <w:r>
          <w:rPr>
            <w:rFonts w:ascii="Calibri" w:hAnsi="Calibri"/>
            <w:noProof/>
            <w:sz w:val="22"/>
            <w:szCs w:val="22"/>
            <w:lang w:val="en-US" w:eastAsia="zh-CN"/>
          </w:rPr>
          <w:tab/>
        </w:r>
        <w:r w:rsidRPr="00BD29BE">
          <w:rPr>
            <w:rStyle w:val="Hyperlink"/>
            <w:noProof/>
            <w:lang w:eastAsia="zh-CN"/>
          </w:rPr>
          <w:t>Gaps in the General Reference Model of OMA Mobile Commerce and Charging</w:t>
        </w:r>
        <w:r>
          <w:rPr>
            <w:noProof/>
            <w:webHidden/>
          </w:rPr>
          <w:tab/>
        </w:r>
        <w:r>
          <w:rPr>
            <w:noProof/>
            <w:webHidden/>
          </w:rPr>
          <w:fldChar w:fldCharType="begin"/>
        </w:r>
        <w:r>
          <w:rPr>
            <w:noProof/>
            <w:webHidden/>
          </w:rPr>
          <w:instrText xml:space="preserve"> PAGEREF _Toc290452013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87" w:history="1">
        <w:r w:rsidRPr="00BD29BE">
          <w:rPr>
            <w:rStyle w:val="Hyperlink"/>
            <w:noProof/>
          </w:rPr>
          <w:t>6.2</w:t>
        </w:r>
        <w:r>
          <w:rPr>
            <w:rFonts w:ascii="Calibri" w:hAnsi="Calibri"/>
            <w:b w:val="0"/>
            <w:smallCaps w:val="0"/>
            <w:noProof/>
            <w:sz w:val="22"/>
            <w:szCs w:val="22"/>
            <w:lang w:val="en-US" w:eastAsia="zh-CN"/>
          </w:rPr>
          <w:tab/>
        </w:r>
        <w:r w:rsidRPr="00BD29BE">
          <w:rPr>
            <w:rStyle w:val="Hyperlink"/>
            <w:noProof/>
            <w:lang w:eastAsia="zh-CN"/>
          </w:rPr>
          <w:t>Access to Content</w:t>
        </w:r>
        <w:r>
          <w:rPr>
            <w:noProof/>
            <w:webHidden/>
          </w:rPr>
          <w:tab/>
        </w:r>
        <w:r>
          <w:rPr>
            <w:noProof/>
            <w:webHidden/>
          </w:rPr>
          <w:fldChar w:fldCharType="begin"/>
        </w:r>
        <w:r>
          <w:rPr>
            <w:noProof/>
            <w:webHidden/>
          </w:rPr>
          <w:instrText xml:space="preserve"> PAGEREF _Toc290452087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88" w:history="1">
        <w:r w:rsidRPr="00BD29BE">
          <w:rPr>
            <w:rStyle w:val="Hyperlink"/>
            <w:noProof/>
            <w:lang w:eastAsia="ja-JP"/>
          </w:rPr>
          <w:t>6.2.1</w:t>
        </w:r>
        <w:r>
          <w:rPr>
            <w:rFonts w:ascii="Calibri" w:hAnsi="Calibri"/>
            <w:noProof/>
            <w:sz w:val="22"/>
            <w:szCs w:val="22"/>
            <w:lang w:val="en-US" w:eastAsia="zh-CN"/>
          </w:rPr>
          <w:tab/>
        </w:r>
        <w:r w:rsidRPr="00BD29BE">
          <w:rPr>
            <w:rStyle w:val="Hyperlink"/>
            <w:noProof/>
            <w:lang w:eastAsia="ja-JP"/>
          </w:rPr>
          <w:t>Content Access Characteristics in Cloud Computing</w:t>
        </w:r>
        <w:r>
          <w:rPr>
            <w:noProof/>
            <w:webHidden/>
          </w:rPr>
          <w:tab/>
        </w:r>
        <w:r>
          <w:rPr>
            <w:noProof/>
            <w:webHidden/>
          </w:rPr>
          <w:fldChar w:fldCharType="begin"/>
        </w:r>
        <w:r>
          <w:rPr>
            <w:noProof/>
            <w:webHidden/>
          </w:rPr>
          <w:instrText xml:space="preserve"> PAGEREF _Toc290452088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89" w:history="1">
        <w:r w:rsidRPr="00BD29BE">
          <w:rPr>
            <w:rStyle w:val="Hyperlink"/>
            <w:noProof/>
            <w:lang w:eastAsia="ja-JP"/>
          </w:rPr>
          <w:t>6.2.2</w:t>
        </w:r>
        <w:r>
          <w:rPr>
            <w:rFonts w:ascii="Calibri" w:hAnsi="Calibri"/>
            <w:noProof/>
            <w:sz w:val="22"/>
            <w:szCs w:val="22"/>
            <w:lang w:val="en-US" w:eastAsia="zh-CN"/>
          </w:rPr>
          <w:tab/>
        </w:r>
        <w:r w:rsidRPr="00BD29BE">
          <w:rPr>
            <w:rStyle w:val="Hyperlink"/>
            <w:noProof/>
            <w:lang w:eastAsia="ja-JP"/>
          </w:rPr>
          <w:t>Gaps in OMA Access to Content</w:t>
        </w:r>
        <w:r>
          <w:rPr>
            <w:noProof/>
            <w:webHidden/>
          </w:rPr>
          <w:tab/>
        </w:r>
        <w:r>
          <w:rPr>
            <w:noProof/>
            <w:webHidden/>
          </w:rPr>
          <w:fldChar w:fldCharType="begin"/>
        </w:r>
        <w:r>
          <w:rPr>
            <w:noProof/>
            <w:webHidden/>
          </w:rPr>
          <w:instrText xml:space="preserve"> PAGEREF _Toc290452089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2090" w:history="1">
        <w:r w:rsidRPr="00BD29BE">
          <w:rPr>
            <w:rStyle w:val="Hyperlink"/>
            <w:noProof/>
          </w:rPr>
          <w:t>7.</w:t>
        </w:r>
        <w:r>
          <w:rPr>
            <w:rFonts w:ascii="Calibri" w:hAnsi="Calibri"/>
            <w:b w:val="0"/>
            <w:caps w:val="0"/>
            <w:noProof/>
            <w:sz w:val="22"/>
            <w:szCs w:val="22"/>
            <w:lang w:val="en-US" w:eastAsia="zh-CN"/>
          </w:rPr>
          <w:tab/>
        </w:r>
        <w:r w:rsidRPr="00BD29BE">
          <w:rPr>
            <w:rStyle w:val="Hyperlink"/>
            <w:noProof/>
            <w:lang w:eastAsia="zh-CN"/>
          </w:rPr>
          <w:t>Security</w:t>
        </w:r>
        <w:r>
          <w:rPr>
            <w:noProof/>
            <w:webHidden/>
          </w:rPr>
          <w:tab/>
        </w:r>
        <w:r>
          <w:rPr>
            <w:noProof/>
            <w:webHidden/>
          </w:rPr>
          <w:fldChar w:fldCharType="begin"/>
        </w:r>
        <w:r>
          <w:rPr>
            <w:noProof/>
            <w:webHidden/>
          </w:rPr>
          <w:instrText xml:space="preserve"> PAGEREF _Toc290452090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91" w:history="1">
        <w:r w:rsidRPr="00BD29BE">
          <w:rPr>
            <w:rStyle w:val="Hyperlink"/>
            <w:noProof/>
          </w:rPr>
          <w:t>7.1</w:t>
        </w:r>
        <w:r>
          <w:rPr>
            <w:rFonts w:ascii="Calibri" w:hAnsi="Calibri"/>
            <w:b w:val="0"/>
            <w:smallCaps w:val="0"/>
            <w:noProof/>
            <w:sz w:val="22"/>
            <w:szCs w:val="22"/>
            <w:lang w:val="en-US" w:eastAsia="zh-CN"/>
          </w:rPr>
          <w:tab/>
        </w:r>
        <w:r w:rsidRPr="00BD29BE">
          <w:rPr>
            <w:rStyle w:val="Hyperlink"/>
            <w:noProof/>
            <w:lang w:eastAsia="ja-JP"/>
          </w:rPr>
          <w:t>Platform as a Service (PaaS) Specifics</w:t>
        </w:r>
        <w:r>
          <w:rPr>
            <w:noProof/>
            <w:webHidden/>
          </w:rPr>
          <w:tab/>
        </w:r>
        <w:r>
          <w:rPr>
            <w:noProof/>
            <w:webHidden/>
          </w:rPr>
          <w:fldChar w:fldCharType="begin"/>
        </w:r>
        <w:r>
          <w:rPr>
            <w:noProof/>
            <w:webHidden/>
          </w:rPr>
          <w:instrText xml:space="preserve"> PAGEREF _Toc290452091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2" w:history="1">
        <w:r w:rsidRPr="00BD29BE">
          <w:rPr>
            <w:rStyle w:val="Hyperlink"/>
            <w:noProof/>
          </w:rPr>
          <w:t>7.1.1</w:t>
        </w:r>
        <w:r>
          <w:rPr>
            <w:rFonts w:ascii="Calibri" w:hAnsi="Calibri"/>
            <w:noProof/>
            <w:sz w:val="22"/>
            <w:szCs w:val="22"/>
            <w:lang w:val="en-US" w:eastAsia="zh-CN"/>
          </w:rPr>
          <w:tab/>
        </w:r>
        <w:r w:rsidRPr="00BD29BE">
          <w:rPr>
            <w:rStyle w:val="Hyperlink"/>
            <w:noProof/>
          </w:rPr>
          <w:t>Enablers Security Architecture</w:t>
        </w:r>
        <w:r>
          <w:rPr>
            <w:noProof/>
            <w:webHidden/>
          </w:rPr>
          <w:tab/>
        </w:r>
        <w:r>
          <w:rPr>
            <w:noProof/>
            <w:webHidden/>
          </w:rPr>
          <w:fldChar w:fldCharType="begin"/>
        </w:r>
        <w:r>
          <w:rPr>
            <w:noProof/>
            <w:webHidden/>
          </w:rPr>
          <w:instrText xml:space="preserve"> PAGEREF _Toc290452092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3" w:history="1">
        <w:r w:rsidRPr="00BD29BE">
          <w:rPr>
            <w:rStyle w:val="Hyperlink"/>
            <w:noProof/>
          </w:rPr>
          <w:t>7.1.2</w:t>
        </w:r>
        <w:r>
          <w:rPr>
            <w:rFonts w:ascii="Calibri" w:hAnsi="Calibri"/>
            <w:noProof/>
            <w:sz w:val="22"/>
            <w:szCs w:val="22"/>
            <w:lang w:val="en-US" w:eastAsia="zh-CN"/>
          </w:rPr>
          <w:tab/>
        </w:r>
        <w:r w:rsidRPr="00BD29BE">
          <w:rPr>
            <w:rStyle w:val="Hyperlink"/>
            <w:noProof/>
          </w:rPr>
          <w:t>Securing Message-Level Communication</w:t>
        </w:r>
        <w:r>
          <w:rPr>
            <w:noProof/>
            <w:webHidden/>
          </w:rPr>
          <w:tab/>
        </w:r>
        <w:r>
          <w:rPr>
            <w:noProof/>
            <w:webHidden/>
          </w:rPr>
          <w:fldChar w:fldCharType="begin"/>
        </w:r>
        <w:r>
          <w:rPr>
            <w:noProof/>
            <w:webHidden/>
          </w:rPr>
          <w:instrText xml:space="preserve"> PAGEREF _Toc290452093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4" w:history="1">
        <w:r w:rsidRPr="00BD29BE">
          <w:rPr>
            <w:rStyle w:val="Hyperlink"/>
            <w:noProof/>
          </w:rPr>
          <w:t>7.1.3</w:t>
        </w:r>
        <w:r>
          <w:rPr>
            <w:rFonts w:ascii="Calibri" w:hAnsi="Calibri"/>
            <w:noProof/>
            <w:sz w:val="22"/>
            <w:szCs w:val="22"/>
            <w:lang w:val="en-US" w:eastAsia="zh-CN"/>
          </w:rPr>
          <w:tab/>
        </w:r>
        <w:r w:rsidRPr="00BD29BE">
          <w:rPr>
            <w:rStyle w:val="Hyperlink"/>
            <w:noProof/>
          </w:rPr>
          <w:t>Additional Requirements for Handling Sensitive Information</w:t>
        </w:r>
        <w:r>
          <w:rPr>
            <w:noProof/>
            <w:webHidden/>
          </w:rPr>
          <w:tab/>
        </w:r>
        <w:r>
          <w:rPr>
            <w:noProof/>
            <w:webHidden/>
          </w:rPr>
          <w:fldChar w:fldCharType="begin"/>
        </w:r>
        <w:r>
          <w:rPr>
            <w:noProof/>
            <w:webHidden/>
          </w:rPr>
          <w:instrText xml:space="preserve"> PAGEREF _Toc290452094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5" w:history="1">
        <w:r w:rsidRPr="00BD29BE">
          <w:rPr>
            <w:rStyle w:val="Hyperlink"/>
            <w:noProof/>
          </w:rPr>
          <w:t>7.1.4</w:t>
        </w:r>
        <w:r>
          <w:rPr>
            <w:rFonts w:ascii="Calibri" w:hAnsi="Calibri"/>
            <w:noProof/>
            <w:sz w:val="22"/>
            <w:szCs w:val="22"/>
            <w:lang w:val="en-US" w:eastAsia="zh-CN"/>
          </w:rPr>
          <w:tab/>
        </w:r>
        <w:r w:rsidRPr="00BD29BE">
          <w:rPr>
            <w:rStyle w:val="Hyperlink"/>
            <w:noProof/>
          </w:rPr>
          <w:t>Managing Enabler Keys</w:t>
        </w:r>
        <w:r>
          <w:rPr>
            <w:noProof/>
            <w:webHidden/>
          </w:rPr>
          <w:tab/>
        </w:r>
        <w:r>
          <w:rPr>
            <w:noProof/>
            <w:webHidden/>
          </w:rPr>
          <w:fldChar w:fldCharType="begin"/>
        </w:r>
        <w:r>
          <w:rPr>
            <w:noProof/>
            <w:webHidden/>
          </w:rPr>
          <w:instrText xml:space="preserve"> PAGEREF _Toc290452095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096" w:history="1">
        <w:r w:rsidRPr="00BD29BE">
          <w:rPr>
            <w:rStyle w:val="Hyperlink"/>
            <w:noProof/>
          </w:rPr>
          <w:t>7.2</w:t>
        </w:r>
        <w:r>
          <w:rPr>
            <w:rFonts w:ascii="Calibri" w:hAnsi="Calibri"/>
            <w:b w:val="0"/>
            <w:smallCaps w:val="0"/>
            <w:noProof/>
            <w:sz w:val="22"/>
            <w:szCs w:val="22"/>
            <w:lang w:val="en-US" w:eastAsia="zh-CN"/>
          </w:rPr>
          <w:tab/>
        </w:r>
        <w:r w:rsidRPr="00BD29BE">
          <w:rPr>
            <w:rStyle w:val="Hyperlink"/>
            <w:noProof/>
            <w:lang w:eastAsia="ja-JP"/>
          </w:rPr>
          <w:t>Cloud-based Identity and Access Management</w:t>
        </w:r>
        <w:r>
          <w:rPr>
            <w:noProof/>
            <w:webHidden/>
          </w:rPr>
          <w:tab/>
        </w:r>
        <w:r>
          <w:rPr>
            <w:noProof/>
            <w:webHidden/>
          </w:rPr>
          <w:fldChar w:fldCharType="begin"/>
        </w:r>
        <w:r>
          <w:rPr>
            <w:noProof/>
            <w:webHidden/>
          </w:rPr>
          <w:instrText xml:space="preserve"> PAGEREF _Toc290452096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7" w:history="1">
        <w:r w:rsidRPr="00BD29BE">
          <w:rPr>
            <w:rStyle w:val="Hyperlink"/>
            <w:noProof/>
          </w:rPr>
          <w:t>7.2.1</w:t>
        </w:r>
        <w:r>
          <w:rPr>
            <w:rFonts w:ascii="Calibri" w:hAnsi="Calibri"/>
            <w:noProof/>
            <w:sz w:val="22"/>
            <w:szCs w:val="22"/>
            <w:lang w:val="en-US" w:eastAsia="zh-CN"/>
          </w:rPr>
          <w:tab/>
        </w:r>
        <w:r w:rsidRPr="00BD29BE">
          <w:rPr>
            <w:rStyle w:val="Hyperlink"/>
            <w:noProof/>
          </w:rPr>
          <w:t>Identity Provisioning</w:t>
        </w:r>
        <w:r>
          <w:rPr>
            <w:noProof/>
            <w:webHidden/>
          </w:rPr>
          <w:tab/>
        </w:r>
        <w:r>
          <w:rPr>
            <w:noProof/>
            <w:webHidden/>
          </w:rPr>
          <w:fldChar w:fldCharType="begin"/>
        </w:r>
        <w:r>
          <w:rPr>
            <w:noProof/>
            <w:webHidden/>
          </w:rPr>
          <w:instrText xml:space="preserve"> PAGEREF _Toc290452097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8" w:history="1">
        <w:r w:rsidRPr="00BD29BE">
          <w:rPr>
            <w:rStyle w:val="Hyperlink"/>
            <w:noProof/>
          </w:rPr>
          <w:t>7.2.2</w:t>
        </w:r>
        <w:r>
          <w:rPr>
            <w:rFonts w:ascii="Calibri" w:hAnsi="Calibri"/>
            <w:noProof/>
            <w:sz w:val="22"/>
            <w:szCs w:val="22"/>
            <w:lang w:val="en-US" w:eastAsia="zh-CN"/>
          </w:rPr>
          <w:tab/>
        </w:r>
        <w:r w:rsidRPr="00BD29BE">
          <w:rPr>
            <w:rStyle w:val="Hyperlink"/>
            <w:noProof/>
          </w:rPr>
          <w:t>Authentication</w:t>
        </w:r>
        <w:r>
          <w:rPr>
            <w:noProof/>
            <w:webHidden/>
          </w:rPr>
          <w:tab/>
        </w:r>
        <w:r>
          <w:rPr>
            <w:noProof/>
            <w:webHidden/>
          </w:rPr>
          <w:fldChar w:fldCharType="begin"/>
        </w:r>
        <w:r>
          <w:rPr>
            <w:noProof/>
            <w:webHidden/>
          </w:rPr>
          <w:instrText xml:space="preserve"> PAGEREF _Toc290452098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099" w:history="1">
        <w:r w:rsidRPr="00BD29BE">
          <w:rPr>
            <w:rStyle w:val="Hyperlink"/>
            <w:noProof/>
          </w:rPr>
          <w:t>7.2.3</w:t>
        </w:r>
        <w:r>
          <w:rPr>
            <w:rFonts w:ascii="Calibri" w:hAnsi="Calibri"/>
            <w:noProof/>
            <w:sz w:val="22"/>
            <w:szCs w:val="22"/>
            <w:lang w:val="en-US" w:eastAsia="zh-CN"/>
          </w:rPr>
          <w:tab/>
        </w:r>
        <w:r w:rsidRPr="00BD29BE">
          <w:rPr>
            <w:rStyle w:val="Hyperlink"/>
            <w:noProof/>
          </w:rPr>
          <w:t>Federation</w:t>
        </w:r>
        <w:r>
          <w:rPr>
            <w:noProof/>
            <w:webHidden/>
          </w:rPr>
          <w:tab/>
        </w:r>
        <w:r>
          <w:rPr>
            <w:noProof/>
            <w:webHidden/>
          </w:rPr>
          <w:fldChar w:fldCharType="begin"/>
        </w:r>
        <w:r>
          <w:rPr>
            <w:noProof/>
            <w:webHidden/>
          </w:rPr>
          <w:instrText xml:space="preserve"> PAGEREF _Toc290452099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00" w:history="1">
        <w:r w:rsidRPr="00BD29BE">
          <w:rPr>
            <w:rStyle w:val="Hyperlink"/>
            <w:noProof/>
          </w:rPr>
          <w:t>7.2.4</w:t>
        </w:r>
        <w:r>
          <w:rPr>
            <w:rFonts w:ascii="Calibri" w:hAnsi="Calibri"/>
            <w:noProof/>
            <w:sz w:val="22"/>
            <w:szCs w:val="22"/>
            <w:lang w:val="en-US" w:eastAsia="zh-CN"/>
          </w:rPr>
          <w:tab/>
        </w:r>
        <w:r w:rsidRPr="00BD29BE">
          <w:rPr>
            <w:rStyle w:val="Hyperlink"/>
            <w:noProof/>
          </w:rPr>
          <w:t>Access Control and User Profile Management</w:t>
        </w:r>
        <w:r>
          <w:rPr>
            <w:noProof/>
            <w:webHidden/>
          </w:rPr>
          <w:tab/>
        </w:r>
        <w:r>
          <w:rPr>
            <w:noProof/>
            <w:webHidden/>
          </w:rPr>
          <w:fldChar w:fldCharType="begin"/>
        </w:r>
        <w:r>
          <w:rPr>
            <w:noProof/>
            <w:webHidden/>
          </w:rPr>
          <w:instrText xml:space="preserve"> PAGEREF _Toc290452100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01" w:history="1">
        <w:r w:rsidRPr="00BD29BE">
          <w:rPr>
            <w:rStyle w:val="Hyperlink"/>
            <w:noProof/>
          </w:rPr>
          <w:t>7.2.5</w:t>
        </w:r>
        <w:r>
          <w:rPr>
            <w:rFonts w:ascii="Calibri" w:hAnsi="Calibri"/>
            <w:noProof/>
            <w:sz w:val="22"/>
            <w:szCs w:val="22"/>
            <w:lang w:val="en-US" w:eastAsia="zh-CN"/>
          </w:rPr>
          <w:tab/>
        </w:r>
        <w:r w:rsidRPr="00BD29BE">
          <w:rPr>
            <w:rStyle w:val="Hyperlink"/>
            <w:noProof/>
          </w:rPr>
          <w:t>Compliance</w:t>
        </w:r>
        <w:r>
          <w:rPr>
            <w:noProof/>
            <w:webHidden/>
          </w:rPr>
          <w:tab/>
        </w:r>
        <w:r>
          <w:rPr>
            <w:noProof/>
            <w:webHidden/>
          </w:rPr>
          <w:fldChar w:fldCharType="begin"/>
        </w:r>
        <w:r>
          <w:rPr>
            <w:noProof/>
            <w:webHidden/>
          </w:rPr>
          <w:instrText xml:space="preserve"> PAGEREF _Toc290452101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02" w:history="1">
        <w:r w:rsidRPr="00BD29BE">
          <w:rPr>
            <w:rStyle w:val="Hyperlink"/>
            <w:noProof/>
          </w:rPr>
          <w:t>7.2.6</w:t>
        </w:r>
        <w:r>
          <w:rPr>
            <w:rFonts w:ascii="Calibri" w:hAnsi="Calibri"/>
            <w:noProof/>
            <w:sz w:val="22"/>
            <w:szCs w:val="22"/>
            <w:lang w:val="en-US" w:eastAsia="zh-CN"/>
          </w:rPr>
          <w:tab/>
        </w:r>
        <w:r w:rsidRPr="00BD29BE">
          <w:rPr>
            <w:rStyle w:val="Hyperlink"/>
            <w:noProof/>
          </w:rPr>
          <w:t>Related OMA Works</w:t>
        </w:r>
        <w:r>
          <w:rPr>
            <w:noProof/>
            <w:webHidden/>
          </w:rPr>
          <w:tab/>
        </w:r>
        <w:r>
          <w:rPr>
            <w:noProof/>
            <w:webHidden/>
          </w:rPr>
          <w:fldChar w:fldCharType="begin"/>
        </w:r>
        <w:r>
          <w:rPr>
            <w:noProof/>
            <w:webHidden/>
          </w:rPr>
          <w:instrText xml:space="preserve"> PAGEREF _Toc290452102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103" w:history="1">
        <w:r w:rsidRPr="00BD29BE">
          <w:rPr>
            <w:rStyle w:val="Hyperlink"/>
            <w:noProof/>
          </w:rPr>
          <w:t>7.3</w:t>
        </w:r>
        <w:r>
          <w:rPr>
            <w:rFonts w:ascii="Calibri" w:hAnsi="Calibri"/>
            <w:b w:val="0"/>
            <w:smallCaps w:val="0"/>
            <w:noProof/>
            <w:sz w:val="22"/>
            <w:szCs w:val="22"/>
            <w:lang w:val="en-US" w:eastAsia="zh-CN"/>
          </w:rPr>
          <w:tab/>
        </w:r>
        <w:r w:rsidRPr="00BD29BE">
          <w:rPr>
            <w:rStyle w:val="Hyperlink"/>
            <w:noProof/>
          </w:rPr>
          <w:t>Gaps in the OMA Security Architecture for Cloud Computing</w:t>
        </w:r>
        <w:r>
          <w:rPr>
            <w:noProof/>
            <w:webHidden/>
          </w:rPr>
          <w:tab/>
        </w:r>
        <w:r>
          <w:rPr>
            <w:noProof/>
            <w:webHidden/>
          </w:rPr>
          <w:fldChar w:fldCharType="begin"/>
        </w:r>
        <w:r>
          <w:rPr>
            <w:noProof/>
            <w:webHidden/>
          </w:rPr>
          <w:instrText xml:space="preserve"> PAGEREF _Toc290452103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04" w:history="1">
        <w:r w:rsidRPr="00BD29BE">
          <w:rPr>
            <w:rStyle w:val="Hyperlink"/>
            <w:noProof/>
          </w:rPr>
          <w:t>7.3.1</w:t>
        </w:r>
        <w:r>
          <w:rPr>
            <w:rFonts w:ascii="Calibri" w:hAnsi="Calibri"/>
            <w:noProof/>
            <w:sz w:val="22"/>
            <w:szCs w:val="22"/>
            <w:lang w:val="en-US" w:eastAsia="zh-CN"/>
          </w:rPr>
          <w:tab/>
        </w:r>
        <w:r w:rsidRPr="00BD29BE">
          <w:rPr>
            <w:rStyle w:val="Hyperlink"/>
            <w:noProof/>
          </w:rPr>
          <w:t>Gap of SEC_CF1.1 Security Architecture for the Cloud Environment</w:t>
        </w:r>
        <w:r>
          <w:rPr>
            <w:noProof/>
            <w:webHidden/>
          </w:rPr>
          <w:tab/>
        </w:r>
        <w:r>
          <w:rPr>
            <w:noProof/>
            <w:webHidden/>
          </w:rPr>
          <w:fldChar w:fldCharType="begin"/>
        </w:r>
        <w:r>
          <w:rPr>
            <w:noProof/>
            <w:webHidden/>
          </w:rPr>
          <w:instrText xml:space="preserve"> PAGEREF _Toc290452104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05" w:history="1">
        <w:r w:rsidRPr="00BD29BE">
          <w:rPr>
            <w:rStyle w:val="Hyperlink"/>
            <w:noProof/>
          </w:rPr>
          <w:t>7.3.2</w:t>
        </w:r>
        <w:r>
          <w:rPr>
            <w:rFonts w:ascii="Calibri" w:hAnsi="Calibri"/>
            <w:noProof/>
            <w:sz w:val="22"/>
            <w:szCs w:val="22"/>
            <w:lang w:val="en-US" w:eastAsia="zh-CN"/>
          </w:rPr>
          <w:tab/>
        </w:r>
        <w:r w:rsidRPr="00BD29BE">
          <w:rPr>
            <w:rStyle w:val="Hyperlink"/>
            <w:rFonts w:cs="Arial"/>
            <w:noProof/>
          </w:rPr>
          <w:t xml:space="preserve">Gap in the OMA </w:t>
        </w:r>
        <w:r w:rsidRPr="00BD29BE">
          <w:rPr>
            <w:rStyle w:val="Hyperlink"/>
            <w:rFonts w:cs="Arial"/>
            <w:noProof/>
            <w:lang w:val="nl-BE" w:eastAsia="zh-CN"/>
          </w:rPr>
          <w:t>Identity Access Management</w:t>
        </w:r>
        <w:r w:rsidRPr="00BD29BE">
          <w:rPr>
            <w:rStyle w:val="Hyperlink"/>
            <w:rFonts w:cs="Arial"/>
            <w:noProof/>
          </w:rPr>
          <w:t xml:space="preserve"> for Cloud Computing</w:t>
        </w:r>
        <w:r>
          <w:rPr>
            <w:noProof/>
            <w:webHidden/>
          </w:rPr>
          <w:tab/>
        </w:r>
        <w:r>
          <w:rPr>
            <w:noProof/>
            <w:webHidden/>
          </w:rPr>
          <w:fldChar w:fldCharType="begin"/>
        </w:r>
        <w:r>
          <w:rPr>
            <w:noProof/>
            <w:webHidden/>
          </w:rPr>
          <w:instrText xml:space="preserve"> PAGEREF _Toc290452105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106" w:history="1">
        <w:r w:rsidRPr="00BD29BE">
          <w:rPr>
            <w:rStyle w:val="Hyperlink"/>
            <w:noProof/>
          </w:rPr>
          <w:t>7.4</w:t>
        </w:r>
        <w:r>
          <w:rPr>
            <w:rFonts w:ascii="Calibri" w:hAnsi="Calibri"/>
            <w:b w:val="0"/>
            <w:smallCaps w:val="0"/>
            <w:noProof/>
            <w:sz w:val="22"/>
            <w:szCs w:val="22"/>
            <w:lang w:val="en-US" w:eastAsia="zh-CN"/>
          </w:rPr>
          <w:tab/>
        </w:r>
        <w:r w:rsidRPr="00BD29BE">
          <w:rPr>
            <w:rStyle w:val="Hyperlink"/>
            <w:noProof/>
          </w:rPr>
          <w:t>Conclusion</w:t>
        </w:r>
        <w:r>
          <w:rPr>
            <w:noProof/>
            <w:webHidden/>
          </w:rPr>
          <w:tab/>
        </w:r>
        <w:r>
          <w:rPr>
            <w:noProof/>
            <w:webHidden/>
          </w:rPr>
          <w:fldChar w:fldCharType="begin"/>
        </w:r>
        <w:r>
          <w:rPr>
            <w:noProof/>
            <w:webHidden/>
          </w:rPr>
          <w:instrText xml:space="preserve"> PAGEREF _Toc290452106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2107" w:history="1">
        <w:r w:rsidRPr="00BD29BE">
          <w:rPr>
            <w:rStyle w:val="Hyperlink"/>
            <w:noProof/>
          </w:rPr>
          <w:t>8.</w:t>
        </w:r>
        <w:r>
          <w:rPr>
            <w:rFonts w:ascii="Calibri" w:hAnsi="Calibri"/>
            <w:b w:val="0"/>
            <w:caps w:val="0"/>
            <w:noProof/>
            <w:sz w:val="22"/>
            <w:szCs w:val="22"/>
            <w:lang w:val="en-US" w:eastAsia="zh-CN"/>
          </w:rPr>
          <w:tab/>
        </w:r>
        <w:r w:rsidRPr="00BD29BE">
          <w:rPr>
            <w:rStyle w:val="Hyperlink"/>
            <w:noProof/>
          </w:rPr>
          <w:t>OMA Service Access Interfaces and Cloud Computing</w:t>
        </w:r>
        <w:r>
          <w:rPr>
            <w:noProof/>
            <w:webHidden/>
          </w:rPr>
          <w:tab/>
        </w:r>
        <w:r>
          <w:rPr>
            <w:noProof/>
            <w:webHidden/>
          </w:rPr>
          <w:fldChar w:fldCharType="begin"/>
        </w:r>
        <w:r>
          <w:rPr>
            <w:noProof/>
            <w:webHidden/>
          </w:rPr>
          <w:instrText xml:space="preserve"> PAGEREF _Toc290452107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108" w:history="1">
        <w:r w:rsidRPr="00BD29BE">
          <w:rPr>
            <w:rStyle w:val="Hyperlink"/>
            <w:noProof/>
          </w:rPr>
          <w:t>8.1</w:t>
        </w:r>
        <w:r>
          <w:rPr>
            <w:rFonts w:ascii="Calibri" w:hAnsi="Calibri"/>
            <w:b w:val="0"/>
            <w:smallCaps w:val="0"/>
            <w:noProof/>
            <w:sz w:val="22"/>
            <w:szCs w:val="22"/>
            <w:lang w:val="en-US" w:eastAsia="zh-CN"/>
          </w:rPr>
          <w:tab/>
        </w:r>
        <w:r w:rsidRPr="00BD29BE">
          <w:rPr>
            <w:rStyle w:val="Hyperlink"/>
            <w:noProof/>
          </w:rPr>
          <w:t>OMA Network APIs</w:t>
        </w:r>
        <w:r>
          <w:rPr>
            <w:noProof/>
            <w:webHidden/>
          </w:rPr>
          <w:tab/>
        </w:r>
        <w:r>
          <w:rPr>
            <w:noProof/>
            <w:webHidden/>
          </w:rPr>
          <w:fldChar w:fldCharType="begin"/>
        </w:r>
        <w:r>
          <w:rPr>
            <w:noProof/>
            <w:webHidden/>
          </w:rPr>
          <w:instrText xml:space="preserve"> PAGEREF _Toc290452108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09" w:history="1">
        <w:r w:rsidRPr="00BD29BE">
          <w:rPr>
            <w:rStyle w:val="Hyperlink"/>
            <w:noProof/>
            <w:lang w:eastAsia="ja-JP"/>
          </w:rPr>
          <w:t>8.1.1</w:t>
        </w:r>
        <w:r>
          <w:rPr>
            <w:rFonts w:ascii="Calibri" w:hAnsi="Calibri"/>
            <w:noProof/>
            <w:sz w:val="22"/>
            <w:szCs w:val="22"/>
            <w:lang w:val="en-US" w:eastAsia="zh-CN"/>
          </w:rPr>
          <w:tab/>
        </w:r>
        <w:r w:rsidRPr="00BD29BE">
          <w:rPr>
            <w:rStyle w:val="Hyperlink"/>
            <w:noProof/>
            <w:lang w:eastAsia="zh-CN"/>
          </w:rPr>
          <w:t>General API Requirement in Cloud Computing</w:t>
        </w:r>
        <w:r>
          <w:rPr>
            <w:noProof/>
            <w:webHidden/>
          </w:rPr>
          <w:tab/>
        </w:r>
        <w:r>
          <w:rPr>
            <w:noProof/>
            <w:webHidden/>
          </w:rPr>
          <w:fldChar w:fldCharType="begin"/>
        </w:r>
        <w:r>
          <w:rPr>
            <w:noProof/>
            <w:webHidden/>
          </w:rPr>
          <w:instrText xml:space="preserve"> PAGEREF _Toc290452109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10" w:history="1">
        <w:r w:rsidRPr="00BD29BE">
          <w:rPr>
            <w:rStyle w:val="Hyperlink"/>
            <w:noProof/>
            <w:lang w:eastAsia="ja-JP"/>
          </w:rPr>
          <w:t>8.1.2</w:t>
        </w:r>
        <w:r>
          <w:rPr>
            <w:rFonts w:ascii="Calibri" w:hAnsi="Calibri"/>
            <w:noProof/>
            <w:sz w:val="22"/>
            <w:szCs w:val="22"/>
            <w:lang w:val="en-US" w:eastAsia="zh-CN"/>
          </w:rPr>
          <w:tab/>
        </w:r>
        <w:r w:rsidRPr="00BD29BE">
          <w:rPr>
            <w:rStyle w:val="Hyperlink"/>
            <w:noProof/>
            <w:lang w:eastAsia="zh-CN"/>
          </w:rPr>
          <w:t xml:space="preserve">OMA </w:t>
        </w:r>
        <w:r w:rsidRPr="00BD29BE">
          <w:rPr>
            <w:rStyle w:val="Hyperlink"/>
            <w:noProof/>
          </w:rPr>
          <w:t>Network APIs</w:t>
        </w:r>
        <w:r w:rsidRPr="00BD29BE">
          <w:rPr>
            <w:rStyle w:val="Hyperlink"/>
            <w:noProof/>
            <w:lang w:eastAsia="zh-CN"/>
          </w:rPr>
          <w:t xml:space="preserve"> in Cloud </w:t>
        </w:r>
        <w:r w:rsidRPr="00BD29BE">
          <w:rPr>
            <w:rStyle w:val="Hyperlink"/>
            <w:noProof/>
          </w:rPr>
          <w:t>Use Cases</w:t>
        </w:r>
        <w:r>
          <w:rPr>
            <w:noProof/>
            <w:webHidden/>
          </w:rPr>
          <w:tab/>
        </w:r>
        <w:r>
          <w:rPr>
            <w:noProof/>
            <w:webHidden/>
          </w:rPr>
          <w:fldChar w:fldCharType="begin"/>
        </w:r>
        <w:r>
          <w:rPr>
            <w:noProof/>
            <w:webHidden/>
          </w:rPr>
          <w:instrText xml:space="preserve"> PAGEREF _Toc290452110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3"/>
        <w:tabs>
          <w:tab w:val="left" w:pos="1200"/>
          <w:tab w:val="right" w:leader="dot" w:pos="10070"/>
        </w:tabs>
        <w:rPr>
          <w:rFonts w:ascii="Calibri" w:hAnsi="Calibri"/>
          <w:noProof/>
          <w:sz w:val="22"/>
          <w:szCs w:val="22"/>
          <w:lang w:val="en-US" w:eastAsia="zh-CN"/>
        </w:rPr>
      </w:pPr>
      <w:hyperlink w:anchor="_Toc290452111" w:history="1">
        <w:r w:rsidRPr="00BD29BE">
          <w:rPr>
            <w:rStyle w:val="Hyperlink"/>
            <w:noProof/>
            <w:lang w:eastAsia="ja-JP"/>
          </w:rPr>
          <w:t>8.1.3</w:t>
        </w:r>
        <w:r>
          <w:rPr>
            <w:rFonts w:ascii="Calibri" w:hAnsi="Calibri"/>
            <w:noProof/>
            <w:sz w:val="22"/>
            <w:szCs w:val="22"/>
            <w:lang w:val="en-US" w:eastAsia="zh-CN"/>
          </w:rPr>
          <w:tab/>
        </w:r>
        <w:r w:rsidRPr="00BD29BE">
          <w:rPr>
            <w:rStyle w:val="Hyperlink"/>
            <w:noProof/>
            <w:lang w:eastAsia="zh-CN"/>
          </w:rPr>
          <w:t xml:space="preserve">Potential OMA </w:t>
        </w:r>
        <w:r w:rsidRPr="00BD29BE">
          <w:rPr>
            <w:rStyle w:val="Hyperlink"/>
            <w:noProof/>
          </w:rPr>
          <w:t>Network API Requirements</w:t>
        </w:r>
        <w:r>
          <w:rPr>
            <w:noProof/>
            <w:webHidden/>
          </w:rPr>
          <w:tab/>
        </w:r>
        <w:r>
          <w:rPr>
            <w:noProof/>
            <w:webHidden/>
          </w:rPr>
          <w:fldChar w:fldCharType="begin"/>
        </w:r>
        <w:r>
          <w:rPr>
            <w:noProof/>
            <w:webHidden/>
          </w:rPr>
          <w:instrText xml:space="preserve"> PAGEREF _Toc290452111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112" w:history="1">
        <w:r w:rsidRPr="00BD29BE">
          <w:rPr>
            <w:rStyle w:val="Hyperlink"/>
            <w:noProof/>
          </w:rPr>
          <w:t>8.2</w:t>
        </w:r>
        <w:r>
          <w:rPr>
            <w:rFonts w:ascii="Calibri" w:hAnsi="Calibri"/>
            <w:b w:val="0"/>
            <w:smallCaps w:val="0"/>
            <w:noProof/>
            <w:sz w:val="22"/>
            <w:szCs w:val="22"/>
            <w:lang w:val="en-US" w:eastAsia="zh-CN"/>
          </w:rPr>
          <w:tab/>
        </w:r>
        <w:r w:rsidRPr="00BD29BE">
          <w:rPr>
            <w:rStyle w:val="Hyperlink"/>
            <w:noProof/>
          </w:rPr>
          <w:t>Widget and Web Runtime Support</w:t>
        </w:r>
        <w:r>
          <w:rPr>
            <w:noProof/>
            <w:webHidden/>
          </w:rPr>
          <w:tab/>
        </w:r>
        <w:r>
          <w:rPr>
            <w:noProof/>
            <w:webHidden/>
          </w:rPr>
          <w:fldChar w:fldCharType="begin"/>
        </w:r>
        <w:r>
          <w:rPr>
            <w:noProof/>
            <w:webHidden/>
          </w:rPr>
          <w:instrText xml:space="preserve"> PAGEREF _Toc290452112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400"/>
          <w:tab w:val="right" w:leader="dot" w:pos="10070"/>
        </w:tabs>
        <w:rPr>
          <w:rFonts w:ascii="Calibri" w:hAnsi="Calibri"/>
          <w:b w:val="0"/>
          <w:caps w:val="0"/>
          <w:noProof/>
          <w:sz w:val="22"/>
          <w:szCs w:val="22"/>
          <w:lang w:val="en-US" w:eastAsia="zh-CN"/>
        </w:rPr>
      </w:pPr>
      <w:hyperlink w:anchor="_Toc290452113" w:history="1">
        <w:r w:rsidRPr="00BD29BE">
          <w:rPr>
            <w:rStyle w:val="Hyperlink"/>
            <w:noProof/>
          </w:rPr>
          <w:t>9.</w:t>
        </w:r>
        <w:r>
          <w:rPr>
            <w:rFonts w:ascii="Calibri" w:hAnsi="Calibri"/>
            <w:b w:val="0"/>
            <w:caps w:val="0"/>
            <w:noProof/>
            <w:sz w:val="22"/>
            <w:szCs w:val="22"/>
            <w:lang w:val="en-US" w:eastAsia="zh-CN"/>
          </w:rPr>
          <w:tab/>
        </w:r>
        <w:r w:rsidRPr="00BD29BE">
          <w:rPr>
            <w:rStyle w:val="Hyperlink"/>
            <w:noProof/>
          </w:rPr>
          <w:t>Recommendations to OMA BOD</w:t>
        </w:r>
        <w:r>
          <w:rPr>
            <w:noProof/>
            <w:webHidden/>
          </w:rPr>
          <w:tab/>
        </w:r>
        <w:r>
          <w:rPr>
            <w:noProof/>
            <w:webHidden/>
          </w:rPr>
          <w:fldChar w:fldCharType="begin"/>
        </w:r>
        <w:r>
          <w:rPr>
            <w:noProof/>
            <w:webHidden/>
          </w:rPr>
          <w:instrText xml:space="preserve"> PAGEREF _Toc290452113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114" w:history="1">
        <w:r w:rsidRPr="00BD29BE">
          <w:rPr>
            <w:rStyle w:val="Hyperlink"/>
            <w:noProof/>
          </w:rPr>
          <w:t>9.1</w:t>
        </w:r>
        <w:r>
          <w:rPr>
            <w:rFonts w:ascii="Calibri" w:hAnsi="Calibri"/>
            <w:b w:val="0"/>
            <w:smallCaps w:val="0"/>
            <w:noProof/>
            <w:sz w:val="22"/>
            <w:szCs w:val="22"/>
            <w:lang w:val="en-US" w:eastAsia="zh-CN"/>
          </w:rPr>
          <w:tab/>
        </w:r>
        <w:r w:rsidRPr="00BD29BE">
          <w:rPr>
            <w:rStyle w:val="Hyperlink"/>
            <w:noProof/>
          </w:rPr>
          <w:t>Wrap up and Conclusions</w:t>
        </w:r>
        <w:r>
          <w:rPr>
            <w:noProof/>
            <w:webHidden/>
          </w:rPr>
          <w:tab/>
        </w:r>
        <w:r>
          <w:rPr>
            <w:noProof/>
            <w:webHidden/>
          </w:rPr>
          <w:fldChar w:fldCharType="begin"/>
        </w:r>
        <w:r>
          <w:rPr>
            <w:noProof/>
            <w:webHidden/>
          </w:rPr>
          <w:instrText xml:space="preserve"> PAGEREF _Toc290452114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2"/>
        <w:tabs>
          <w:tab w:val="left" w:pos="800"/>
          <w:tab w:val="right" w:leader="dot" w:pos="10070"/>
        </w:tabs>
        <w:rPr>
          <w:rFonts w:ascii="Calibri" w:hAnsi="Calibri"/>
          <w:b w:val="0"/>
          <w:smallCaps w:val="0"/>
          <w:noProof/>
          <w:sz w:val="22"/>
          <w:szCs w:val="22"/>
          <w:lang w:val="en-US" w:eastAsia="zh-CN"/>
        </w:rPr>
      </w:pPr>
      <w:hyperlink w:anchor="_Toc290452115" w:history="1">
        <w:r w:rsidRPr="00BD29BE">
          <w:rPr>
            <w:rStyle w:val="Hyperlink"/>
            <w:noProof/>
          </w:rPr>
          <w:t>9.2</w:t>
        </w:r>
        <w:r>
          <w:rPr>
            <w:rFonts w:ascii="Calibri" w:hAnsi="Calibri"/>
            <w:b w:val="0"/>
            <w:smallCaps w:val="0"/>
            <w:noProof/>
            <w:sz w:val="22"/>
            <w:szCs w:val="22"/>
            <w:lang w:val="en-US" w:eastAsia="zh-CN"/>
          </w:rPr>
          <w:tab/>
        </w:r>
        <w:r w:rsidRPr="00BD29BE">
          <w:rPr>
            <w:rStyle w:val="Hyperlink"/>
            <w:noProof/>
          </w:rPr>
          <w:t>Recommendations to OMA Board</w:t>
        </w:r>
        <w:r>
          <w:rPr>
            <w:noProof/>
            <w:webHidden/>
          </w:rPr>
          <w:tab/>
        </w:r>
        <w:r>
          <w:rPr>
            <w:noProof/>
            <w:webHidden/>
          </w:rPr>
          <w:fldChar w:fldCharType="begin"/>
        </w:r>
        <w:r>
          <w:rPr>
            <w:noProof/>
            <w:webHidden/>
          </w:rPr>
          <w:instrText xml:space="preserve"> PAGEREF _Toc290452115 \h </w:instrText>
        </w:r>
        <w:r>
          <w:rPr>
            <w:noProof/>
            <w:webHidden/>
          </w:rPr>
        </w:r>
        <w:r>
          <w:rPr>
            <w:noProof/>
            <w:webHidden/>
          </w:rPr>
          <w:fldChar w:fldCharType="separate"/>
        </w:r>
        <w:r w:rsidR="00070791">
          <w:rPr>
            <w:noProof/>
            <w:webHidden/>
          </w:rPr>
          <w:t>4</w:t>
        </w:r>
        <w:r>
          <w:rPr>
            <w:noProof/>
            <w:webHidden/>
          </w:rPr>
          <w:fldChar w:fldCharType="end"/>
        </w:r>
      </w:hyperlink>
    </w:p>
    <w:p w:rsidR="0069642C" w:rsidRDefault="0069642C">
      <w:pPr>
        <w:pStyle w:val="TOC1"/>
        <w:tabs>
          <w:tab w:val="left" w:pos="1600"/>
          <w:tab w:val="right" w:leader="dot" w:pos="10070"/>
        </w:tabs>
        <w:rPr>
          <w:rFonts w:ascii="Calibri" w:hAnsi="Calibri"/>
          <w:b w:val="0"/>
          <w:caps w:val="0"/>
          <w:noProof/>
          <w:sz w:val="22"/>
          <w:szCs w:val="22"/>
          <w:lang w:val="en-US" w:eastAsia="zh-CN"/>
        </w:rPr>
      </w:pPr>
      <w:hyperlink w:anchor="_Toc290452116" w:history="1">
        <w:r w:rsidRPr="00BD29BE">
          <w:rPr>
            <w:rStyle w:val="Hyperlink"/>
            <w:noProof/>
          </w:rPr>
          <w:t>Appendix A.</w:t>
        </w:r>
        <w:r>
          <w:rPr>
            <w:rFonts w:ascii="Calibri" w:hAnsi="Calibri"/>
            <w:b w:val="0"/>
            <w:caps w:val="0"/>
            <w:noProof/>
            <w:sz w:val="22"/>
            <w:szCs w:val="22"/>
            <w:lang w:val="en-US" w:eastAsia="zh-CN"/>
          </w:rPr>
          <w:tab/>
        </w:r>
        <w:r w:rsidRPr="00BD29BE">
          <w:rPr>
            <w:rStyle w:val="Hyperlink"/>
            <w:noProof/>
          </w:rPr>
          <w:t>Change History (Informative)</w:t>
        </w:r>
        <w:r>
          <w:rPr>
            <w:noProof/>
            <w:webHidden/>
          </w:rPr>
          <w:tab/>
        </w:r>
        <w:r>
          <w:rPr>
            <w:noProof/>
            <w:webHidden/>
          </w:rPr>
          <w:fldChar w:fldCharType="begin"/>
        </w:r>
        <w:r>
          <w:rPr>
            <w:noProof/>
            <w:webHidden/>
          </w:rPr>
          <w:instrText xml:space="preserve"> PAGEREF _Toc290452116 \h </w:instrText>
        </w:r>
        <w:r>
          <w:rPr>
            <w:noProof/>
            <w:webHidden/>
          </w:rPr>
        </w:r>
        <w:r>
          <w:rPr>
            <w:noProof/>
            <w:webHidden/>
          </w:rPr>
          <w:fldChar w:fldCharType="separate"/>
        </w:r>
        <w:r w:rsidR="00070791">
          <w:rPr>
            <w:noProof/>
            <w:webHidden/>
          </w:rPr>
          <w:t>4</w:t>
        </w:r>
        <w:r>
          <w:rPr>
            <w:noProof/>
            <w:webHidden/>
          </w:rPr>
          <w:fldChar w:fldCharType="end"/>
        </w:r>
      </w:hyperlink>
    </w:p>
    <w:p w:rsidR="0027205B" w:rsidRDefault="0027205B">
      <w:pPr>
        <w:pStyle w:val="TOCsep"/>
      </w:pPr>
      <w:r>
        <w:rPr>
          <w:b w:val="0"/>
        </w:rPr>
        <w:fldChar w:fldCharType="end"/>
      </w:r>
    </w:p>
    <w:p w:rsidR="0027205B" w:rsidRDefault="0027205B">
      <w:pPr>
        <w:pStyle w:val="TOChead"/>
      </w:pPr>
      <w:r>
        <w:t>Figures</w:t>
      </w:r>
    </w:p>
    <w:p w:rsidR="005C7E79" w:rsidRDefault="0027205B">
      <w:pPr>
        <w:pStyle w:val="TableofFigures"/>
        <w:rPr>
          <w:rFonts w:ascii="Calibri" w:hAnsi="Calibri"/>
          <w:b w:val="0"/>
          <w:noProof/>
          <w:sz w:val="22"/>
          <w:szCs w:val="22"/>
          <w:lang w:val="en-US" w:eastAsia="zh-CN"/>
        </w:rPr>
      </w:pPr>
      <w:r>
        <w:rPr>
          <w:b w:val="0"/>
          <w:bCs/>
        </w:rPr>
        <w:lastRenderedPageBreak/>
        <w:fldChar w:fldCharType="begin"/>
      </w:r>
      <w:r>
        <w:rPr>
          <w:b w:val="0"/>
          <w:bCs/>
        </w:rPr>
        <w:instrText xml:space="preserve"> TOC \h \z \c "Figure" </w:instrText>
      </w:r>
      <w:r>
        <w:rPr>
          <w:b w:val="0"/>
          <w:bCs/>
        </w:rPr>
        <w:fldChar w:fldCharType="separate"/>
      </w:r>
      <w:hyperlink w:anchor="_Toc290452117" w:history="1">
        <w:r w:rsidR="005C7E79" w:rsidRPr="00555126">
          <w:rPr>
            <w:rStyle w:val="Hyperlink"/>
            <w:bCs/>
            <w:noProof/>
          </w:rPr>
          <w:t>Figure 1</w:t>
        </w:r>
        <w:r w:rsidR="005C7E79" w:rsidRPr="00555126">
          <w:rPr>
            <w:rStyle w:val="Hyperlink"/>
            <w:bCs/>
            <w:noProof/>
            <w:lang w:val="en-US"/>
          </w:rPr>
          <w:t xml:space="preserve"> -  Organization with Ongoing Standardization on Cloud Computing</w:t>
        </w:r>
        <w:r w:rsidR="005C7E79">
          <w:rPr>
            <w:noProof/>
            <w:webHidden/>
          </w:rPr>
          <w:tab/>
        </w:r>
        <w:r w:rsidR="005C7E79">
          <w:rPr>
            <w:noProof/>
            <w:webHidden/>
          </w:rPr>
          <w:fldChar w:fldCharType="begin"/>
        </w:r>
        <w:r w:rsidR="005C7E79">
          <w:rPr>
            <w:noProof/>
            <w:webHidden/>
          </w:rPr>
          <w:instrText xml:space="preserve"> PAGEREF _Toc290452117 \h </w:instrText>
        </w:r>
        <w:r w:rsidR="005C7E79">
          <w:rPr>
            <w:noProof/>
            <w:webHidden/>
          </w:rPr>
        </w:r>
        <w:r w:rsidR="005C7E79">
          <w:rPr>
            <w:noProof/>
            <w:webHidden/>
          </w:rPr>
          <w:fldChar w:fldCharType="separate"/>
        </w:r>
        <w:r w:rsidR="005C7E79">
          <w:rPr>
            <w:noProof/>
            <w:webHidden/>
          </w:rPr>
          <w:t>11</w:t>
        </w:r>
        <w:r w:rsidR="005C7E79">
          <w:rPr>
            <w:noProof/>
            <w:webHidden/>
          </w:rPr>
          <w:fldChar w:fldCharType="end"/>
        </w:r>
      </w:hyperlink>
    </w:p>
    <w:p w:rsidR="005C7E79" w:rsidRDefault="005C7E79">
      <w:pPr>
        <w:pStyle w:val="TableofFigures"/>
        <w:rPr>
          <w:rFonts w:ascii="Calibri" w:hAnsi="Calibri"/>
          <w:b w:val="0"/>
          <w:noProof/>
          <w:sz w:val="22"/>
          <w:szCs w:val="22"/>
          <w:lang w:val="en-US" w:eastAsia="zh-CN"/>
        </w:rPr>
      </w:pPr>
      <w:hyperlink w:anchor="_Toc290452118" w:history="1">
        <w:r w:rsidRPr="00555126">
          <w:rPr>
            <w:rStyle w:val="Hyperlink"/>
            <w:noProof/>
          </w:rPr>
          <w:t>Figure 2: M-Commerce Model</w:t>
        </w:r>
        <w:r>
          <w:rPr>
            <w:noProof/>
            <w:webHidden/>
          </w:rPr>
          <w:tab/>
        </w:r>
        <w:r>
          <w:rPr>
            <w:noProof/>
            <w:webHidden/>
          </w:rPr>
          <w:fldChar w:fldCharType="begin"/>
        </w:r>
        <w:r>
          <w:rPr>
            <w:noProof/>
            <w:webHidden/>
          </w:rPr>
          <w:instrText xml:space="preserve"> PAGEREF _Toc290452118 \h </w:instrText>
        </w:r>
        <w:r>
          <w:rPr>
            <w:noProof/>
            <w:webHidden/>
          </w:rPr>
        </w:r>
        <w:r>
          <w:rPr>
            <w:noProof/>
            <w:webHidden/>
          </w:rPr>
          <w:fldChar w:fldCharType="separate"/>
        </w:r>
        <w:r>
          <w:rPr>
            <w:noProof/>
            <w:webHidden/>
          </w:rPr>
          <w:t>16</w:t>
        </w:r>
        <w:r>
          <w:rPr>
            <w:noProof/>
            <w:webHidden/>
          </w:rPr>
          <w:fldChar w:fldCharType="end"/>
        </w:r>
      </w:hyperlink>
    </w:p>
    <w:p w:rsidR="005C7E79" w:rsidRDefault="005C7E79">
      <w:pPr>
        <w:pStyle w:val="TableofFigures"/>
        <w:rPr>
          <w:rFonts w:ascii="Calibri" w:hAnsi="Calibri"/>
          <w:b w:val="0"/>
          <w:noProof/>
          <w:sz w:val="22"/>
          <w:szCs w:val="22"/>
          <w:lang w:val="en-US" w:eastAsia="zh-CN"/>
        </w:rPr>
      </w:pPr>
      <w:hyperlink w:anchor="_Toc290452120" w:history="1">
        <w:r w:rsidRPr="00555126">
          <w:rPr>
            <w:rStyle w:val="Hyperlink"/>
            <w:noProof/>
          </w:rPr>
          <w:t>Figure 3: Static Content Model v.s. Dynamic Content Model</w:t>
        </w:r>
        <w:r>
          <w:rPr>
            <w:noProof/>
            <w:webHidden/>
          </w:rPr>
          <w:tab/>
        </w:r>
        <w:r>
          <w:rPr>
            <w:noProof/>
            <w:webHidden/>
          </w:rPr>
          <w:fldChar w:fldCharType="begin"/>
        </w:r>
        <w:r>
          <w:rPr>
            <w:noProof/>
            <w:webHidden/>
          </w:rPr>
          <w:instrText xml:space="preserve"> PAGEREF _Toc290452120 \h </w:instrText>
        </w:r>
        <w:r>
          <w:rPr>
            <w:noProof/>
            <w:webHidden/>
          </w:rPr>
        </w:r>
        <w:r>
          <w:rPr>
            <w:noProof/>
            <w:webHidden/>
          </w:rPr>
          <w:fldChar w:fldCharType="separate"/>
        </w:r>
        <w:r>
          <w:rPr>
            <w:noProof/>
            <w:webHidden/>
          </w:rPr>
          <w:t>18</w:t>
        </w:r>
        <w:r>
          <w:rPr>
            <w:noProof/>
            <w:webHidden/>
          </w:rPr>
          <w:fldChar w:fldCharType="end"/>
        </w:r>
      </w:hyperlink>
    </w:p>
    <w:p w:rsidR="005C7E79" w:rsidRDefault="005C7E79">
      <w:pPr>
        <w:pStyle w:val="TableofFigures"/>
        <w:rPr>
          <w:rFonts w:ascii="Calibri" w:hAnsi="Calibri"/>
          <w:b w:val="0"/>
          <w:noProof/>
          <w:sz w:val="22"/>
          <w:szCs w:val="22"/>
          <w:lang w:val="en-US" w:eastAsia="zh-CN"/>
        </w:rPr>
      </w:pPr>
      <w:hyperlink w:anchor="_Toc290452121" w:history="1">
        <w:r w:rsidRPr="00555126">
          <w:rPr>
            <w:rStyle w:val="Hyperlink"/>
            <w:noProof/>
          </w:rPr>
          <w:t>Figure 4: Traditional Client-Server v.s. Multi-Tenancy</w:t>
        </w:r>
        <w:r>
          <w:rPr>
            <w:noProof/>
            <w:webHidden/>
          </w:rPr>
          <w:tab/>
        </w:r>
        <w:r>
          <w:rPr>
            <w:noProof/>
            <w:webHidden/>
          </w:rPr>
          <w:fldChar w:fldCharType="begin"/>
        </w:r>
        <w:r>
          <w:rPr>
            <w:noProof/>
            <w:webHidden/>
          </w:rPr>
          <w:instrText xml:space="preserve"> PAGEREF _Toc290452121 \h </w:instrText>
        </w:r>
        <w:r>
          <w:rPr>
            <w:noProof/>
            <w:webHidden/>
          </w:rPr>
        </w:r>
        <w:r>
          <w:rPr>
            <w:noProof/>
            <w:webHidden/>
          </w:rPr>
          <w:fldChar w:fldCharType="separate"/>
        </w:r>
        <w:r>
          <w:rPr>
            <w:noProof/>
            <w:webHidden/>
          </w:rPr>
          <w:t>18</w:t>
        </w:r>
        <w:r>
          <w:rPr>
            <w:noProof/>
            <w:webHidden/>
          </w:rPr>
          <w:fldChar w:fldCharType="end"/>
        </w:r>
      </w:hyperlink>
    </w:p>
    <w:p w:rsidR="005C7E79" w:rsidRDefault="005C7E79">
      <w:pPr>
        <w:pStyle w:val="TableofFigures"/>
        <w:rPr>
          <w:rFonts w:ascii="Calibri" w:hAnsi="Calibri"/>
          <w:b w:val="0"/>
          <w:noProof/>
          <w:sz w:val="22"/>
          <w:szCs w:val="22"/>
          <w:lang w:val="en-US" w:eastAsia="zh-CN"/>
        </w:rPr>
      </w:pPr>
      <w:hyperlink w:anchor="_Toc290452122" w:history="1">
        <w:r w:rsidRPr="00555126">
          <w:rPr>
            <w:rStyle w:val="Hyperlink"/>
            <w:noProof/>
          </w:rPr>
          <w:t xml:space="preserve">Figure 5: </w:t>
        </w:r>
        <w:r w:rsidRPr="00555126">
          <w:rPr>
            <w:rStyle w:val="Hyperlink"/>
            <w:noProof/>
            <w:lang w:val="en-US" w:eastAsia="zh-CN"/>
          </w:rPr>
          <w:t>Cloud Reference Model Enabler Capabilities Provided by PaaS</w:t>
        </w:r>
        <w:r>
          <w:rPr>
            <w:noProof/>
            <w:webHidden/>
          </w:rPr>
          <w:tab/>
        </w:r>
        <w:r>
          <w:rPr>
            <w:noProof/>
            <w:webHidden/>
          </w:rPr>
          <w:fldChar w:fldCharType="begin"/>
        </w:r>
        <w:r>
          <w:rPr>
            <w:noProof/>
            <w:webHidden/>
          </w:rPr>
          <w:instrText xml:space="preserve"> PAGEREF _Toc290452122 \h </w:instrText>
        </w:r>
        <w:r>
          <w:rPr>
            <w:noProof/>
            <w:webHidden/>
          </w:rPr>
        </w:r>
        <w:r>
          <w:rPr>
            <w:noProof/>
            <w:webHidden/>
          </w:rPr>
          <w:fldChar w:fldCharType="separate"/>
        </w:r>
        <w:r>
          <w:rPr>
            <w:noProof/>
            <w:webHidden/>
          </w:rPr>
          <w:t>19</w:t>
        </w:r>
        <w:r>
          <w:rPr>
            <w:noProof/>
            <w:webHidden/>
          </w:rPr>
          <w:fldChar w:fldCharType="end"/>
        </w:r>
      </w:hyperlink>
    </w:p>
    <w:p w:rsidR="005C7E79" w:rsidRDefault="005C7E79">
      <w:pPr>
        <w:pStyle w:val="TableofFigures"/>
        <w:rPr>
          <w:rFonts w:ascii="Calibri" w:hAnsi="Calibri"/>
          <w:b w:val="0"/>
          <w:noProof/>
          <w:sz w:val="22"/>
          <w:szCs w:val="22"/>
          <w:lang w:val="en-US" w:eastAsia="zh-CN"/>
        </w:rPr>
      </w:pPr>
      <w:hyperlink w:anchor="_Toc290452123" w:history="1">
        <w:r w:rsidRPr="00555126">
          <w:rPr>
            <w:rStyle w:val="Hyperlink"/>
            <w:noProof/>
          </w:rPr>
          <w:t>Figure 6: Overview of the SEC_CF Architecture</w:t>
        </w:r>
        <w:r>
          <w:rPr>
            <w:noProof/>
            <w:webHidden/>
          </w:rPr>
          <w:tab/>
        </w:r>
        <w:r>
          <w:rPr>
            <w:noProof/>
            <w:webHidden/>
          </w:rPr>
          <w:fldChar w:fldCharType="begin"/>
        </w:r>
        <w:r>
          <w:rPr>
            <w:noProof/>
            <w:webHidden/>
          </w:rPr>
          <w:instrText xml:space="preserve"> PAGEREF _Toc290452123 \h </w:instrText>
        </w:r>
        <w:r>
          <w:rPr>
            <w:noProof/>
            <w:webHidden/>
          </w:rPr>
        </w:r>
        <w:r>
          <w:rPr>
            <w:noProof/>
            <w:webHidden/>
          </w:rPr>
          <w:fldChar w:fldCharType="separate"/>
        </w:r>
        <w:r>
          <w:rPr>
            <w:noProof/>
            <w:webHidden/>
          </w:rPr>
          <w:t>21</w:t>
        </w:r>
        <w:r>
          <w:rPr>
            <w:noProof/>
            <w:webHidden/>
          </w:rPr>
          <w:fldChar w:fldCharType="end"/>
        </w:r>
      </w:hyperlink>
    </w:p>
    <w:p w:rsidR="0027205B" w:rsidRDefault="0027205B">
      <w:pPr>
        <w:pStyle w:val="TOCsep"/>
      </w:pPr>
      <w:r>
        <w:rPr>
          <w:b w:val="0"/>
          <w:bCs/>
        </w:rPr>
        <w:fldChar w:fldCharType="end"/>
      </w:r>
    </w:p>
    <w:p w:rsidR="0027205B" w:rsidRDefault="0027205B">
      <w:pPr>
        <w:pStyle w:val="TOChead"/>
      </w:pPr>
      <w:r>
        <w:t>Tables</w:t>
      </w:r>
    </w:p>
    <w:p w:rsidR="0027205B" w:rsidRDefault="0027205B">
      <w:pPr>
        <w:pStyle w:val="TOCsep"/>
      </w:pPr>
      <w:fldSimple w:instr=" TOC \h \z \c &quot;Table&quot; ">
        <w:r w:rsidR="00594F17">
          <w:rPr>
            <w:b w:val="0"/>
            <w:bCs/>
            <w:noProof/>
            <w:lang w:val="en-US"/>
          </w:rPr>
          <w:t>No table of figures entries found.</w:t>
        </w:r>
      </w:fldSimple>
    </w:p>
    <w:p w:rsidR="00FC4A94" w:rsidRDefault="00FC4A94" w:rsidP="00FC4A94">
      <w:pPr>
        <w:pStyle w:val="Heading1"/>
        <w:tabs>
          <w:tab w:val="clear" w:pos="10080"/>
          <w:tab w:val="right" w:pos="9634"/>
        </w:tabs>
      </w:pPr>
      <w:bookmarkStart w:id="0" w:name="_Toc436619239"/>
      <w:bookmarkStart w:id="1" w:name="_Toc451844169"/>
      <w:bookmarkStart w:id="2" w:name="_Toc466346613"/>
      <w:bookmarkStart w:id="3" w:name="_Toc466352930"/>
      <w:bookmarkStart w:id="4" w:name="_Toc496418245"/>
      <w:bookmarkStart w:id="5" w:name="_Toc497790723"/>
      <w:bookmarkStart w:id="6" w:name="_Toc497790744"/>
      <w:bookmarkStart w:id="7" w:name="_Toc533496854"/>
      <w:bookmarkStart w:id="8" w:name="_Toc18142912"/>
      <w:bookmarkStart w:id="9" w:name="_Ref511812747"/>
      <w:bookmarkStart w:id="10" w:name="_Toc51149231"/>
      <w:bookmarkStart w:id="11" w:name="_Toc147047277"/>
      <w:bookmarkStart w:id="12" w:name="_Toc290451997"/>
      <w:r>
        <w:lastRenderedPageBreak/>
        <w:t>Scope</w:t>
      </w:r>
      <w:bookmarkEnd w:id="9"/>
      <w:bookmarkEnd w:id="10"/>
      <w:bookmarkEnd w:id="11"/>
      <w:bookmarkEnd w:id="12"/>
    </w:p>
    <w:p w:rsidR="008175C7" w:rsidRDefault="008175C7" w:rsidP="008175C7">
      <w:pPr>
        <w:jc w:val="both"/>
      </w:pPr>
      <w:bookmarkStart w:id="13" w:name="_Toc51149232"/>
      <w:r>
        <w:t>This document studies how OMA enablers need to be modified to be useful in the Cloud Computing environment. The scope of this study is to:</w:t>
      </w:r>
    </w:p>
    <w:p w:rsidR="008175C7" w:rsidRDefault="008175C7" w:rsidP="008175C7">
      <w:pPr>
        <w:numPr>
          <w:ilvl w:val="0"/>
          <w:numId w:val="78"/>
        </w:numPr>
        <w:spacing w:before="120" w:after="0"/>
        <w:jc w:val="both"/>
      </w:pPr>
      <w:r>
        <w:t>analyze how well the current mobile communication Enablers developed by OMA support the changes needed for mobile services in Cloud Computing, or new functions required for new OMA Enablers.</w:t>
      </w:r>
    </w:p>
    <w:p w:rsidR="008175C7" w:rsidRDefault="008175C7" w:rsidP="008175C7">
      <w:pPr>
        <w:numPr>
          <w:ilvl w:val="0"/>
          <w:numId w:val="78"/>
        </w:numPr>
        <w:spacing w:before="120" w:after="0"/>
        <w:jc w:val="both"/>
      </w:pPr>
      <w:r>
        <w:t>identify the gaps between current OMA Enablers and the needed support for the Cloud Computing,</w:t>
      </w:r>
    </w:p>
    <w:p w:rsidR="008175C7" w:rsidRDefault="008175C7" w:rsidP="008175C7">
      <w:pPr>
        <w:numPr>
          <w:ilvl w:val="0"/>
          <w:numId w:val="78"/>
        </w:numPr>
        <w:spacing w:before="120" w:after="0"/>
        <w:jc w:val="both"/>
      </w:pPr>
      <w:proofErr w:type="gramStart"/>
      <w:r>
        <w:t>recommend</w:t>
      </w:r>
      <w:proofErr w:type="gramEnd"/>
      <w:r>
        <w:t xml:space="preserve"> the future work in OMA in order to bridge the gaps.</w:t>
      </w:r>
    </w:p>
    <w:p w:rsidR="008175C7" w:rsidRDefault="008175C7" w:rsidP="008175C7">
      <w:pPr>
        <w:jc w:val="both"/>
      </w:pPr>
    </w:p>
    <w:p w:rsidR="008175C7" w:rsidRDefault="008175C7" w:rsidP="008175C7">
      <w:pPr>
        <w:jc w:val="both"/>
      </w:pPr>
      <w:r>
        <w:t>More specifically, the following areas of OMA will be analyzed in detail:</w:t>
      </w:r>
    </w:p>
    <w:p w:rsidR="008175C7" w:rsidRDefault="008175C7" w:rsidP="008175C7">
      <w:pPr>
        <w:numPr>
          <w:ilvl w:val="0"/>
          <w:numId w:val="78"/>
        </w:numPr>
        <w:spacing w:before="120" w:after="0"/>
        <w:jc w:val="both"/>
      </w:pPr>
      <w:r>
        <w:t>Billing / Charging and Payment</w:t>
      </w:r>
    </w:p>
    <w:p w:rsidR="008175C7" w:rsidRDefault="00C7191E" w:rsidP="008175C7">
      <w:pPr>
        <w:numPr>
          <w:ilvl w:val="0"/>
          <w:numId w:val="78"/>
        </w:numPr>
        <w:spacing w:before="120" w:after="0"/>
        <w:jc w:val="both"/>
      </w:pPr>
      <w:r>
        <w:t>Access</w:t>
      </w:r>
      <w:r w:rsidR="008175C7">
        <w:t>-to-</w:t>
      </w:r>
      <w:r>
        <w:t>Content</w:t>
      </w:r>
    </w:p>
    <w:p w:rsidR="008175C7" w:rsidRDefault="008175C7" w:rsidP="008175C7">
      <w:pPr>
        <w:numPr>
          <w:ilvl w:val="0"/>
          <w:numId w:val="78"/>
        </w:numPr>
        <w:spacing w:before="120" w:after="0"/>
        <w:jc w:val="both"/>
      </w:pPr>
      <w:r>
        <w:t>Secu</w:t>
      </w:r>
      <w:r w:rsidR="00C7191E">
        <w:t>r</w:t>
      </w:r>
      <w:r>
        <w:t>it</w:t>
      </w:r>
      <w:r w:rsidR="00C7191E">
        <w:t>y</w:t>
      </w:r>
    </w:p>
    <w:p w:rsidR="008175C7" w:rsidRDefault="008175C7" w:rsidP="008175C7">
      <w:pPr>
        <w:numPr>
          <w:ilvl w:val="0"/>
          <w:numId w:val="78"/>
        </w:numPr>
        <w:spacing w:before="120" w:after="0"/>
        <w:jc w:val="both"/>
      </w:pPr>
      <w:r>
        <w:t>Service Access Interfaces (APIs), such as Network APIs, and Widget / Web Runtime Support</w:t>
      </w:r>
    </w:p>
    <w:p w:rsidR="00B14024" w:rsidRDefault="00B14024" w:rsidP="00171529">
      <w:pPr>
        <w:spacing w:before="120" w:after="0"/>
        <w:jc w:val="both"/>
      </w:pPr>
    </w:p>
    <w:p w:rsidR="00C7191E" w:rsidRDefault="00171529" w:rsidP="00171529">
      <w:pPr>
        <w:spacing w:before="120" w:after="0"/>
        <w:jc w:val="both"/>
      </w:pPr>
      <w:r>
        <w:t>Other OMA Enablers may</w:t>
      </w:r>
      <w:r w:rsidR="00C7191E">
        <w:t xml:space="preserve"> need to be analyzed in relate to Cloud Computing environment</w:t>
      </w:r>
      <w:r>
        <w:t xml:space="preserve"> in next phase</w:t>
      </w:r>
      <w:r w:rsidR="00C7191E">
        <w:t>.</w:t>
      </w:r>
    </w:p>
    <w:p w:rsidR="008175C7" w:rsidRPr="00CC70B9" w:rsidRDefault="008175C7" w:rsidP="008175C7"/>
    <w:p w:rsidR="008175C7" w:rsidRDefault="008175C7" w:rsidP="008175C7">
      <w:pPr>
        <w:jc w:val="both"/>
        <w:rPr>
          <w:lang w:val="en-US" w:eastAsia="zh-CN"/>
        </w:rPr>
      </w:pPr>
      <w:r>
        <w:rPr>
          <w:lang w:val="en-US" w:eastAsia="zh-CN"/>
        </w:rPr>
        <w:t>The goals of such analysis and recommendation in this White Paper are:</w:t>
      </w:r>
    </w:p>
    <w:p w:rsidR="008175C7" w:rsidRDefault="008175C7" w:rsidP="008175C7">
      <w:pPr>
        <w:numPr>
          <w:ilvl w:val="0"/>
          <w:numId w:val="78"/>
        </w:numPr>
        <w:spacing w:before="120" w:after="0"/>
        <w:jc w:val="both"/>
        <w:rPr>
          <w:lang w:val="en-US" w:eastAsia="zh-CN"/>
        </w:rPr>
      </w:pPr>
      <w:proofErr w:type="gramStart"/>
      <w:r>
        <w:rPr>
          <w:lang w:val="en-US" w:eastAsia="zh-CN"/>
        </w:rPr>
        <w:t>t</w:t>
      </w:r>
      <w:r w:rsidRPr="004C7885">
        <w:rPr>
          <w:lang w:val="en-US" w:eastAsia="zh-CN"/>
        </w:rPr>
        <w:t>o</w:t>
      </w:r>
      <w:proofErr w:type="gramEnd"/>
      <w:r w:rsidRPr="004C7885">
        <w:rPr>
          <w:lang w:val="en-US" w:eastAsia="zh-CN"/>
        </w:rPr>
        <w:t xml:space="preserve"> consider a cloud delivery model as a converged platform to deliver IT and communication services over any network (fixed, mobile,..) and used by any end user connected devices (PC, TV, Smart Phone, M2M…). </w:t>
      </w:r>
    </w:p>
    <w:p w:rsidR="008175C7" w:rsidRPr="004C7885" w:rsidRDefault="008175C7" w:rsidP="008175C7">
      <w:pPr>
        <w:numPr>
          <w:ilvl w:val="0"/>
          <w:numId w:val="78"/>
        </w:numPr>
        <w:spacing w:before="120" w:after="0"/>
        <w:jc w:val="both"/>
        <w:rPr>
          <w:sz w:val="24"/>
          <w:szCs w:val="24"/>
          <w:lang w:val="en-US" w:eastAsia="zh-CN"/>
        </w:rPr>
      </w:pPr>
      <w:r>
        <w:rPr>
          <w:lang w:val="en-US" w:eastAsia="zh-CN"/>
        </w:rPr>
        <w:t>t</w:t>
      </w:r>
      <w:r w:rsidRPr="004C7885">
        <w:rPr>
          <w:lang w:val="en-US" w:eastAsia="zh-CN"/>
        </w:rPr>
        <w:t xml:space="preserve">o </w:t>
      </w:r>
      <w:r>
        <w:rPr>
          <w:lang w:val="en-US" w:eastAsia="zh-CN"/>
        </w:rPr>
        <w:t xml:space="preserve">facilitate the operators to </w:t>
      </w:r>
      <w:r w:rsidRPr="004C7885">
        <w:rPr>
          <w:lang w:val="en-US" w:eastAsia="zh-CN"/>
        </w:rPr>
        <w:t>deliver a rich set of communication services  (voice &amp; video call, audio, video &amp; web conf, messaging, unified communication, content creation,  broadcasting...). Moreover the network services  should be seen as smart pipes “high-grade network” for cloud services transport and cloud interconnection (inter-cloud) in order to guarantee secure and high performance end-to-end quality of service QoS for end users (considered as an important key differentiator for telecommunication players).</w:t>
      </w:r>
    </w:p>
    <w:p w:rsidR="00FC4A94" w:rsidRDefault="00FC4A94" w:rsidP="00FC4A94"/>
    <w:p w:rsidR="008175C7" w:rsidRDefault="008175C7" w:rsidP="00FC4A94"/>
    <w:p w:rsidR="00FC4A94" w:rsidRDefault="00FC4A94" w:rsidP="00FC4A94">
      <w:pPr>
        <w:pStyle w:val="Heading1"/>
        <w:tabs>
          <w:tab w:val="clear" w:pos="10080"/>
          <w:tab w:val="right" w:pos="9634"/>
        </w:tabs>
      </w:pPr>
      <w:bookmarkStart w:id="14" w:name="_Toc147047278"/>
      <w:bookmarkStart w:id="15" w:name="_Toc290451998"/>
      <w:r>
        <w:lastRenderedPageBreak/>
        <w:t>References</w:t>
      </w:r>
      <w:bookmarkEnd w:id="13"/>
      <w:bookmarkEnd w:id="14"/>
      <w:bookmarkEnd w:id="15"/>
    </w:p>
    <w:tbl>
      <w:tblPr>
        <w:tblW w:w="0" w:type="auto"/>
        <w:jc w:val="center"/>
        <w:tblLayout w:type="fixed"/>
        <w:tblLook w:val="0000"/>
      </w:tblPr>
      <w:tblGrid>
        <w:gridCol w:w="2160"/>
        <w:gridCol w:w="7920"/>
        <w:tblGridChange w:id="16">
          <w:tblGrid>
            <w:gridCol w:w="2160"/>
            <w:gridCol w:w="7920"/>
          </w:tblGrid>
        </w:tblGridChange>
      </w:tblGrid>
      <w:tr w:rsidR="00E31012" w:rsidTr="006D6E93">
        <w:tblPrEx>
          <w:tblCellMar>
            <w:top w:w="0" w:type="dxa"/>
            <w:bottom w:w="0" w:type="dxa"/>
          </w:tblCellMar>
        </w:tblPrEx>
        <w:trPr>
          <w:jc w:val="center"/>
        </w:trPr>
        <w:tc>
          <w:tcPr>
            <w:tcW w:w="2160" w:type="dxa"/>
          </w:tcPr>
          <w:p w:rsidR="00E31012" w:rsidRDefault="00E31012" w:rsidP="00E31012">
            <w:pPr>
              <w:pStyle w:val="RefLabel"/>
            </w:pPr>
            <w:r>
              <w:t>[CSASEC]</w:t>
            </w:r>
          </w:p>
        </w:tc>
        <w:tc>
          <w:tcPr>
            <w:tcW w:w="7920" w:type="dxa"/>
          </w:tcPr>
          <w:p w:rsidR="00E31012" w:rsidRDefault="00E31012" w:rsidP="006D6E93">
            <w:pPr>
              <w:pStyle w:val="RefDesc"/>
              <w:rPr>
                <w:i/>
                <w:iCs/>
              </w:rPr>
            </w:pPr>
            <w:r>
              <w:t>“</w:t>
            </w:r>
            <w:r w:rsidR="00F217F4" w:rsidRPr="00F1459C">
              <w:rPr>
                <w:sz w:val="20"/>
              </w:rPr>
              <w:t>Security Guidance for Critical Areas of Focus In Cloud Computing</w:t>
            </w:r>
            <w:r w:rsidR="00F217F4">
              <w:rPr>
                <w:sz w:val="20"/>
              </w:rPr>
              <w:t>”, v</w:t>
            </w:r>
            <w:r w:rsidR="00F217F4" w:rsidRPr="00F1459C">
              <w:rPr>
                <w:sz w:val="20"/>
              </w:rPr>
              <w:t>2.1</w:t>
            </w:r>
            <w:r w:rsidR="00F217F4">
              <w:rPr>
                <w:sz w:val="20"/>
                <w:lang w:eastAsia="zh-CN"/>
              </w:rPr>
              <w:t xml:space="preserve">, </w:t>
            </w:r>
            <w:r w:rsidR="00F217F4" w:rsidRPr="00F1459C">
              <w:rPr>
                <w:sz w:val="20"/>
                <w:lang w:eastAsia="zh-CN"/>
              </w:rPr>
              <w:t>C</w:t>
            </w:r>
            <w:r w:rsidR="00F217F4">
              <w:rPr>
                <w:sz w:val="20"/>
                <w:lang w:eastAsia="zh-CN"/>
              </w:rPr>
              <w:t>loud Security A</w:t>
            </w:r>
            <w:r w:rsidR="003C5369">
              <w:rPr>
                <w:sz w:val="20"/>
                <w:lang w:eastAsia="zh-CN"/>
              </w:rPr>
              <w:t xml:space="preserve">lliance, URL: </w:t>
            </w:r>
            <w:hyperlink r:id="rId11" w:history="1">
              <w:r w:rsidR="003C5369" w:rsidRPr="000B234B">
                <w:rPr>
                  <w:rStyle w:val="Hyperlink"/>
                  <w:sz w:val="20"/>
                  <w:lang w:eastAsia="zh-CN"/>
                </w:rPr>
                <w:t>http://www.cloudsecurityalliance.org/</w:t>
              </w:r>
            </w:hyperlink>
            <w:r w:rsidR="003C5369">
              <w:rPr>
                <w:sz w:val="20"/>
                <w:lang w:eastAsia="zh-CN"/>
              </w:rPr>
              <w:t xml:space="preserve"> </w:t>
            </w:r>
          </w:p>
        </w:tc>
      </w:tr>
      <w:tr w:rsidR="0031148E" w:rsidRPr="00BB6525" w:rsidTr="00E233D9">
        <w:tblPrEx>
          <w:tblCellMar>
            <w:top w:w="0" w:type="dxa"/>
            <w:bottom w:w="0" w:type="dxa"/>
          </w:tblCellMar>
        </w:tblPrEx>
        <w:trPr>
          <w:jc w:val="center"/>
        </w:trPr>
        <w:tc>
          <w:tcPr>
            <w:tcW w:w="2160" w:type="dxa"/>
          </w:tcPr>
          <w:p w:rsidR="0031148E" w:rsidRPr="00BB6525" w:rsidRDefault="0031148E" w:rsidP="00E233D9">
            <w:pPr>
              <w:pStyle w:val="RefLabel"/>
              <w:rPr>
                <w:szCs w:val="18"/>
                <w:lang w:val="es-AR"/>
              </w:rPr>
            </w:pPr>
            <w:r w:rsidRPr="00BB6525">
              <w:rPr>
                <w:szCs w:val="18"/>
              </w:rPr>
              <w:t>[NIST]</w:t>
            </w:r>
          </w:p>
        </w:tc>
        <w:tc>
          <w:tcPr>
            <w:tcW w:w="7920" w:type="dxa"/>
          </w:tcPr>
          <w:p w:rsidR="0031148E" w:rsidRPr="00BB6525" w:rsidRDefault="0031148E" w:rsidP="00E233D9">
            <w:pPr>
              <w:pStyle w:val="RefDesc"/>
              <w:rPr>
                <w:iCs/>
                <w:szCs w:val="18"/>
              </w:rPr>
            </w:pPr>
            <w:r w:rsidRPr="00BB6525">
              <w:rPr>
                <w:iCs/>
                <w:szCs w:val="18"/>
              </w:rPr>
              <w:t>“NIST Definition of Cloud Computing v15”, National Institute of Standards and Technology, URL:</w:t>
            </w:r>
            <w:r w:rsidRPr="00BB6525">
              <w:rPr>
                <w:szCs w:val="18"/>
              </w:rPr>
              <w:t xml:space="preserve"> </w:t>
            </w:r>
            <w:hyperlink r:id="rId12" w:history="1">
              <w:r w:rsidRPr="00BB6525">
                <w:rPr>
                  <w:rStyle w:val="Hyperlink"/>
                  <w:iCs/>
                  <w:szCs w:val="18"/>
                </w:rPr>
                <w:t>http://csrc.nist.gov/groups/SNS/cloud-computing/cloud-def-v15.doc</w:t>
              </w:r>
            </w:hyperlink>
          </w:p>
        </w:tc>
      </w:tr>
      <w:tr w:rsidR="00B1492E" w:rsidRPr="00BB6525" w:rsidTr="00E233D9">
        <w:tblPrEx>
          <w:tblCellMar>
            <w:top w:w="0" w:type="dxa"/>
            <w:bottom w:w="0" w:type="dxa"/>
          </w:tblCellMar>
        </w:tblPrEx>
        <w:trPr>
          <w:jc w:val="center"/>
        </w:trPr>
        <w:tc>
          <w:tcPr>
            <w:tcW w:w="2160" w:type="dxa"/>
          </w:tcPr>
          <w:p w:rsidR="00B1492E" w:rsidRDefault="00B1492E" w:rsidP="00F65461">
            <w:pPr>
              <w:pStyle w:val="RefLabel"/>
              <w:rPr>
                <w:szCs w:val="18"/>
              </w:rPr>
            </w:pPr>
            <w:r>
              <w:rPr>
                <w:szCs w:val="18"/>
              </w:rPr>
              <w:t>[OMA</w:t>
            </w:r>
            <w:r w:rsidR="00F65461">
              <w:rPr>
                <w:szCs w:val="18"/>
              </w:rPr>
              <w:t>BCAST</w:t>
            </w:r>
            <w:r>
              <w:rPr>
                <w:szCs w:val="18"/>
              </w:rPr>
              <w:t>]</w:t>
            </w:r>
          </w:p>
        </w:tc>
        <w:tc>
          <w:tcPr>
            <w:tcW w:w="7920" w:type="dxa"/>
          </w:tcPr>
          <w:p w:rsidR="00B1492E" w:rsidRDefault="00B1492E" w:rsidP="00F65461">
            <w:pPr>
              <w:pStyle w:val="RefDesc"/>
              <w:rPr>
                <w:iCs/>
                <w:szCs w:val="18"/>
              </w:rPr>
            </w:pPr>
            <w:r>
              <w:rPr>
                <w:iCs/>
                <w:szCs w:val="18"/>
              </w:rPr>
              <w:t xml:space="preserve">“OMA </w:t>
            </w:r>
            <w:r w:rsidR="00F65461">
              <w:rPr>
                <w:iCs/>
                <w:szCs w:val="18"/>
              </w:rPr>
              <w:t>Broadcasting</w:t>
            </w:r>
            <w:r w:rsidR="00434D36">
              <w:rPr>
                <w:iCs/>
                <w:szCs w:val="18"/>
              </w:rPr>
              <w:t>”, Version 1.0</w:t>
            </w:r>
            <w:r>
              <w:rPr>
                <w:iCs/>
                <w:szCs w:val="18"/>
              </w:rPr>
              <w:t xml:space="preserve">, </w:t>
            </w:r>
            <w:r>
              <w:t>Open Mobile Alliance</w:t>
            </w:r>
            <w:r>
              <w:rPr>
                <w:rFonts w:cs="Arial"/>
              </w:rPr>
              <w:t>™,</w:t>
            </w:r>
            <w:r>
              <w:br/>
              <w:t>OMA-</w:t>
            </w:r>
            <w:r w:rsidR="00F65461">
              <w:t>BCAST</w:t>
            </w:r>
            <w:r>
              <w:t>-V1_</w:t>
            </w:r>
            <w:r w:rsidR="00434D36">
              <w:t>0</w:t>
            </w:r>
            <w:r>
              <w:t xml:space="preserve">, </w:t>
            </w:r>
            <w:r w:rsidR="00EC4FA6" w:rsidRPr="00EC4FA6">
              <w:t xml:space="preserve">URL: </w:t>
            </w:r>
            <w:hyperlink r:id="rId13" w:history="1">
              <w:r w:rsidR="00EC4FA6" w:rsidRPr="00590242">
                <w:rPr>
                  <w:rStyle w:val="Hyperlink"/>
                </w:rPr>
                <w:t>http://www.openmobilealliance.org/</w:t>
              </w:r>
            </w:hyperlink>
            <w:r w:rsidR="00EC4FA6">
              <w:t xml:space="preserve"> </w:t>
            </w:r>
          </w:p>
        </w:tc>
      </w:tr>
      <w:tr w:rsidR="00F65461" w:rsidRPr="00BB6525" w:rsidTr="00E233D9">
        <w:tblPrEx>
          <w:tblCellMar>
            <w:top w:w="0" w:type="dxa"/>
            <w:bottom w:w="0" w:type="dxa"/>
          </w:tblCellMar>
        </w:tblPrEx>
        <w:trPr>
          <w:jc w:val="center"/>
        </w:trPr>
        <w:tc>
          <w:tcPr>
            <w:tcW w:w="2160" w:type="dxa"/>
          </w:tcPr>
          <w:p w:rsidR="00F65461" w:rsidRDefault="00F65461" w:rsidP="00E233D9">
            <w:pPr>
              <w:pStyle w:val="RefLabel"/>
              <w:rPr>
                <w:szCs w:val="18"/>
              </w:rPr>
            </w:pPr>
            <w:r>
              <w:rPr>
                <w:szCs w:val="18"/>
              </w:rPr>
              <w:t>[OMADCD]</w:t>
            </w:r>
          </w:p>
        </w:tc>
        <w:tc>
          <w:tcPr>
            <w:tcW w:w="7920" w:type="dxa"/>
          </w:tcPr>
          <w:p w:rsidR="00F65461" w:rsidRDefault="00F65461" w:rsidP="00C74F16">
            <w:pPr>
              <w:pStyle w:val="RefDesc"/>
              <w:rPr>
                <w:iCs/>
                <w:szCs w:val="18"/>
              </w:rPr>
            </w:pPr>
            <w:r>
              <w:rPr>
                <w:iCs/>
                <w:szCs w:val="18"/>
              </w:rPr>
              <w:t xml:space="preserve">“OMA Dynamic Content Delivery”, Version 1.0, </w:t>
            </w:r>
            <w:r>
              <w:t>Open Mobile Alliance</w:t>
            </w:r>
            <w:r>
              <w:rPr>
                <w:rFonts w:cs="Arial"/>
              </w:rPr>
              <w:t>™,</w:t>
            </w:r>
            <w:r>
              <w:br/>
              <w:t xml:space="preserve">OMA-DCD-V1_0, </w:t>
            </w:r>
            <w:r w:rsidR="00C74F16" w:rsidRPr="00EC4FA6">
              <w:t xml:space="preserve">URL: </w:t>
            </w:r>
            <w:hyperlink r:id="rId14" w:history="1">
              <w:r w:rsidR="00C74F16" w:rsidRPr="00590242">
                <w:rPr>
                  <w:rStyle w:val="Hyperlink"/>
                </w:rPr>
                <w:t>http://www.openmobilealliance.org/</w:t>
              </w:r>
            </w:hyperlink>
          </w:p>
        </w:tc>
      </w:tr>
      <w:tr w:rsidR="00C442BC">
        <w:tblPrEx>
          <w:tblCellMar>
            <w:top w:w="0" w:type="dxa"/>
            <w:bottom w:w="0" w:type="dxa"/>
          </w:tblCellMar>
        </w:tblPrEx>
        <w:trPr>
          <w:jc w:val="center"/>
        </w:trPr>
        <w:tc>
          <w:tcPr>
            <w:tcW w:w="2160" w:type="dxa"/>
          </w:tcPr>
          <w:p w:rsidR="00C442BC" w:rsidRDefault="00C442BC" w:rsidP="005C7B6B">
            <w:pPr>
              <w:pStyle w:val="RefLabel"/>
            </w:pPr>
            <w:r>
              <w:t>[OMADICT]</w:t>
            </w:r>
          </w:p>
        </w:tc>
        <w:tc>
          <w:tcPr>
            <w:tcW w:w="7920" w:type="dxa"/>
          </w:tcPr>
          <w:p w:rsidR="00C442BC" w:rsidRDefault="00C442BC" w:rsidP="00C74F16">
            <w:pPr>
              <w:pStyle w:val="RefDesc"/>
              <w:rPr>
                <w:i/>
                <w:iCs/>
              </w:rPr>
            </w:pPr>
            <w:r>
              <w:t xml:space="preserve">“Dictionary for OMA Specifications”, Version </w:t>
            </w:r>
            <w:r w:rsidR="00222AEC">
              <w:t>2</w:t>
            </w:r>
            <w:r>
              <w:t>.</w:t>
            </w:r>
            <w:r w:rsidR="00222AEC">
              <w:t>8</w:t>
            </w:r>
            <w:r>
              <w:t>, Open Mobile Alliance</w:t>
            </w:r>
            <w:r>
              <w:rPr>
                <w:rFonts w:cs="Arial"/>
              </w:rPr>
              <w:t>™,</w:t>
            </w:r>
            <w:r>
              <w:br/>
              <w:t>OMA-ORG-Dictionary-V</w:t>
            </w:r>
            <w:r w:rsidR="00222AEC">
              <w:t>2</w:t>
            </w:r>
            <w:r>
              <w:t>_</w:t>
            </w:r>
            <w:r w:rsidR="00222AEC">
              <w:t>8</w:t>
            </w:r>
            <w:r>
              <w:t xml:space="preserve">, </w:t>
            </w:r>
            <w:hyperlink w:history="1"/>
            <w:r w:rsidR="00C74F16" w:rsidRPr="00EC4FA6">
              <w:t xml:space="preserve">URL: </w:t>
            </w:r>
            <w:hyperlink r:id="rId15" w:history="1">
              <w:r w:rsidR="00C74F16" w:rsidRPr="00590242">
                <w:rPr>
                  <w:rStyle w:val="Hyperlink"/>
                </w:rPr>
                <w:t>http://www.openmobilealliance.org/</w:t>
              </w:r>
            </w:hyperlink>
          </w:p>
        </w:tc>
      </w:tr>
      <w:tr w:rsidR="00D116AB" w:rsidTr="00E233D9">
        <w:tblPrEx>
          <w:tblCellMar>
            <w:top w:w="0" w:type="dxa"/>
            <w:bottom w:w="0" w:type="dxa"/>
          </w:tblCellMar>
        </w:tblPrEx>
        <w:trPr>
          <w:jc w:val="center"/>
        </w:trPr>
        <w:tc>
          <w:tcPr>
            <w:tcW w:w="2160" w:type="dxa"/>
          </w:tcPr>
          <w:p w:rsidR="00D116AB" w:rsidDel="00193424" w:rsidRDefault="00D116AB" w:rsidP="00E233D9">
            <w:pPr>
              <w:pStyle w:val="RefLabel"/>
            </w:pPr>
            <w:r>
              <w:t>[OMAKPI]</w:t>
            </w:r>
          </w:p>
        </w:tc>
        <w:tc>
          <w:tcPr>
            <w:tcW w:w="7920" w:type="dxa"/>
          </w:tcPr>
          <w:p w:rsidR="00D116AB" w:rsidRDefault="00D116AB" w:rsidP="008A083C">
            <w:pPr>
              <w:pStyle w:val="RefDesc"/>
            </w:pPr>
            <w:r>
              <w:t>“Key Performance Indicators for OMA Enablers”,</w:t>
            </w:r>
            <w:r w:rsidR="00B62DED">
              <w:t xml:space="preserve"> </w:t>
            </w:r>
            <w:r>
              <w:t>Version 1.0, Open Mobile Alliance</w:t>
            </w:r>
            <w:r>
              <w:rPr>
                <w:rFonts w:cs="Arial"/>
              </w:rPr>
              <w:t>™,</w:t>
            </w:r>
            <w:r>
              <w:br/>
            </w:r>
            <w:r w:rsidRPr="00CA0B7F">
              <w:t>KPIinOMA_v1_0</w:t>
            </w:r>
            <w:r>
              <w:t xml:space="preserve">, </w:t>
            </w:r>
            <w:r w:rsidR="008A083C" w:rsidRPr="00EC4FA6">
              <w:t xml:space="preserve">URL: </w:t>
            </w:r>
            <w:hyperlink r:id="rId16" w:history="1">
              <w:r w:rsidR="008A083C" w:rsidRPr="00590242">
                <w:rPr>
                  <w:rStyle w:val="Hyperlink"/>
                </w:rPr>
                <w:t>http://www.openmobilealliance.org/</w:t>
              </w:r>
            </w:hyperlink>
            <w:hyperlink w:history="1"/>
          </w:p>
        </w:tc>
      </w:tr>
      <w:tr w:rsidR="00B62DED" w:rsidTr="00AE6C0F">
        <w:tblPrEx>
          <w:tblCellMar>
            <w:top w:w="0" w:type="dxa"/>
            <w:bottom w:w="0" w:type="dxa"/>
          </w:tblCellMar>
        </w:tblPrEx>
        <w:trPr>
          <w:jc w:val="center"/>
        </w:trPr>
        <w:tc>
          <w:tcPr>
            <w:tcW w:w="2160" w:type="dxa"/>
          </w:tcPr>
          <w:p w:rsidR="00B62DED" w:rsidDel="00193424" w:rsidRDefault="00B62DED" w:rsidP="00AE6C0F">
            <w:pPr>
              <w:pStyle w:val="RefLabel"/>
            </w:pPr>
            <w:r>
              <w:t>[OMAMCC]</w:t>
            </w:r>
          </w:p>
        </w:tc>
        <w:tc>
          <w:tcPr>
            <w:tcW w:w="7920" w:type="dxa"/>
          </w:tcPr>
          <w:p w:rsidR="00B62DED" w:rsidRDefault="00B62DED" w:rsidP="0022432C">
            <w:pPr>
              <w:pStyle w:val="RefDesc"/>
            </w:pPr>
            <w:r>
              <w:t>“OMA Charging”, Version 1.1, Open Mobile Alliance</w:t>
            </w:r>
            <w:r>
              <w:rPr>
                <w:rFonts w:cs="Arial"/>
              </w:rPr>
              <w:t>™,</w:t>
            </w:r>
            <w:r>
              <w:br/>
              <w:t xml:space="preserve">OMA-Charging-v1_1, </w:t>
            </w:r>
            <w:r w:rsidR="0022432C" w:rsidRPr="00EC4FA6">
              <w:t xml:space="preserve">URL: </w:t>
            </w:r>
            <w:hyperlink r:id="rId17" w:history="1">
              <w:r w:rsidR="0022432C" w:rsidRPr="00590242">
                <w:rPr>
                  <w:rStyle w:val="Hyperlink"/>
                </w:rPr>
                <w:t>http://www.openmobilealliance.org/</w:t>
              </w:r>
            </w:hyperlink>
          </w:p>
        </w:tc>
      </w:tr>
      <w:tr w:rsidR="00D116AB" w:rsidRPr="00BB6525" w:rsidTr="00E233D9">
        <w:tblPrEx>
          <w:tblCellMar>
            <w:top w:w="0" w:type="dxa"/>
            <w:bottom w:w="0" w:type="dxa"/>
          </w:tblCellMar>
        </w:tblPrEx>
        <w:trPr>
          <w:jc w:val="center"/>
        </w:trPr>
        <w:tc>
          <w:tcPr>
            <w:tcW w:w="2160" w:type="dxa"/>
          </w:tcPr>
          <w:p w:rsidR="00D116AB" w:rsidRDefault="00D116AB" w:rsidP="00E233D9">
            <w:pPr>
              <w:pStyle w:val="RefLabel"/>
              <w:rPr>
                <w:szCs w:val="18"/>
              </w:rPr>
            </w:pPr>
            <w:r>
              <w:rPr>
                <w:szCs w:val="18"/>
              </w:rPr>
              <w:t>[OMAMobAd]</w:t>
            </w:r>
          </w:p>
        </w:tc>
        <w:tc>
          <w:tcPr>
            <w:tcW w:w="7920" w:type="dxa"/>
          </w:tcPr>
          <w:p w:rsidR="00D116AB" w:rsidRDefault="00D116AB" w:rsidP="008A083C">
            <w:pPr>
              <w:pStyle w:val="RefDesc"/>
              <w:rPr>
                <w:iCs/>
                <w:szCs w:val="18"/>
              </w:rPr>
            </w:pPr>
            <w:r>
              <w:rPr>
                <w:iCs/>
                <w:szCs w:val="18"/>
              </w:rPr>
              <w:t xml:space="preserve">“OMA Mobile Advertising”, Version 1.0, </w:t>
            </w:r>
            <w:r>
              <w:t>Open Mobile Alliance</w:t>
            </w:r>
            <w:r>
              <w:rPr>
                <w:rFonts w:cs="Arial"/>
              </w:rPr>
              <w:t>™,</w:t>
            </w:r>
            <w:r>
              <w:br/>
              <w:t xml:space="preserve">OMA-MOBAD-V1_0, </w:t>
            </w:r>
            <w:hyperlink w:history="1"/>
            <w:r w:rsidR="008A083C" w:rsidRPr="00EC4FA6">
              <w:t xml:space="preserve">URL: </w:t>
            </w:r>
            <w:hyperlink r:id="rId18" w:history="1">
              <w:r w:rsidR="008A083C" w:rsidRPr="00590242">
                <w:rPr>
                  <w:rStyle w:val="Hyperlink"/>
                </w:rPr>
                <w:t>http://www.openmobilealliance.org/</w:t>
              </w:r>
            </w:hyperlink>
          </w:p>
        </w:tc>
      </w:tr>
      <w:tr w:rsidR="00D116AB" w:rsidRPr="00BB6525" w:rsidTr="00E233D9">
        <w:tblPrEx>
          <w:tblCellMar>
            <w:top w:w="0" w:type="dxa"/>
            <w:bottom w:w="0" w:type="dxa"/>
          </w:tblCellMar>
        </w:tblPrEx>
        <w:trPr>
          <w:jc w:val="center"/>
        </w:trPr>
        <w:tc>
          <w:tcPr>
            <w:tcW w:w="2160" w:type="dxa"/>
          </w:tcPr>
          <w:p w:rsidR="00D116AB" w:rsidRPr="00BB6525" w:rsidRDefault="00D116AB" w:rsidP="00E233D9">
            <w:pPr>
              <w:pStyle w:val="RefLabel"/>
              <w:rPr>
                <w:szCs w:val="18"/>
              </w:rPr>
            </w:pPr>
            <w:r>
              <w:rPr>
                <w:szCs w:val="18"/>
              </w:rPr>
              <w:t>[OMASECCF]</w:t>
            </w:r>
          </w:p>
        </w:tc>
        <w:tc>
          <w:tcPr>
            <w:tcW w:w="7920" w:type="dxa"/>
          </w:tcPr>
          <w:p w:rsidR="00D116AB" w:rsidRPr="00BB6525" w:rsidRDefault="00D116AB" w:rsidP="008A083C">
            <w:pPr>
              <w:pStyle w:val="RefDesc"/>
              <w:rPr>
                <w:iCs/>
                <w:szCs w:val="18"/>
              </w:rPr>
            </w:pPr>
            <w:r>
              <w:rPr>
                <w:iCs/>
                <w:szCs w:val="18"/>
              </w:rPr>
              <w:t xml:space="preserve">“OMA Security Common Functions”, Version 1.1, </w:t>
            </w:r>
            <w:r>
              <w:t>Open Mobile Alliance</w:t>
            </w:r>
            <w:r>
              <w:rPr>
                <w:rFonts w:cs="Arial"/>
              </w:rPr>
              <w:t>™,</w:t>
            </w:r>
            <w:r>
              <w:br/>
              <w:t xml:space="preserve">OMA-SEC_CF-V1_1, </w:t>
            </w:r>
            <w:r w:rsidR="008A083C" w:rsidRPr="00EC4FA6">
              <w:t xml:space="preserve">URL: </w:t>
            </w:r>
            <w:hyperlink r:id="rId19" w:history="1">
              <w:r w:rsidR="008A083C" w:rsidRPr="00590242">
                <w:rPr>
                  <w:rStyle w:val="Hyperlink"/>
                </w:rPr>
                <w:t>http://www.openmobilealliance.org/</w:t>
              </w:r>
            </w:hyperlink>
            <w:hyperlink w:history="1"/>
          </w:p>
        </w:tc>
      </w:tr>
      <w:tr w:rsidR="00E97F09">
        <w:tblPrEx>
          <w:tblCellMar>
            <w:top w:w="0" w:type="dxa"/>
            <w:bottom w:w="0" w:type="dxa"/>
          </w:tblCellMar>
        </w:tblPrEx>
        <w:trPr>
          <w:jc w:val="center"/>
        </w:trPr>
        <w:tc>
          <w:tcPr>
            <w:tcW w:w="2160" w:type="dxa"/>
          </w:tcPr>
          <w:p w:rsidR="00E97F09" w:rsidRPr="008551F2" w:rsidRDefault="00E97F09" w:rsidP="00E837BF">
            <w:pPr>
              <w:pStyle w:val="RefLabel"/>
            </w:pPr>
            <w:bookmarkStart w:id="17" w:name="_Toc51149235"/>
            <w:bookmarkStart w:id="18" w:name="_Toc51147377"/>
          </w:p>
        </w:tc>
        <w:tc>
          <w:tcPr>
            <w:tcW w:w="7920" w:type="dxa"/>
          </w:tcPr>
          <w:p w:rsidR="00E97F09" w:rsidRPr="008551F2" w:rsidRDefault="00E97F09" w:rsidP="00E837BF">
            <w:pPr>
              <w:pStyle w:val="RefDesc"/>
              <w:rPr>
                <w:iCs/>
              </w:rPr>
            </w:pPr>
          </w:p>
        </w:tc>
      </w:tr>
      <w:tr w:rsidR="00F8659F" w:rsidRPr="007F3BF4">
        <w:tblPrEx>
          <w:tblCellMar>
            <w:top w:w="0" w:type="dxa"/>
            <w:bottom w:w="0" w:type="dxa"/>
          </w:tblCellMar>
        </w:tblPrEx>
        <w:trPr>
          <w:jc w:val="center"/>
        </w:trPr>
        <w:tc>
          <w:tcPr>
            <w:tcW w:w="2160" w:type="dxa"/>
          </w:tcPr>
          <w:p w:rsidR="00F8659F" w:rsidRPr="00E13DBD" w:rsidRDefault="00F8659F" w:rsidP="00C7294F">
            <w:pPr>
              <w:pStyle w:val="RefLabel"/>
              <w:rPr>
                <w:rFonts w:hint="eastAsia"/>
                <w:lang w:eastAsia="zh-CN"/>
              </w:rPr>
            </w:pPr>
          </w:p>
        </w:tc>
        <w:tc>
          <w:tcPr>
            <w:tcW w:w="7920" w:type="dxa"/>
          </w:tcPr>
          <w:p w:rsidR="00F8659F" w:rsidRPr="001C3292" w:rsidRDefault="00F8659F" w:rsidP="00C7294F">
            <w:pPr>
              <w:pStyle w:val="RefDesc"/>
            </w:pPr>
          </w:p>
        </w:tc>
      </w:tr>
      <w:tr w:rsidR="00F8659F" w:rsidRPr="007F3BF4">
        <w:tblPrEx>
          <w:tblCellMar>
            <w:top w:w="0" w:type="dxa"/>
            <w:bottom w:w="0" w:type="dxa"/>
          </w:tblCellMar>
        </w:tblPrEx>
        <w:trPr>
          <w:jc w:val="center"/>
        </w:trPr>
        <w:tc>
          <w:tcPr>
            <w:tcW w:w="2160" w:type="dxa"/>
          </w:tcPr>
          <w:p w:rsidR="00F8659F" w:rsidRDefault="00F8659F" w:rsidP="00C7294F">
            <w:pPr>
              <w:pStyle w:val="RefLabel"/>
              <w:rPr>
                <w:rFonts w:hint="eastAsia"/>
                <w:lang w:eastAsia="zh-CN"/>
              </w:rPr>
            </w:pPr>
          </w:p>
        </w:tc>
        <w:tc>
          <w:tcPr>
            <w:tcW w:w="7920" w:type="dxa"/>
          </w:tcPr>
          <w:p w:rsidR="00F8659F" w:rsidRPr="001C3292" w:rsidRDefault="00F8659F" w:rsidP="00C7294F">
            <w:pPr>
              <w:pStyle w:val="RefDesc"/>
            </w:pPr>
          </w:p>
        </w:tc>
      </w:tr>
    </w:tbl>
    <w:p w:rsidR="00FC4A94" w:rsidRDefault="00FC4A94" w:rsidP="00FC4A94">
      <w:pPr>
        <w:pStyle w:val="Heading1"/>
        <w:tabs>
          <w:tab w:val="clear" w:pos="10080"/>
          <w:tab w:val="right" w:pos="9634"/>
        </w:tabs>
      </w:pPr>
      <w:bookmarkStart w:id="19" w:name="_Toc147047279"/>
      <w:bookmarkStart w:id="20" w:name="_Toc290451999"/>
      <w:bookmarkEnd w:id="18"/>
      <w:r>
        <w:lastRenderedPageBreak/>
        <w:t>Terminology and Conventions</w:t>
      </w:r>
      <w:bookmarkEnd w:id="17"/>
      <w:bookmarkEnd w:id="19"/>
      <w:bookmarkEnd w:id="20"/>
    </w:p>
    <w:p w:rsidR="00FC4A94" w:rsidRDefault="00FC4A94" w:rsidP="00FC4A94">
      <w:pPr>
        <w:pStyle w:val="Heading2"/>
        <w:tabs>
          <w:tab w:val="clear" w:pos="10080"/>
          <w:tab w:val="right" w:pos="9634"/>
        </w:tabs>
      </w:pPr>
      <w:bookmarkStart w:id="21" w:name="_Ref511812783"/>
      <w:bookmarkStart w:id="22" w:name="_Toc51149239"/>
      <w:bookmarkStart w:id="23" w:name="_Toc51147380"/>
      <w:bookmarkStart w:id="24" w:name="_Toc147047280"/>
      <w:bookmarkStart w:id="25" w:name="_Toc290452000"/>
      <w:r>
        <w:t>Conventions</w:t>
      </w:r>
      <w:bookmarkEnd w:id="23"/>
      <w:bookmarkEnd w:id="24"/>
      <w:bookmarkEnd w:id="25"/>
    </w:p>
    <w:p w:rsidR="00FC4A94" w:rsidRDefault="00FC4A94" w:rsidP="00FC4A94">
      <w:pPr>
        <w:rPr>
          <w:snapToGrid w:val="0"/>
          <w:lang w:val="en-US"/>
        </w:rPr>
      </w:pPr>
      <w:r>
        <w:rPr>
          <w:snapToGrid w:val="0"/>
          <w:lang w:val="en-US"/>
        </w:rPr>
        <w:t>This is an informative document, which is not intended to provide testable requirements to implementations.</w:t>
      </w:r>
    </w:p>
    <w:p w:rsidR="00FC4A94" w:rsidRDefault="00FC4A94" w:rsidP="00FC4A94">
      <w:pPr>
        <w:pStyle w:val="Heading2"/>
        <w:tabs>
          <w:tab w:val="clear" w:pos="10080"/>
          <w:tab w:val="right" w:pos="9634"/>
        </w:tabs>
      </w:pPr>
      <w:bookmarkStart w:id="26" w:name="_Toc51147381"/>
      <w:bookmarkStart w:id="27" w:name="_Toc147047281"/>
      <w:bookmarkStart w:id="28" w:name="_Toc290452001"/>
      <w:r>
        <w:t>Definitions</w:t>
      </w:r>
      <w:bookmarkEnd w:id="26"/>
      <w:bookmarkEnd w:id="27"/>
      <w:bookmarkEnd w:id="28"/>
    </w:p>
    <w:tbl>
      <w:tblPr>
        <w:tblW w:w="10080" w:type="dxa"/>
        <w:jc w:val="center"/>
        <w:tblLayout w:type="fixed"/>
        <w:tblLook w:val="0000"/>
      </w:tblPr>
      <w:tblGrid>
        <w:gridCol w:w="2127"/>
        <w:gridCol w:w="7953"/>
      </w:tblGrid>
      <w:tr w:rsidR="002B4A67" w:rsidRPr="00A12D14">
        <w:tblPrEx>
          <w:tblCellMar>
            <w:top w:w="0" w:type="dxa"/>
            <w:bottom w:w="0" w:type="dxa"/>
          </w:tblCellMar>
        </w:tblPrEx>
        <w:trPr>
          <w:jc w:val="center"/>
        </w:trPr>
        <w:tc>
          <w:tcPr>
            <w:tcW w:w="2127" w:type="dxa"/>
          </w:tcPr>
          <w:p w:rsidR="002B4A67" w:rsidRPr="00A12D14" w:rsidRDefault="002B4A67" w:rsidP="00DB17B0">
            <w:pPr>
              <w:pStyle w:val="AbbrLabel"/>
              <w:rPr>
                <w:sz w:val="24"/>
                <w:szCs w:val="24"/>
              </w:rPr>
            </w:pPr>
            <w:r w:rsidRPr="00A12D14">
              <w:rPr>
                <w:sz w:val="24"/>
                <w:szCs w:val="24"/>
              </w:rPr>
              <w:t>Cloud Computing</w:t>
            </w:r>
          </w:p>
        </w:tc>
        <w:tc>
          <w:tcPr>
            <w:tcW w:w="7953" w:type="dxa"/>
            <w:vAlign w:val="center"/>
          </w:tcPr>
          <w:p w:rsidR="002B4A67" w:rsidRPr="00A12D14" w:rsidRDefault="002B4A67" w:rsidP="002B4A67">
            <w:pPr>
              <w:pStyle w:val="AbbrDesc"/>
              <w:jc w:val="both"/>
              <w:rPr>
                <w:sz w:val="24"/>
                <w:szCs w:val="24"/>
              </w:rPr>
            </w:pPr>
            <w:r w:rsidRPr="00A12D14">
              <w:rPr>
                <w:bCs/>
                <w:sz w:val="24"/>
                <w:szCs w:val="24"/>
              </w:rPr>
              <w:t>Cloud computing</w:t>
            </w:r>
            <w:r w:rsidRPr="00A12D14">
              <w:rPr>
                <w:sz w:val="24"/>
                <w:szCs w:val="24"/>
              </w:rPr>
              <w:t xml:space="preserve"> is a model for enabling convenient, on-demand network access to a shared pool of configurable computing resources (e.g., networks, servers, storage, applications, and services) that can be rapidly provisioned and released with minimal management effort or service provider interaction</w:t>
            </w:r>
            <w:r>
              <w:rPr>
                <w:sz w:val="24"/>
                <w:szCs w:val="24"/>
              </w:rPr>
              <w:t xml:space="preserve"> </w:t>
            </w:r>
            <w:r w:rsidRPr="00A12D14">
              <w:rPr>
                <w:sz w:val="24"/>
                <w:szCs w:val="24"/>
              </w:rPr>
              <w:t>[NIST].</w:t>
            </w:r>
          </w:p>
        </w:tc>
      </w:tr>
    </w:tbl>
    <w:p w:rsidR="002B4A67" w:rsidRPr="002B4A67" w:rsidRDefault="002B4A67" w:rsidP="008C462F"/>
    <w:p w:rsidR="008C462F" w:rsidRPr="008C462F" w:rsidRDefault="008C462F" w:rsidP="008C462F"/>
    <w:p w:rsidR="00FC4A94" w:rsidRDefault="00FC4A94" w:rsidP="00FC4A94">
      <w:pPr>
        <w:pStyle w:val="Heading2"/>
        <w:numPr>
          <w:ilvl w:val="0"/>
          <w:numId w:val="0"/>
        </w:numPr>
        <w:tabs>
          <w:tab w:val="left" w:pos="900"/>
        </w:tabs>
      </w:pPr>
      <w:bookmarkStart w:id="29" w:name="_Toc124671659"/>
      <w:bookmarkStart w:id="30" w:name="_Toc147047282"/>
      <w:bookmarkStart w:id="31" w:name="_Toc290452002"/>
      <w:r>
        <w:t>3.3</w:t>
      </w:r>
      <w:r>
        <w:tab/>
        <w:t>Abbreviations</w:t>
      </w:r>
      <w:bookmarkEnd w:id="29"/>
      <w:bookmarkEnd w:id="30"/>
      <w:bookmarkEnd w:id="31"/>
    </w:p>
    <w:tbl>
      <w:tblPr>
        <w:tblW w:w="10080" w:type="dxa"/>
        <w:jc w:val="center"/>
        <w:tblLayout w:type="fixed"/>
        <w:tblLook w:val="0000"/>
      </w:tblPr>
      <w:tblGrid>
        <w:gridCol w:w="1440"/>
        <w:gridCol w:w="8640"/>
      </w:tblGrid>
      <w:tr w:rsidR="00C52C56" w:rsidTr="00E233D9">
        <w:trPr>
          <w:jc w:val="center"/>
        </w:trPr>
        <w:tc>
          <w:tcPr>
            <w:tcW w:w="1440" w:type="dxa"/>
          </w:tcPr>
          <w:p w:rsidR="00C52C56" w:rsidRDefault="00C52C56" w:rsidP="00E233D9">
            <w:pPr>
              <w:pStyle w:val="AbbrLabel"/>
            </w:pPr>
            <w:r>
              <w:t>BCAST</w:t>
            </w:r>
          </w:p>
        </w:tc>
        <w:tc>
          <w:tcPr>
            <w:tcW w:w="8640" w:type="dxa"/>
            <w:vAlign w:val="center"/>
          </w:tcPr>
          <w:p w:rsidR="00C52C56" w:rsidRDefault="00C52C56" w:rsidP="00E233D9">
            <w:pPr>
              <w:pStyle w:val="AbbrDesc"/>
            </w:pPr>
            <w:r>
              <w:t>Broadcast</w:t>
            </w:r>
          </w:p>
        </w:tc>
      </w:tr>
      <w:tr w:rsidR="00C05A72" w:rsidTr="00E233D9">
        <w:trPr>
          <w:jc w:val="center"/>
        </w:trPr>
        <w:tc>
          <w:tcPr>
            <w:tcW w:w="1440" w:type="dxa"/>
          </w:tcPr>
          <w:p w:rsidR="00C05A72" w:rsidRDefault="00C05A72" w:rsidP="00E233D9">
            <w:pPr>
              <w:pStyle w:val="AbbrLabel"/>
            </w:pPr>
            <w:r>
              <w:t>CDN</w:t>
            </w:r>
          </w:p>
        </w:tc>
        <w:tc>
          <w:tcPr>
            <w:tcW w:w="8640" w:type="dxa"/>
            <w:vAlign w:val="center"/>
          </w:tcPr>
          <w:p w:rsidR="00C05A72" w:rsidRDefault="00C05A72" w:rsidP="00E233D9">
            <w:pPr>
              <w:pStyle w:val="AbbrDesc"/>
            </w:pPr>
            <w:r>
              <w:t>Content Delivery Networks</w:t>
            </w:r>
          </w:p>
        </w:tc>
      </w:tr>
      <w:tr w:rsidR="00B1492E" w:rsidTr="00E233D9">
        <w:trPr>
          <w:jc w:val="center"/>
        </w:trPr>
        <w:tc>
          <w:tcPr>
            <w:tcW w:w="1440" w:type="dxa"/>
          </w:tcPr>
          <w:p w:rsidR="00B1492E" w:rsidRDefault="00B1492E" w:rsidP="00E233D9">
            <w:pPr>
              <w:pStyle w:val="AbbrLabel"/>
            </w:pPr>
            <w:r>
              <w:t>DCD</w:t>
            </w:r>
          </w:p>
        </w:tc>
        <w:tc>
          <w:tcPr>
            <w:tcW w:w="8640" w:type="dxa"/>
            <w:vAlign w:val="center"/>
          </w:tcPr>
          <w:p w:rsidR="00B1492E" w:rsidRDefault="00B1492E" w:rsidP="00E233D9">
            <w:pPr>
              <w:pStyle w:val="AbbrDesc"/>
            </w:pPr>
            <w:r>
              <w:t>Dynamic Content Delivery</w:t>
            </w:r>
          </w:p>
        </w:tc>
      </w:tr>
      <w:tr w:rsidR="003C3055" w:rsidTr="00E233D9">
        <w:trPr>
          <w:jc w:val="center"/>
        </w:trPr>
        <w:tc>
          <w:tcPr>
            <w:tcW w:w="1440" w:type="dxa"/>
          </w:tcPr>
          <w:p w:rsidR="003C3055" w:rsidRDefault="003C3055" w:rsidP="00E233D9">
            <w:pPr>
              <w:pStyle w:val="AbbrLabel"/>
            </w:pPr>
            <w:r>
              <w:t>KPI</w:t>
            </w:r>
          </w:p>
        </w:tc>
        <w:tc>
          <w:tcPr>
            <w:tcW w:w="8640" w:type="dxa"/>
            <w:vAlign w:val="center"/>
          </w:tcPr>
          <w:p w:rsidR="003C3055" w:rsidRDefault="003C3055" w:rsidP="00E233D9">
            <w:pPr>
              <w:pStyle w:val="AbbrDesc"/>
            </w:pPr>
            <w:r>
              <w:t>Key Performance Indicator</w:t>
            </w:r>
          </w:p>
        </w:tc>
      </w:tr>
      <w:tr w:rsidR="00DA3DE6" w:rsidTr="00E233D9">
        <w:trPr>
          <w:jc w:val="center"/>
        </w:trPr>
        <w:tc>
          <w:tcPr>
            <w:tcW w:w="1440" w:type="dxa"/>
          </w:tcPr>
          <w:p w:rsidR="00DA3DE6" w:rsidRDefault="00DA3DE6" w:rsidP="00E233D9">
            <w:pPr>
              <w:pStyle w:val="AbbrLabel"/>
            </w:pPr>
            <w:r>
              <w:t>MCC</w:t>
            </w:r>
          </w:p>
        </w:tc>
        <w:tc>
          <w:tcPr>
            <w:tcW w:w="8640" w:type="dxa"/>
            <w:vAlign w:val="center"/>
          </w:tcPr>
          <w:p w:rsidR="00DA3DE6" w:rsidRDefault="00DA3DE6" w:rsidP="00E233D9">
            <w:pPr>
              <w:pStyle w:val="AbbrDesc"/>
            </w:pPr>
            <w:r>
              <w:t>Mobile Commerce and Charging</w:t>
            </w:r>
          </w:p>
        </w:tc>
      </w:tr>
      <w:tr w:rsidR="0028509D">
        <w:trPr>
          <w:jc w:val="center"/>
        </w:trPr>
        <w:tc>
          <w:tcPr>
            <w:tcW w:w="1440" w:type="dxa"/>
          </w:tcPr>
          <w:p w:rsidR="0028509D" w:rsidRDefault="0028509D" w:rsidP="00E837BF">
            <w:pPr>
              <w:pStyle w:val="AbbrLabel"/>
            </w:pPr>
            <w:r>
              <w:t>MobAd</w:t>
            </w:r>
          </w:p>
        </w:tc>
        <w:tc>
          <w:tcPr>
            <w:tcW w:w="8640" w:type="dxa"/>
            <w:vAlign w:val="center"/>
          </w:tcPr>
          <w:p w:rsidR="0028509D" w:rsidRDefault="00C73AFF" w:rsidP="00E837BF">
            <w:pPr>
              <w:pStyle w:val="AbbrDesc"/>
            </w:pPr>
            <w:r>
              <w:t>M</w:t>
            </w:r>
            <w:r w:rsidR="0028509D">
              <w:t>obile Advertising</w:t>
            </w:r>
          </w:p>
        </w:tc>
      </w:tr>
      <w:tr w:rsidR="00DB37EB" w:rsidTr="00AE6C0F">
        <w:trPr>
          <w:jc w:val="center"/>
        </w:trPr>
        <w:tc>
          <w:tcPr>
            <w:tcW w:w="1440" w:type="dxa"/>
          </w:tcPr>
          <w:p w:rsidR="00DB37EB" w:rsidRDefault="00DB37EB" w:rsidP="00AE6C0F">
            <w:pPr>
              <w:pStyle w:val="AbbrLabel"/>
            </w:pPr>
            <w:r>
              <w:t>NIST</w:t>
            </w:r>
          </w:p>
        </w:tc>
        <w:tc>
          <w:tcPr>
            <w:tcW w:w="8640" w:type="dxa"/>
            <w:vAlign w:val="center"/>
          </w:tcPr>
          <w:p w:rsidR="00DB37EB" w:rsidRDefault="00DB37EB" w:rsidP="00AE6C0F">
            <w:pPr>
              <w:pStyle w:val="AbbrDesc"/>
            </w:pPr>
            <w:r>
              <w:t>National Institute of Standards and Technology</w:t>
            </w:r>
          </w:p>
        </w:tc>
      </w:tr>
      <w:tr w:rsidR="004E638C">
        <w:trPr>
          <w:jc w:val="center"/>
        </w:trPr>
        <w:tc>
          <w:tcPr>
            <w:tcW w:w="1440" w:type="dxa"/>
          </w:tcPr>
          <w:p w:rsidR="004E638C" w:rsidRDefault="004E638C" w:rsidP="00E837BF">
            <w:pPr>
              <w:pStyle w:val="AbbrLabel"/>
            </w:pPr>
            <w:r>
              <w:t>OMA</w:t>
            </w:r>
          </w:p>
        </w:tc>
        <w:tc>
          <w:tcPr>
            <w:tcW w:w="8640" w:type="dxa"/>
            <w:vAlign w:val="center"/>
          </w:tcPr>
          <w:p w:rsidR="004E638C" w:rsidRDefault="004E638C" w:rsidP="00E837BF">
            <w:pPr>
              <w:pStyle w:val="AbbrDesc"/>
            </w:pPr>
            <w:r>
              <w:t xml:space="preserve">Open Mobile </w:t>
            </w:r>
            <w:smartTag w:uri="urn:schemas-microsoft-com:office:smarttags" w:element="place">
              <w:smartTag w:uri="urn:schemas-microsoft-com:office:smarttags" w:element="address">
                <w:smartTag w:uri="urn:schemas-microsoft-com:office:smarttags" w:element="City">
                  <w:r>
                    <w:t>Alliance</w:t>
                  </w:r>
                </w:smartTag>
              </w:smartTag>
            </w:smartTag>
          </w:p>
        </w:tc>
      </w:tr>
      <w:tr w:rsidR="00DA3DE6" w:rsidTr="00E233D9">
        <w:trPr>
          <w:jc w:val="center"/>
        </w:trPr>
        <w:tc>
          <w:tcPr>
            <w:tcW w:w="1440" w:type="dxa"/>
          </w:tcPr>
          <w:p w:rsidR="00DA3DE6" w:rsidRDefault="00DA3DE6" w:rsidP="00E233D9">
            <w:pPr>
              <w:pStyle w:val="AbbrLabel"/>
            </w:pPr>
            <w:r>
              <w:t>SEC</w:t>
            </w:r>
          </w:p>
        </w:tc>
        <w:tc>
          <w:tcPr>
            <w:tcW w:w="8640" w:type="dxa"/>
            <w:vAlign w:val="center"/>
          </w:tcPr>
          <w:p w:rsidR="00DA3DE6" w:rsidRDefault="00DA3DE6" w:rsidP="00E233D9">
            <w:pPr>
              <w:pStyle w:val="AbbrDesc"/>
            </w:pPr>
            <w:r>
              <w:t>Security</w:t>
            </w:r>
          </w:p>
        </w:tc>
      </w:tr>
      <w:tr w:rsidR="00DA3DE6" w:rsidTr="00E233D9">
        <w:trPr>
          <w:jc w:val="center"/>
        </w:trPr>
        <w:tc>
          <w:tcPr>
            <w:tcW w:w="1440" w:type="dxa"/>
          </w:tcPr>
          <w:p w:rsidR="00DA3DE6" w:rsidRDefault="00DA3DE6" w:rsidP="00E233D9">
            <w:pPr>
              <w:pStyle w:val="AbbrLabel"/>
            </w:pPr>
            <w:r>
              <w:t>SEC-CF</w:t>
            </w:r>
          </w:p>
        </w:tc>
        <w:tc>
          <w:tcPr>
            <w:tcW w:w="8640" w:type="dxa"/>
            <w:vAlign w:val="center"/>
          </w:tcPr>
          <w:p w:rsidR="00DA3DE6" w:rsidRDefault="00DA3DE6" w:rsidP="00E233D9">
            <w:pPr>
              <w:pStyle w:val="AbbrDesc"/>
            </w:pPr>
            <w:r>
              <w:t>Security Common Functions</w:t>
            </w:r>
          </w:p>
        </w:tc>
      </w:tr>
      <w:tr w:rsidR="004E638C">
        <w:trPr>
          <w:jc w:val="center"/>
        </w:trPr>
        <w:tc>
          <w:tcPr>
            <w:tcW w:w="1440" w:type="dxa"/>
          </w:tcPr>
          <w:p w:rsidR="004E638C" w:rsidRDefault="004E638C" w:rsidP="00E837BF">
            <w:pPr>
              <w:pStyle w:val="AbbrLabel"/>
              <w:rPr>
                <w:b w:val="0"/>
                <w:bCs w:val="0"/>
              </w:rPr>
            </w:pPr>
          </w:p>
        </w:tc>
        <w:tc>
          <w:tcPr>
            <w:tcW w:w="8640" w:type="dxa"/>
            <w:vAlign w:val="center"/>
          </w:tcPr>
          <w:p w:rsidR="004E638C" w:rsidRDefault="004E638C" w:rsidP="00E837BF">
            <w:pPr>
              <w:pStyle w:val="AbbrDesc"/>
            </w:pPr>
          </w:p>
        </w:tc>
      </w:tr>
      <w:tr w:rsidR="004E638C">
        <w:trPr>
          <w:jc w:val="center"/>
        </w:trPr>
        <w:tc>
          <w:tcPr>
            <w:tcW w:w="1440" w:type="dxa"/>
          </w:tcPr>
          <w:p w:rsidR="004E638C" w:rsidRDefault="004E638C" w:rsidP="00E837BF">
            <w:pPr>
              <w:pStyle w:val="AbbrLabel"/>
              <w:rPr>
                <w:b w:val="0"/>
                <w:bCs w:val="0"/>
              </w:rPr>
            </w:pPr>
          </w:p>
        </w:tc>
        <w:tc>
          <w:tcPr>
            <w:tcW w:w="8640" w:type="dxa"/>
            <w:vAlign w:val="center"/>
          </w:tcPr>
          <w:p w:rsidR="004E638C" w:rsidRDefault="004E638C" w:rsidP="00E837BF">
            <w:pPr>
              <w:pStyle w:val="AbbrDesc"/>
            </w:pPr>
          </w:p>
        </w:tc>
      </w:tr>
    </w:tbl>
    <w:p w:rsidR="00FC4A94" w:rsidRDefault="00FC4A94" w:rsidP="00FC4A94">
      <w:pPr>
        <w:pStyle w:val="Heading1"/>
        <w:tabs>
          <w:tab w:val="clear" w:pos="10080"/>
          <w:tab w:val="right" w:pos="9630"/>
        </w:tabs>
      </w:pPr>
      <w:bookmarkStart w:id="32" w:name="_Toc147047283"/>
      <w:bookmarkStart w:id="33" w:name="_Toc290452003"/>
      <w:r>
        <w:lastRenderedPageBreak/>
        <w:t>Introduction</w:t>
      </w:r>
      <w:bookmarkEnd w:id="21"/>
      <w:bookmarkEnd w:id="22"/>
      <w:bookmarkEnd w:id="32"/>
      <w:bookmarkEnd w:id="33"/>
    </w:p>
    <w:p w:rsidR="00DC1437" w:rsidRDefault="00DC1437" w:rsidP="00DC1437">
      <w:pPr>
        <w:jc w:val="both"/>
      </w:pPr>
      <w:bookmarkStart w:id="34" w:name="_Toc51149240"/>
      <w:r>
        <w:t>Cloud Computing is a relatively new concept and refers to the computing capability delivered as a service. The service models in Cloud Computing include IaaS (Infrastructure as a Service), PaaS (Platform as a Service), and SaaS (Software as a Service). To simplify the concept, Cloud Computing can be seen as simply the sharing and use of resources (e.g., processor cycles, disk storage, memory) and services (either end-user level applications like “find a restaurant” or system-level services like TCP networking or billing operations) in a networked environment to get work done without concern about ownership and management of the network's resources and applications. With Cloud Computing, computer resources and their data are no longer stored on one's personal computer, but are hosted elsewhere to be made accessible from any location/device and at any time.</w:t>
      </w:r>
      <w:r w:rsidRPr="00AD038F">
        <w:t xml:space="preserve"> </w:t>
      </w:r>
      <w:r>
        <w:t>Cloud Computing leverages virtualization and multi-tenant technologies to achieve the characteristics of on-demand self-service, ubiquitous network access, location-independent resource pooling, rapid elasticity and measured service.</w:t>
      </w:r>
    </w:p>
    <w:p w:rsidR="00DC1437" w:rsidRDefault="00DC1437" w:rsidP="00DC1437">
      <w:pPr>
        <w:jc w:val="both"/>
      </w:pPr>
      <w:r>
        <w:rPr>
          <w:lang/>
        </w:rPr>
        <w:t xml:space="preserve">The economics of Cloud Computing allows service providers to avoid </w:t>
      </w:r>
      <w:r w:rsidRPr="00127CC6">
        <w:rPr>
          <w:lang/>
        </w:rPr>
        <w:t>capital expenditure</w:t>
      </w:r>
      <w:r>
        <w:rPr>
          <w:lang/>
        </w:rPr>
        <w:t xml:space="preserve"> (CapEx) on hardware, software, and services because they pay a Cloud Computing provider only for what they use, they need not over-provision hardware to handle spikes in usage by end users. Consumption is usually billed on a </w:t>
      </w:r>
      <w:r w:rsidRPr="00127CC6">
        <w:rPr>
          <w:lang/>
        </w:rPr>
        <w:t>utility</w:t>
      </w:r>
      <w:r>
        <w:rPr>
          <w:lang/>
        </w:rPr>
        <w:t xml:space="preserve"> (resources consumed, like electricity) or </w:t>
      </w:r>
      <w:r w:rsidRPr="00127CC6">
        <w:rPr>
          <w:lang/>
        </w:rPr>
        <w:t>subscription</w:t>
      </w:r>
      <w:r>
        <w:rPr>
          <w:lang/>
        </w:rPr>
        <w:t xml:space="preserve"> (time-based, like a newspaper) basis with little or no upfront cost. Other benefits to service providers of this approach are low </w:t>
      </w:r>
      <w:r w:rsidRPr="00127CC6">
        <w:rPr>
          <w:lang/>
        </w:rPr>
        <w:t>barriers to entry</w:t>
      </w:r>
      <w:r>
        <w:rPr>
          <w:lang/>
        </w:rPr>
        <w:t xml:space="preserve">, shared infrastructure and costs, low management overhead, and immediate access to a broad range of applications. In general, users can terminate the contract at any time (thereby avoiding </w:t>
      </w:r>
      <w:r w:rsidRPr="00127CC6">
        <w:rPr>
          <w:lang/>
        </w:rPr>
        <w:t>return on investment</w:t>
      </w:r>
      <w:r>
        <w:rPr>
          <w:lang/>
        </w:rPr>
        <w:t xml:space="preserve"> risk and uncertainty), and the services are often covered by </w:t>
      </w:r>
      <w:r w:rsidRPr="00127CC6">
        <w:rPr>
          <w:lang/>
        </w:rPr>
        <w:t>service level agreements</w:t>
      </w:r>
      <w:r>
        <w:rPr>
          <w:lang/>
        </w:rPr>
        <w:t xml:space="preserve"> (SLAs) with financial penalties.</w:t>
      </w:r>
      <w:hyperlink r:id="rId20" w:anchor="cite_note-21#cite_note-21" w:history="1"/>
    </w:p>
    <w:p w:rsidR="006F0774" w:rsidRDefault="006F0774" w:rsidP="006F0774">
      <w:pPr>
        <w:pStyle w:val="Heading2"/>
        <w:tabs>
          <w:tab w:val="clear" w:pos="10080"/>
          <w:tab w:val="right" w:pos="9634"/>
        </w:tabs>
      </w:pPr>
      <w:bookmarkStart w:id="35" w:name="_Toc290452004"/>
      <w:r>
        <w:t>PaaS Overview</w:t>
      </w:r>
      <w:bookmarkEnd w:id="35"/>
    </w:p>
    <w:p w:rsidR="00236461" w:rsidRDefault="00236461" w:rsidP="00236461">
      <w:pPr>
        <w:jc w:val="both"/>
        <w:rPr>
          <w:lang/>
        </w:rPr>
      </w:pPr>
      <w:r>
        <w:rPr>
          <w:b/>
          <w:bCs/>
          <w:lang/>
        </w:rPr>
        <w:t>Platform as a Service (PaaS)</w:t>
      </w:r>
      <w:r>
        <w:rPr>
          <w:lang/>
        </w:rPr>
        <w:t xml:space="preserve"> is the delivery of a </w:t>
      </w:r>
      <w:r w:rsidRPr="00A60A17">
        <w:rPr>
          <w:lang/>
        </w:rPr>
        <w:t>computing platform</w:t>
      </w:r>
      <w:r>
        <w:rPr>
          <w:lang/>
        </w:rPr>
        <w:t xml:space="preserve"> and </w:t>
      </w:r>
      <w:r w:rsidRPr="00A60A17">
        <w:rPr>
          <w:lang/>
        </w:rPr>
        <w:t>solution stack</w:t>
      </w:r>
      <w:r>
        <w:rPr>
          <w:lang/>
        </w:rPr>
        <w:t xml:space="preserve"> as a service. PaaS offerings facilitate deployment of applications without the cost and complexity of buying and managing the underlying hardware and software and provisioning hosting capabilities, providing all of the facilities required to support the complete life cycle of building and delivering</w:t>
      </w:r>
      <w:r w:rsidRPr="00A60A17">
        <w:rPr>
          <w:lang/>
        </w:rPr>
        <w:t xml:space="preserve"> applications</w:t>
      </w:r>
      <w:r>
        <w:rPr>
          <w:lang/>
        </w:rPr>
        <w:t xml:space="preserve"> and </w:t>
      </w:r>
      <w:r w:rsidRPr="00A60A17">
        <w:rPr>
          <w:lang/>
        </w:rPr>
        <w:t>services</w:t>
      </w:r>
      <w:r>
        <w:rPr>
          <w:lang/>
        </w:rPr>
        <w:t xml:space="preserve"> entirely available from the network.</w:t>
      </w:r>
    </w:p>
    <w:p w:rsidR="00236461" w:rsidRDefault="00236461" w:rsidP="00236461">
      <w:pPr>
        <w:jc w:val="both"/>
        <w:rPr>
          <w:lang/>
        </w:rPr>
      </w:pPr>
      <w:r>
        <w:rPr>
          <w:lang/>
        </w:rPr>
        <w:t>PaaS offerings also include facilities for application design, application development, testing, deployment and hosting as well as application services such as team collaboration, service integration and marshalling, database integration, security, scalability, storage, persistence, state management, application versioning, application instrumentation and developer community facilitation.</w:t>
      </w:r>
    </w:p>
    <w:p w:rsidR="00236461" w:rsidRDefault="00236461" w:rsidP="00236461">
      <w:pPr>
        <w:jc w:val="both"/>
        <w:rPr>
          <w:lang/>
        </w:rPr>
      </w:pPr>
      <w:r>
        <w:t xml:space="preserve">For example, </w:t>
      </w:r>
      <w:r w:rsidRPr="00A60A17">
        <w:rPr>
          <w:lang/>
        </w:rPr>
        <w:t>Google App Engine</w:t>
      </w:r>
      <w:r>
        <w:rPr>
          <w:lang/>
        </w:rPr>
        <w:t xml:space="preserve"> is </w:t>
      </w:r>
      <w:r w:rsidRPr="00A60A17">
        <w:rPr>
          <w:lang/>
        </w:rPr>
        <w:t>Platform as a Service</w:t>
      </w:r>
      <w:r>
        <w:rPr>
          <w:lang/>
        </w:rPr>
        <w:t xml:space="preserve"> which is a platform for developing and hosting </w:t>
      </w:r>
      <w:hyperlink r:id="rId21" w:tooltip="Web application" w:history="1">
        <w:r w:rsidRPr="00A60A17">
          <w:t>web applications</w:t>
        </w:r>
      </w:hyperlink>
      <w:r>
        <w:rPr>
          <w:lang/>
        </w:rPr>
        <w:t xml:space="preserve"> in Google-managed data centers.</w:t>
      </w:r>
      <w:r w:rsidRPr="00A60A17">
        <w:rPr>
          <w:lang/>
        </w:rPr>
        <w:t xml:space="preserve"> App Engine </w:t>
      </w:r>
      <w:r>
        <w:rPr>
          <w:lang/>
        </w:rPr>
        <w:t xml:space="preserve">APIs allow storing and retrieving data from a </w:t>
      </w:r>
      <w:r w:rsidRPr="00A60A17">
        <w:rPr>
          <w:lang/>
        </w:rPr>
        <w:t>BigTable</w:t>
      </w:r>
      <w:r>
        <w:rPr>
          <w:lang/>
        </w:rPr>
        <w:t xml:space="preserve"> non-relational database; making HTTP requests; sending e-mail; manipulating images; and caching. The </w:t>
      </w:r>
      <w:r w:rsidRPr="00A60A17">
        <w:rPr>
          <w:lang/>
        </w:rPr>
        <w:t>Windows Azure Platform</w:t>
      </w:r>
      <w:r>
        <w:rPr>
          <w:lang/>
        </w:rPr>
        <w:t xml:space="preserve"> is a Microsoft </w:t>
      </w:r>
      <w:r w:rsidRPr="00A60A17">
        <w:rPr>
          <w:lang/>
        </w:rPr>
        <w:t>cloud platform</w:t>
      </w:r>
      <w:r>
        <w:rPr>
          <w:lang/>
        </w:rPr>
        <w:t xml:space="preserve"> offering, allowing customers to deploy applications and/or data into the cloud, whilst the underlying platform is the concern of the provider.</w:t>
      </w:r>
      <w:r w:rsidRPr="00A60A17">
        <w:rPr>
          <w:lang/>
        </w:rPr>
        <w:t xml:space="preserve"> </w:t>
      </w:r>
      <w:r>
        <w:rPr>
          <w:lang/>
        </w:rPr>
        <w:t xml:space="preserve">The Windows Azure Platform provides an </w:t>
      </w:r>
      <w:r w:rsidRPr="00A60A17">
        <w:rPr>
          <w:lang/>
        </w:rPr>
        <w:t>API</w:t>
      </w:r>
      <w:r>
        <w:rPr>
          <w:lang/>
        </w:rPr>
        <w:t xml:space="preserve"> built on </w:t>
      </w:r>
      <w:r w:rsidRPr="00A60A17">
        <w:rPr>
          <w:lang/>
        </w:rPr>
        <w:t>REST</w:t>
      </w:r>
      <w:r>
        <w:rPr>
          <w:lang/>
        </w:rPr>
        <w:t xml:space="preserve">, </w:t>
      </w:r>
      <w:r w:rsidRPr="00A60A17">
        <w:rPr>
          <w:lang/>
        </w:rPr>
        <w:t>HTTP</w:t>
      </w:r>
      <w:r>
        <w:rPr>
          <w:lang/>
        </w:rPr>
        <w:t xml:space="preserve"> and </w:t>
      </w:r>
      <w:r w:rsidRPr="00A60A17">
        <w:rPr>
          <w:lang/>
        </w:rPr>
        <w:t>XML</w:t>
      </w:r>
      <w:r>
        <w:rPr>
          <w:lang/>
        </w:rPr>
        <w:t xml:space="preserve"> that allows a developer to interact with the services provided by Windows Azure.</w:t>
      </w:r>
      <w:r w:rsidRPr="00A60A17">
        <w:rPr>
          <w:lang/>
        </w:rPr>
        <w:t xml:space="preserve"> Force.com</w:t>
      </w:r>
      <w:r>
        <w:rPr>
          <w:lang/>
        </w:rPr>
        <w:t xml:space="preserve"> is a </w:t>
      </w:r>
      <w:r w:rsidRPr="00A60A17">
        <w:rPr>
          <w:lang/>
        </w:rPr>
        <w:t>cloud computing</w:t>
      </w:r>
      <w:r>
        <w:rPr>
          <w:lang/>
        </w:rPr>
        <w:t xml:space="preserve"> </w:t>
      </w:r>
      <w:r w:rsidRPr="00A60A17">
        <w:rPr>
          <w:lang/>
        </w:rPr>
        <w:t>platform as a service</w:t>
      </w:r>
      <w:r>
        <w:rPr>
          <w:lang/>
        </w:rPr>
        <w:t xml:space="preserve"> system from </w:t>
      </w:r>
      <w:r w:rsidRPr="00A60A17">
        <w:rPr>
          <w:lang/>
        </w:rPr>
        <w:t>Salesforce</w:t>
      </w:r>
      <w:r w:rsidR="00821D5B">
        <w:rPr>
          <w:lang/>
        </w:rPr>
        <w:t>.com</w:t>
      </w:r>
      <w:r>
        <w:rPr>
          <w:rFonts w:hint="eastAsia"/>
          <w:lang w:eastAsia="zh-CN"/>
        </w:rPr>
        <w:t xml:space="preserve"> </w:t>
      </w:r>
      <w:r>
        <w:rPr>
          <w:lang/>
        </w:rPr>
        <w:t xml:space="preserve">that developers use to build </w:t>
      </w:r>
      <w:r w:rsidRPr="00A60A17">
        <w:rPr>
          <w:lang/>
        </w:rPr>
        <w:t>multi</w:t>
      </w:r>
      <w:r w:rsidR="00821D5B">
        <w:rPr>
          <w:lang/>
        </w:rPr>
        <w:t>-</w:t>
      </w:r>
      <w:r w:rsidRPr="00A60A17">
        <w:rPr>
          <w:lang/>
        </w:rPr>
        <w:t>tenant</w:t>
      </w:r>
      <w:r>
        <w:rPr>
          <w:lang/>
        </w:rPr>
        <w:t xml:space="preserve"> applications hosted on their servers as a </w:t>
      </w:r>
      <w:r w:rsidRPr="00A60A17">
        <w:rPr>
          <w:lang/>
        </w:rPr>
        <w:t>service</w:t>
      </w:r>
      <w:r>
        <w:rPr>
          <w:lang/>
        </w:rPr>
        <w:t xml:space="preserve">. AMAZON also provide PaaS like </w:t>
      </w:r>
      <w:r w:rsidRPr="00A60A17">
        <w:rPr>
          <w:lang/>
        </w:rPr>
        <w:t>S3</w:t>
      </w:r>
      <w:r>
        <w:rPr>
          <w:lang/>
        </w:rPr>
        <w:t xml:space="preserve"> (</w:t>
      </w:r>
      <w:r w:rsidRPr="00A60A17">
        <w:rPr>
          <w:lang/>
        </w:rPr>
        <w:t>Simple Storage Service</w:t>
      </w:r>
      <w:r>
        <w:rPr>
          <w:lang/>
        </w:rPr>
        <w:t xml:space="preserve">), </w:t>
      </w:r>
      <w:r w:rsidRPr="00A60A17">
        <w:rPr>
          <w:lang/>
        </w:rPr>
        <w:t>SimpleDB</w:t>
      </w:r>
      <w:r>
        <w:rPr>
          <w:lang/>
        </w:rPr>
        <w:t xml:space="preserve">, </w:t>
      </w:r>
      <w:proofErr w:type="gramStart"/>
      <w:r>
        <w:rPr>
          <w:lang/>
        </w:rPr>
        <w:t>SQS(</w:t>
      </w:r>
      <w:proofErr w:type="gramEnd"/>
      <w:r w:rsidRPr="00A60A17">
        <w:rPr>
          <w:lang/>
        </w:rPr>
        <w:t>Simple Queue Service</w:t>
      </w:r>
      <w:r>
        <w:rPr>
          <w:lang/>
        </w:rPr>
        <w:t xml:space="preserve">) and </w:t>
      </w:r>
      <w:r w:rsidRPr="00A60A17">
        <w:rPr>
          <w:lang/>
        </w:rPr>
        <w:t>property</w:t>
      </w:r>
      <w:r>
        <w:rPr>
          <w:lang/>
        </w:rPr>
        <w:t xml:space="preserve"> APIs. </w:t>
      </w:r>
    </w:p>
    <w:p w:rsidR="00236461" w:rsidRDefault="00236461" w:rsidP="00236461">
      <w:pPr>
        <w:jc w:val="both"/>
        <w:rPr>
          <w:lang/>
        </w:rPr>
      </w:pPr>
      <w:r>
        <w:t>P</w:t>
      </w:r>
      <w:r w:rsidRPr="00215564">
        <w:t>aaS</w:t>
      </w:r>
      <w:r>
        <w:t xml:space="preserve"> </w:t>
      </w:r>
      <w:r w:rsidRPr="00A60A17">
        <w:rPr>
          <w:lang/>
        </w:rPr>
        <w:t>model</w:t>
      </w:r>
      <w:r>
        <w:rPr>
          <w:lang/>
        </w:rPr>
        <w:t xml:space="preserve"> provides:</w:t>
      </w:r>
    </w:p>
    <w:p w:rsidR="00EE3466" w:rsidRPr="00EE3466" w:rsidRDefault="00236461" w:rsidP="00EE3466">
      <w:pPr>
        <w:numPr>
          <w:ilvl w:val="0"/>
          <w:numId w:val="79"/>
        </w:numPr>
        <w:spacing w:before="120" w:after="0"/>
        <w:jc w:val="both"/>
      </w:pPr>
      <w:r w:rsidRPr="00EE3466">
        <w:rPr>
          <w:lang/>
        </w:rPr>
        <w:t>Add-on development facilities generalized development environment</w:t>
      </w:r>
    </w:p>
    <w:p w:rsidR="00EE3466" w:rsidRPr="00EE3466" w:rsidRDefault="00EE3466" w:rsidP="00EE3466">
      <w:pPr>
        <w:numPr>
          <w:ilvl w:val="0"/>
          <w:numId w:val="79"/>
        </w:numPr>
        <w:spacing w:before="120" w:after="0"/>
        <w:jc w:val="both"/>
      </w:pPr>
      <w:r>
        <w:rPr>
          <w:lang/>
        </w:rPr>
        <w:t>C</w:t>
      </w:r>
      <w:r w:rsidR="00236461" w:rsidRPr="00EE3466">
        <w:rPr>
          <w:lang/>
        </w:rPr>
        <w:t>loud security</w:t>
      </w:r>
    </w:p>
    <w:p w:rsidR="00EE3466" w:rsidRPr="00EE3466" w:rsidRDefault="00EE3466" w:rsidP="00EE3466">
      <w:pPr>
        <w:numPr>
          <w:ilvl w:val="0"/>
          <w:numId w:val="79"/>
        </w:numPr>
        <w:spacing w:before="120" w:after="0"/>
        <w:jc w:val="both"/>
      </w:pPr>
      <w:r>
        <w:rPr>
          <w:lang/>
        </w:rPr>
        <w:t>O</w:t>
      </w:r>
      <w:r w:rsidR="00236461" w:rsidRPr="00EE3466">
        <w:rPr>
          <w:lang/>
        </w:rPr>
        <w:t>n-demand scalability</w:t>
      </w:r>
    </w:p>
    <w:p w:rsidR="00EE3466" w:rsidRPr="00EE3466" w:rsidRDefault="00236461" w:rsidP="00EE3466">
      <w:pPr>
        <w:numPr>
          <w:ilvl w:val="0"/>
          <w:numId w:val="79"/>
        </w:numPr>
        <w:spacing w:before="120" w:after="0"/>
        <w:jc w:val="both"/>
      </w:pPr>
      <w:r w:rsidRPr="00EE3466">
        <w:rPr>
          <w:lang/>
        </w:rPr>
        <w:t xml:space="preserve">Open Platform, </w:t>
      </w:r>
      <w:r w:rsidRPr="00EE3466" w:rsidDel="00AC71C2">
        <w:rPr>
          <w:lang/>
        </w:rPr>
        <w:t xml:space="preserve"> </w:t>
      </w:r>
      <w:r w:rsidRPr="00EE3466">
        <w:rPr>
          <w:lang w:eastAsia="zh-CN"/>
        </w:rPr>
        <w:t>any OMA Enabler</w:t>
      </w:r>
    </w:p>
    <w:p w:rsidR="00EE3466" w:rsidRPr="00EE3466" w:rsidRDefault="00EE3466" w:rsidP="00EE3466">
      <w:pPr>
        <w:numPr>
          <w:ilvl w:val="0"/>
          <w:numId w:val="79"/>
        </w:numPr>
        <w:spacing w:before="120" w:after="0"/>
        <w:jc w:val="both"/>
      </w:pPr>
      <w:r>
        <w:rPr>
          <w:lang/>
        </w:rPr>
        <w:t>E</w:t>
      </w:r>
      <w:r w:rsidR="00236461" w:rsidRPr="00EE3466">
        <w:rPr>
          <w:lang/>
        </w:rPr>
        <w:t>ase the creation of mobile user interfaces</w:t>
      </w:r>
    </w:p>
    <w:p w:rsidR="00EE3466" w:rsidRPr="00EE3466" w:rsidRDefault="00236461" w:rsidP="00EE3466">
      <w:pPr>
        <w:numPr>
          <w:ilvl w:val="0"/>
          <w:numId w:val="79"/>
        </w:numPr>
        <w:spacing w:before="120" w:after="0"/>
        <w:jc w:val="both"/>
      </w:pPr>
      <w:r w:rsidRPr="00EE3466">
        <w:rPr>
          <w:lang/>
        </w:rPr>
        <w:t>Multi-tenant architecture</w:t>
      </w:r>
    </w:p>
    <w:p w:rsidR="00236461" w:rsidRPr="00EE3466" w:rsidRDefault="00EE3466" w:rsidP="006F0774">
      <w:pPr>
        <w:numPr>
          <w:ilvl w:val="0"/>
          <w:numId w:val="79"/>
        </w:numPr>
        <w:spacing w:before="120" w:after="0"/>
        <w:jc w:val="both"/>
      </w:pPr>
      <w:r>
        <w:rPr>
          <w:lang/>
        </w:rPr>
        <w:t>C</w:t>
      </w:r>
      <w:r w:rsidR="00236461" w:rsidRPr="00EE3466">
        <w:rPr>
          <w:lang/>
        </w:rPr>
        <w:t>reate compositions of multiple services</w:t>
      </w:r>
    </w:p>
    <w:p w:rsidR="009A246F" w:rsidRDefault="009A246F" w:rsidP="009A246F">
      <w:pPr>
        <w:pStyle w:val="Heading3"/>
        <w:tabs>
          <w:tab w:val="clear" w:pos="10080"/>
          <w:tab w:val="right" w:pos="9634"/>
        </w:tabs>
        <w:spacing w:before="60"/>
        <w:rPr>
          <w:rFonts w:hint="eastAsia"/>
          <w:lang w:eastAsia="ja-JP"/>
        </w:rPr>
      </w:pPr>
      <w:bookmarkStart w:id="36" w:name="_Toc290452005"/>
      <w:r>
        <w:rPr>
          <w:lang w:eastAsia="zh-CN"/>
        </w:rPr>
        <w:t>OSE and PSA Framework Overview</w:t>
      </w:r>
      <w:bookmarkEnd w:id="36"/>
    </w:p>
    <w:p w:rsidR="00D917C3" w:rsidRPr="00D917C3" w:rsidRDefault="00D917C3" w:rsidP="00D917C3">
      <w:pPr>
        <w:pStyle w:val="NormalWeb"/>
        <w:spacing w:before="60" w:beforeAutospacing="0" w:after="120" w:afterAutospacing="0"/>
        <w:jc w:val="both"/>
        <w:rPr>
          <w:sz w:val="20"/>
          <w:szCs w:val="20"/>
        </w:rPr>
      </w:pPr>
      <w:r w:rsidRPr="00D917C3">
        <w:rPr>
          <w:sz w:val="20"/>
          <w:szCs w:val="20"/>
        </w:rPr>
        <w:t>OMA Service Environment (OSE) is</w:t>
      </w:r>
      <w:r w:rsidRPr="00D917C3">
        <w:rPr>
          <w:sz w:val="20"/>
          <w:szCs w:val="20"/>
          <w:lang w:val="en-US"/>
        </w:rPr>
        <w:t xml:space="preserve"> a </w:t>
      </w:r>
      <w:r w:rsidRPr="00D917C3">
        <w:rPr>
          <w:sz w:val="20"/>
          <w:szCs w:val="20"/>
        </w:rPr>
        <w:t>flexible and extensible architecture that offers support to a diverse group of application developers and Service Providers</w:t>
      </w:r>
      <w:r w:rsidRPr="00D917C3">
        <w:rPr>
          <w:sz w:val="20"/>
          <w:szCs w:val="20"/>
          <w:lang w:val="en-US"/>
        </w:rPr>
        <w:t xml:space="preserve">. OSE is the </w:t>
      </w:r>
      <w:r w:rsidRPr="00D917C3">
        <w:rPr>
          <w:sz w:val="20"/>
          <w:szCs w:val="20"/>
        </w:rPr>
        <w:t xml:space="preserve">common architecture across the whole of OMA, for how OMA </w:t>
      </w:r>
      <w:r w:rsidRPr="00D917C3">
        <w:rPr>
          <w:sz w:val="20"/>
          <w:szCs w:val="20"/>
        </w:rPr>
        <w:lastRenderedPageBreak/>
        <w:t xml:space="preserve">Enablers are specified and how they interact with one another whilst ensuring architectural integrity, scalability and interoperability, all of which strive to reduce Architecture </w:t>
      </w:r>
      <w:r w:rsidRPr="00D917C3">
        <w:rPr>
          <w:i/>
          <w:iCs/>
          <w:sz w:val="20"/>
          <w:szCs w:val="20"/>
        </w:rPr>
        <w:t>silo</w:t>
      </w:r>
      <w:r w:rsidRPr="00D917C3">
        <w:rPr>
          <w:sz w:val="20"/>
          <w:szCs w:val="20"/>
        </w:rPr>
        <w:t xml:space="preserve"> design and hence reduce integration and deployment complexities. The PSA framework enabler is dependent on OSE, Parlay in OSE and 3GPP </w:t>
      </w:r>
      <w:r w:rsidRPr="00D917C3">
        <w:rPr>
          <w:sz w:val="20"/>
          <w:szCs w:val="20"/>
          <w:lang w:val="en-US"/>
        </w:rPr>
        <w:t>Open Service Access</w:t>
      </w:r>
      <w:r w:rsidRPr="00D917C3">
        <w:rPr>
          <w:sz w:val="20"/>
          <w:szCs w:val="20"/>
        </w:rPr>
        <w:t xml:space="preserve"> specifications. PSA Framework can gather and provide mechanisms (i.e. Policy enforcement, evaluation, management; Accounting; Event management; Identity management) to facilitate the access from 3rd parties to Parlay/ParlayX resources and other OMA enablers’ API resources.</w:t>
      </w:r>
    </w:p>
    <w:p w:rsidR="00D917C3" w:rsidRDefault="00D917C3" w:rsidP="00D917C3">
      <w:pPr>
        <w:pStyle w:val="NormalWeb"/>
        <w:spacing w:before="60" w:beforeAutospacing="0" w:after="120" w:afterAutospacing="0"/>
        <w:jc w:val="both"/>
        <w:rPr>
          <w:rFonts w:eastAsia="宋体"/>
          <w:sz w:val="20"/>
          <w:szCs w:val="20"/>
          <w:lang w:val="en-GB" w:eastAsia="en-US"/>
        </w:rPr>
      </w:pPr>
      <w:r w:rsidRPr="00D917C3">
        <w:rPr>
          <w:rFonts w:eastAsia="宋体"/>
          <w:sz w:val="20"/>
          <w:szCs w:val="20"/>
          <w:lang w:val="en-GB" w:eastAsia="en-US"/>
        </w:rPr>
        <w:t>PSA framework APIs can comply on 3GPP OSA framework APIs which include:</w:t>
      </w:r>
    </w:p>
    <w:p w:rsidR="009C35DB" w:rsidRPr="009C35DB" w:rsidRDefault="00D917C3" w:rsidP="009C35DB">
      <w:pPr>
        <w:numPr>
          <w:ilvl w:val="0"/>
          <w:numId w:val="79"/>
        </w:numPr>
        <w:spacing w:before="120" w:after="0"/>
        <w:jc w:val="both"/>
      </w:pPr>
      <w:r w:rsidRPr="009C35DB">
        <w:rPr>
          <w:lang/>
        </w:rPr>
        <w:t>Framework Access Session API</w:t>
      </w:r>
    </w:p>
    <w:p w:rsidR="00D917C3" w:rsidRPr="009C35DB" w:rsidRDefault="00D917C3" w:rsidP="00DE473F">
      <w:pPr>
        <w:numPr>
          <w:ilvl w:val="1"/>
          <w:numId w:val="98"/>
        </w:numPr>
        <w:spacing w:before="120" w:after="0"/>
        <w:jc w:val="both"/>
      </w:pPr>
      <w:r w:rsidRPr="009C35DB">
        <w:rPr>
          <w:lang/>
        </w:rPr>
        <w:t>Trust and Security Management Interface</w:t>
      </w:r>
    </w:p>
    <w:p w:rsidR="00D917C3" w:rsidRPr="009C35DB" w:rsidRDefault="00D917C3" w:rsidP="00D917C3">
      <w:pPr>
        <w:numPr>
          <w:ilvl w:val="0"/>
          <w:numId w:val="79"/>
        </w:numPr>
        <w:spacing w:before="120" w:after="0"/>
        <w:jc w:val="both"/>
      </w:pPr>
      <w:r w:rsidRPr="009C35DB">
        <w:rPr>
          <w:lang/>
        </w:rPr>
        <w:t>Framework-to-Application API</w:t>
      </w:r>
    </w:p>
    <w:p w:rsidR="00D917C3" w:rsidRPr="009C35DB" w:rsidRDefault="00D917C3" w:rsidP="00DE473F">
      <w:pPr>
        <w:numPr>
          <w:ilvl w:val="1"/>
          <w:numId w:val="99"/>
        </w:numPr>
        <w:spacing w:before="120" w:after="0"/>
        <w:jc w:val="both"/>
      </w:pPr>
      <w:r w:rsidRPr="009C35DB">
        <w:rPr>
          <w:lang/>
        </w:rPr>
        <w:t>Service Discovery Interface</w:t>
      </w:r>
    </w:p>
    <w:p w:rsidR="00D917C3" w:rsidRPr="009C35DB" w:rsidRDefault="00D917C3" w:rsidP="00DE473F">
      <w:pPr>
        <w:numPr>
          <w:ilvl w:val="1"/>
          <w:numId w:val="99"/>
        </w:numPr>
        <w:spacing w:before="120" w:after="0"/>
        <w:jc w:val="both"/>
      </w:pPr>
      <w:r w:rsidRPr="009C35DB">
        <w:rPr>
          <w:lang/>
        </w:rPr>
        <w:t>Service Agreement Management Interface</w:t>
      </w:r>
    </w:p>
    <w:p w:rsidR="00D917C3" w:rsidRPr="009C35DB" w:rsidRDefault="00D917C3" w:rsidP="00DE473F">
      <w:pPr>
        <w:numPr>
          <w:ilvl w:val="1"/>
          <w:numId w:val="99"/>
        </w:numPr>
        <w:spacing w:before="120" w:after="0"/>
        <w:jc w:val="both"/>
      </w:pPr>
      <w:r w:rsidRPr="009C35DB">
        <w:rPr>
          <w:lang/>
        </w:rPr>
        <w:t>Integrity Management Interface</w:t>
      </w:r>
    </w:p>
    <w:p w:rsidR="00D917C3" w:rsidRPr="009C35DB" w:rsidRDefault="00D917C3" w:rsidP="00DE473F">
      <w:pPr>
        <w:numPr>
          <w:ilvl w:val="1"/>
          <w:numId w:val="99"/>
        </w:numPr>
        <w:spacing w:before="120" w:after="0"/>
        <w:jc w:val="both"/>
      </w:pPr>
      <w:r w:rsidRPr="009C35DB">
        <w:rPr>
          <w:lang/>
        </w:rPr>
        <w:t>Event Notification Interface</w:t>
      </w:r>
    </w:p>
    <w:p w:rsidR="00D917C3" w:rsidRPr="009C35DB" w:rsidRDefault="00D917C3" w:rsidP="00D917C3">
      <w:pPr>
        <w:numPr>
          <w:ilvl w:val="0"/>
          <w:numId w:val="79"/>
        </w:numPr>
        <w:spacing w:before="120" w:after="0"/>
        <w:jc w:val="both"/>
      </w:pPr>
      <w:r w:rsidRPr="009C35DB">
        <w:rPr>
          <w:lang/>
        </w:rPr>
        <w:t>Framework-to-Service API</w:t>
      </w:r>
    </w:p>
    <w:p w:rsidR="00D917C3" w:rsidRPr="009C35DB" w:rsidRDefault="00D917C3" w:rsidP="00DE473F">
      <w:pPr>
        <w:numPr>
          <w:ilvl w:val="1"/>
          <w:numId w:val="100"/>
        </w:numPr>
        <w:spacing w:before="120" w:after="0"/>
        <w:jc w:val="both"/>
      </w:pPr>
      <w:r w:rsidRPr="009C35DB">
        <w:rPr>
          <w:lang/>
        </w:rPr>
        <w:t>Service Registration Interface</w:t>
      </w:r>
    </w:p>
    <w:p w:rsidR="00D917C3" w:rsidRPr="009C35DB" w:rsidRDefault="00D917C3" w:rsidP="00DE473F">
      <w:pPr>
        <w:numPr>
          <w:ilvl w:val="1"/>
          <w:numId w:val="100"/>
        </w:numPr>
        <w:spacing w:before="120" w:after="0"/>
        <w:jc w:val="both"/>
      </w:pPr>
      <w:r w:rsidRPr="009C35DB">
        <w:rPr>
          <w:lang/>
        </w:rPr>
        <w:t>Service Instance Lifecycle Manager Interface</w:t>
      </w:r>
    </w:p>
    <w:p w:rsidR="00D917C3" w:rsidRPr="009C35DB" w:rsidRDefault="00D917C3" w:rsidP="00DE473F">
      <w:pPr>
        <w:numPr>
          <w:ilvl w:val="1"/>
          <w:numId w:val="100"/>
        </w:numPr>
        <w:spacing w:before="120" w:after="0"/>
        <w:jc w:val="both"/>
      </w:pPr>
      <w:r w:rsidRPr="009C35DB">
        <w:rPr>
          <w:lang/>
        </w:rPr>
        <w:t>Service Discovery Interface</w:t>
      </w:r>
    </w:p>
    <w:p w:rsidR="00D917C3" w:rsidRPr="009C35DB" w:rsidRDefault="00D917C3" w:rsidP="00DE473F">
      <w:pPr>
        <w:numPr>
          <w:ilvl w:val="1"/>
          <w:numId w:val="100"/>
        </w:numPr>
        <w:spacing w:before="120" w:after="0"/>
        <w:jc w:val="both"/>
      </w:pPr>
      <w:r w:rsidRPr="009C35DB">
        <w:rPr>
          <w:lang/>
        </w:rPr>
        <w:t>Integrity Management Interface</w:t>
      </w:r>
    </w:p>
    <w:p w:rsidR="00D917C3" w:rsidRPr="009C35DB" w:rsidRDefault="00D917C3" w:rsidP="00DE473F">
      <w:pPr>
        <w:numPr>
          <w:ilvl w:val="1"/>
          <w:numId w:val="100"/>
        </w:numPr>
        <w:spacing w:before="120" w:after="0"/>
        <w:jc w:val="both"/>
      </w:pPr>
      <w:r w:rsidRPr="009C35DB">
        <w:rPr>
          <w:lang/>
        </w:rPr>
        <w:t>Event Notification Interface</w:t>
      </w:r>
    </w:p>
    <w:p w:rsidR="00D917C3" w:rsidRPr="009C35DB" w:rsidRDefault="00D917C3" w:rsidP="00D917C3">
      <w:pPr>
        <w:numPr>
          <w:ilvl w:val="0"/>
          <w:numId w:val="79"/>
        </w:numPr>
        <w:spacing w:before="120" w:after="0"/>
        <w:jc w:val="both"/>
      </w:pPr>
      <w:r w:rsidRPr="009C35DB">
        <w:rPr>
          <w:lang/>
        </w:rPr>
        <w:t>Framework</w:t>
      </w:r>
      <w:r w:rsidRPr="009C35DB">
        <w:rPr>
          <w:lang/>
        </w:rPr>
        <w:noBreakHyphen/>
        <w:t>to</w:t>
      </w:r>
      <w:r w:rsidRPr="009C35DB">
        <w:rPr>
          <w:lang/>
        </w:rPr>
        <w:noBreakHyphen/>
        <w:t>Enterprise Operator API</w:t>
      </w:r>
    </w:p>
    <w:p w:rsidR="00D917C3" w:rsidRPr="009C35DB" w:rsidRDefault="00D917C3" w:rsidP="00DE473F">
      <w:pPr>
        <w:numPr>
          <w:ilvl w:val="1"/>
          <w:numId w:val="101"/>
        </w:numPr>
        <w:spacing w:before="120" w:after="0"/>
        <w:jc w:val="both"/>
      </w:pPr>
      <w:r w:rsidRPr="009C35DB">
        <w:rPr>
          <w:lang/>
        </w:rPr>
        <w:t>Event Notification Interface</w:t>
      </w:r>
    </w:p>
    <w:p w:rsidR="00D917C3" w:rsidRPr="009C35DB" w:rsidRDefault="00D917C3" w:rsidP="00DE473F">
      <w:pPr>
        <w:numPr>
          <w:ilvl w:val="1"/>
          <w:numId w:val="101"/>
        </w:numPr>
        <w:spacing w:before="120" w:after="0"/>
        <w:jc w:val="both"/>
      </w:pPr>
      <w:r w:rsidRPr="009C35DB">
        <w:rPr>
          <w:lang/>
        </w:rPr>
        <w:t>Service Subscription Interface</w:t>
      </w:r>
    </w:p>
    <w:p w:rsidR="006F0774" w:rsidRDefault="009A246F" w:rsidP="006F0774">
      <w:pPr>
        <w:pStyle w:val="Heading2"/>
        <w:tabs>
          <w:tab w:val="clear" w:pos="10080"/>
          <w:tab w:val="right" w:pos="9634"/>
        </w:tabs>
      </w:pPr>
      <w:bookmarkStart w:id="37" w:name="_Toc290452006"/>
      <w:r>
        <w:t xml:space="preserve">Mobile Internet and </w:t>
      </w:r>
      <w:r w:rsidR="006F0774">
        <w:t>SaaS Overview</w:t>
      </w:r>
      <w:bookmarkEnd w:id="37"/>
    </w:p>
    <w:p w:rsidR="001100EE" w:rsidRDefault="00DC1437" w:rsidP="001100EE">
      <w:pPr>
        <w:jc w:val="both"/>
        <w:rPr>
          <w:lang/>
        </w:rPr>
      </w:pPr>
      <w:r w:rsidRPr="00E10CFE">
        <w:t xml:space="preserve">With the growth of smart phones </w:t>
      </w:r>
      <w:r>
        <w:t>having</w:t>
      </w:r>
      <w:r w:rsidRPr="00E10CFE">
        <w:t xml:space="preserve"> wireless broadband capability (200 Million Plus subscribers), Mobile Internet and Cloud based consumer applications are pervasive (e.g. Facebook to Twitter). Cloud Computing is becoming a very important part of Mobile Internet. With the </w:t>
      </w:r>
      <w:r w:rsidRPr="00E10CFE">
        <w:rPr>
          <w:lang/>
        </w:rPr>
        <w:t>emergence of widgets, the most compelling form of mobile cloud applications</w:t>
      </w:r>
      <w:r>
        <w:rPr>
          <w:lang/>
        </w:rPr>
        <w:t>, w</w:t>
      </w:r>
      <w:r w:rsidRPr="00E10CFE">
        <w:rPr>
          <w:lang/>
        </w:rPr>
        <w:t>idgets will exponentially expand the market for mobile applications, introducing complex, rich user experiences to a new and much larger mobile consumer audience from the Cloud.</w:t>
      </w:r>
    </w:p>
    <w:p w:rsidR="001100EE" w:rsidRDefault="001100EE" w:rsidP="001100EE">
      <w:pPr>
        <w:jc w:val="both"/>
      </w:pPr>
      <w:r>
        <w:t xml:space="preserve">The essential aspect of Cloud Computing is that a </w:t>
      </w:r>
      <w:r w:rsidRPr="00CA5417">
        <w:rPr>
          <w:b/>
        </w:rPr>
        <w:t>provider</w:t>
      </w:r>
      <w:r>
        <w:t>,</w:t>
      </w:r>
      <w:r>
        <w:rPr>
          <w:b/>
        </w:rPr>
        <w:t xml:space="preserve"> </w:t>
      </w:r>
      <w:r>
        <w:t xml:space="preserve">different from the </w:t>
      </w:r>
      <w:r w:rsidRPr="00CA5417">
        <w:rPr>
          <w:b/>
        </w:rPr>
        <w:t>customer</w:t>
      </w:r>
      <w:r>
        <w:t xml:space="preserve">, is actually owning and operating the service/application that is exposed to </w:t>
      </w:r>
      <w:r w:rsidRPr="00802731">
        <w:rPr>
          <w:b/>
        </w:rPr>
        <w:t>end users</w:t>
      </w:r>
      <w:r>
        <w:t xml:space="preserve"> who are managed by the customer.  A relatively simple case is when only a single customer uses the service/application.  A more complex case is when that service/application is shared by multiple customers, so that each customer wants its brand and customization choices to be shown to its end users.</w:t>
      </w:r>
    </w:p>
    <w:p w:rsidR="001100EE" w:rsidRDefault="001100EE" w:rsidP="001100EE">
      <w:pPr>
        <w:jc w:val="both"/>
      </w:pPr>
      <w:r>
        <w:t xml:space="preserve">For example, let us assume that SaaS Provider A has installed a </w:t>
      </w:r>
      <w:r w:rsidRPr="00802731">
        <w:rPr>
          <w:u w:val="single"/>
        </w:rPr>
        <w:t>Restaurant Finder</w:t>
      </w:r>
      <w:r>
        <w:t xml:space="preserve"> application.  Customer X, which is a travel agency for European tourists, wants to provide its end users M with the service of finding local restaurants that serves European food. X wants to make sure that each web page presented to its end users M is branded with its own big “X” logo at the top of the page.  Furthermore, X wants to only give recommendations for restaurants that serve European food, such as French, Italian, and Greek.  X also wants to include the “make reservation” function of the application.  On the other hand, Customer Y, which is a local Yellow Page provider, also wants to provide its end users N with the service of finding local restaurants of all kinds.  Of course, Y wants each page to be branded with its own big “Y” logo at the top of each page of the application.  Y wants to give recommendations for all the food types, such as French, Italian, Greek, Japanese, Mexican, and Chinese.  However, Y is a little afraid of legal repercussions and does not want to expose the “make reservation” function to its end users.</w:t>
      </w:r>
    </w:p>
    <w:p w:rsidR="001100EE" w:rsidRPr="001100EE" w:rsidRDefault="001100EE" w:rsidP="001100EE">
      <w:pPr>
        <w:jc w:val="both"/>
        <w:rPr>
          <w:lang/>
        </w:rPr>
      </w:pPr>
      <w:r>
        <w:lastRenderedPageBreak/>
        <w:t>Both X and Y want to be able to monitor the usage of the application by its end users (of course, SaaS Provider A must be absolutely certain that X cannot observe the behaviour of end users N, nor can Y observe end users M).  Both X and Y want to see how many times each food type restaurant is searched for, so that it might change the options available to its own end users.  SaaS Provider A charges its customers (X and Y) based on (1) the amount of time that the application is available to end users and (2) the number of find requests made by end users.  Therefore, both X and Y want to be able to turn the application off (for its end users) during late night hours – since M users are in Europe and N users are in Asia, these are different times and must be selectable by the customer (X and Y respectively).</w:t>
      </w:r>
    </w:p>
    <w:p w:rsidR="007A7251" w:rsidRDefault="007A7251" w:rsidP="007A7251">
      <w:pPr>
        <w:pStyle w:val="Heading2"/>
        <w:tabs>
          <w:tab w:val="clear" w:pos="10080"/>
          <w:tab w:val="right" w:pos="9634"/>
        </w:tabs>
      </w:pPr>
      <w:bookmarkStart w:id="38" w:name="_Toc290452007"/>
      <w:r>
        <w:t>Cloud Computing and OMA</w:t>
      </w:r>
      <w:bookmarkEnd w:id="38"/>
    </w:p>
    <w:p w:rsidR="00DC1437" w:rsidRDefault="00DC1437" w:rsidP="00DC1437">
      <w:pPr>
        <w:jc w:val="both"/>
      </w:pPr>
      <w:r>
        <w:t xml:space="preserve">Being a leading provider of enabler specifications for mobile data services, OMA can have an important role in developing specifications to meet the market need and facilitate the deployment of Cloud-based applications and services in both fixed and mobile networks. The purpose of this white paper is to recommend to the OMA Board potential OMA technical activities in support of the changes needed for Cloud Computing. </w:t>
      </w:r>
      <w:r w:rsidR="004C3745">
        <w:t xml:space="preserve">For example, OMA Enablers must support the various functions of configuration, monitoring/reporting, and setting of operational status in order to be properly usable in a Cloud Computing environment. </w:t>
      </w:r>
      <w:r>
        <w:t xml:space="preserve">These activities could include enhancements to existing OMA </w:t>
      </w:r>
      <w:r w:rsidR="004A3BEA">
        <w:t>E</w:t>
      </w:r>
      <w:r>
        <w:t>nablers</w:t>
      </w:r>
      <w:r w:rsidR="004A3BEA">
        <w:t xml:space="preserve"> and APIs,</w:t>
      </w:r>
      <w:r>
        <w:t xml:space="preserve"> and / or the development of new </w:t>
      </w:r>
      <w:r>
        <w:rPr>
          <w:lang w:val="en-US" w:eastAsia="zh-CN"/>
        </w:rPr>
        <w:t>OMA</w:t>
      </w:r>
      <w:r>
        <w:t xml:space="preserve"> </w:t>
      </w:r>
      <w:r w:rsidR="004A3BEA">
        <w:t>E</w:t>
      </w:r>
      <w:r>
        <w:t>nablers</w:t>
      </w:r>
      <w:r w:rsidR="004A3BEA">
        <w:t xml:space="preserve"> and / or APIs</w:t>
      </w:r>
      <w:r>
        <w:t>.  Once these recommendations have been agreed by the OMA Board, it may decide to communicate them to the OMA Technical Plenary.</w:t>
      </w:r>
    </w:p>
    <w:p w:rsidR="00DC1437" w:rsidRDefault="00DC1437" w:rsidP="00DC1437">
      <w:r>
        <w:t>The remainder of this white paper is structured as follows:</w:t>
      </w:r>
    </w:p>
    <w:p w:rsidR="00DC1437" w:rsidRDefault="00DC1437" w:rsidP="00760481">
      <w:pPr>
        <w:numPr>
          <w:ilvl w:val="0"/>
          <w:numId w:val="79"/>
        </w:numPr>
        <w:spacing w:before="120" w:after="0"/>
        <w:jc w:val="both"/>
      </w:pPr>
      <w:r>
        <w:t>Section 5 surveys current Cloud Computing standardization activities, and identifies general areas of gaps in which OMA can play a role.</w:t>
      </w:r>
    </w:p>
    <w:p w:rsidR="00DC1437" w:rsidRDefault="00DC1437" w:rsidP="00760481">
      <w:pPr>
        <w:numPr>
          <w:ilvl w:val="0"/>
          <w:numId w:val="79"/>
        </w:numPr>
        <w:spacing w:before="120" w:after="0"/>
        <w:jc w:val="both"/>
      </w:pPr>
      <w:r>
        <w:t>Section 6 analyzes how well the current OMA enablers support the Cloud Computing, and identifies specific gaps between current OMA Enablers and the needed support for Cloud Computing, or new functions required for new OMA Enablers.</w:t>
      </w:r>
    </w:p>
    <w:p w:rsidR="00C31B87" w:rsidRDefault="00C31B87" w:rsidP="00760481">
      <w:pPr>
        <w:numPr>
          <w:ilvl w:val="0"/>
          <w:numId w:val="79"/>
        </w:numPr>
        <w:spacing w:before="120" w:after="0"/>
        <w:jc w:val="both"/>
      </w:pPr>
      <w:r>
        <w:t>Section 7 addresses security related issues.</w:t>
      </w:r>
    </w:p>
    <w:p w:rsidR="00DC1437" w:rsidRDefault="00DC1437" w:rsidP="00760481">
      <w:pPr>
        <w:numPr>
          <w:ilvl w:val="0"/>
          <w:numId w:val="79"/>
        </w:numPr>
        <w:spacing w:before="120" w:after="0"/>
        <w:jc w:val="both"/>
      </w:pPr>
      <w:r>
        <w:t xml:space="preserve">Section </w:t>
      </w:r>
      <w:r w:rsidR="00C31B87">
        <w:t>8</w:t>
      </w:r>
      <w:r>
        <w:t xml:space="preserve"> tackles the issues from API perspective, i.e. </w:t>
      </w:r>
      <w:r w:rsidR="00A75BF1">
        <w:t>N</w:t>
      </w:r>
      <w:r>
        <w:t>etwork APIs, and Widget / Web runtime support</w:t>
      </w:r>
    </w:p>
    <w:p w:rsidR="00DC1437" w:rsidRDefault="00DC1437" w:rsidP="00760481">
      <w:pPr>
        <w:numPr>
          <w:ilvl w:val="0"/>
          <w:numId w:val="79"/>
        </w:numPr>
        <w:spacing w:before="120" w:after="0"/>
        <w:jc w:val="both"/>
      </w:pPr>
      <w:r>
        <w:t>Finally in Section 9, future technical activities are recommended.</w:t>
      </w:r>
    </w:p>
    <w:p w:rsidR="00B6711B" w:rsidRPr="00C31B87" w:rsidRDefault="00B6711B" w:rsidP="00B6711B"/>
    <w:p w:rsidR="00705BA9" w:rsidRPr="00A104E8" w:rsidRDefault="00705BA9" w:rsidP="00C94AD8"/>
    <w:p w:rsidR="00FC4A94" w:rsidRDefault="00FC4A94" w:rsidP="00BF2DFA">
      <w:pPr>
        <w:pStyle w:val="Heading1"/>
        <w:tabs>
          <w:tab w:val="clear" w:pos="10080"/>
          <w:tab w:val="right" w:pos="9630"/>
        </w:tabs>
      </w:pPr>
      <w:bookmarkStart w:id="39" w:name="_Toc290452008"/>
      <w:r>
        <w:lastRenderedPageBreak/>
        <w:t>Standardization</w:t>
      </w:r>
      <w:r w:rsidR="00606D18">
        <w:t xml:space="preserve"> Landscape</w:t>
      </w:r>
      <w:r w:rsidR="00BF2DFA">
        <w:t xml:space="preserve"> of </w:t>
      </w:r>
      <w:r w:rsidR="00606D18">
        <w:t>Cloud Computing</w:t>
      </w:r>
      <w:bookmarkEnd w:id="39"/>
    </w:p>
    <w:p w:rsidR="00AD6AD5" w:rsidRDefault="00AD6AD5" w:rsidP="00AD6AD5">
      <w:pPr>
        <w:pStyle w:val="Heading2"/>
        <w:tabs>
          <w:tab w:val="clear" w:pos="10080"/>
          <w:tab w:val="right" w:pos="9634"/>
        </w:tabs>
      </w:pPr>
      <w:bookmarkStart w:id="40" w:name="_Toc290452009"/>
      <w:r>
        <w:t>Overview on Existing Standardization Initiatives</w:t>
      </w:r>
      <w:bookmarkEnd w:id="40"/>
    </w:p>
    <w:p w:rsidR="003B3D9E" w:rsidRDefault="003B3D9E" w:rsidP="003B3D9E">
      <w:pPr>
        <w:rPr>
          <w:lang w:eastAsia="ko-KR"/>
        </w:rPr>
      </w:pPr>
      <w:r w:rsidRPr="00812380">
        <w:rPr>
          <w:lang w:eastAsia="ko-KR"/>
        </w:rPr>
        <w:t xml:space="preserve">The scope of this </w:t>
      </w:r>
      <w:r>
        <w:rPr>
          <w:lang w:eastAsia="ko-KR"/>
        </w:rPr>
        <w:t xml:space="preserve">paragraph </w:t>
      </w:r>
      <w:r w:rsidRPr="00812380">
        <w:rPr>
          <w:lang w:eastAsia="ko-KR"/>
        </w:rPr>
        <w:t>is to provide an o</w:t>
      </w:r>
      <w:r>
        <w:rPr>
          <w:lang w:eastAsia="ko-KR"/>
        </w:rPr>
        <w:t>verview of existing SDOs involved in the Cloud Computing standardization and to be used as a base to produce a gap analysis that will identify possible opportunities that can be under OMA purview, specifically from mobile perspective.</w:t>
      </w:r>
    </w:p>
    <w:p w:rsidR="003B3D9E" w:rsidRDefault="003B3D9E" w:rsidP="003B3D9E">
      <w:r>
        <w:rPr>
          <w:lang w:eastAsia="ko-KR"/>
        </w:rPr>
        <w:t>Following picture shows the main ongoing standardization activities on Cloud Computing. Below some text has been provided for giving a general overview of the work objectives.</w:t>
      </w:r>
    </w:p>
    <w:p w:rsidR="00904D8B" w:rsidRPr="003B3D9E" w:rsidRDefault="003B3D9E" w:rsidP="000807EC">
      <w:pPr>
        <w:jc w:val="center"/>
        <w:rPr>
          <w:lang w:eastAsia="zh-CN"/>
        </w:rPr>
      </w:pPr>
      <w:r>
        <w:rPr>
          <w:lang w:eastAsia="zh-CN"/>
        </w:rPr>
        <w:object w:dxaOrig="7804"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pt;height:270pt" o:ole="">
            <v:imagedata r:id="rId22" o:title=""/>
          </v:shape>
          <o:OLEObject Type="Embed" ProgID="PowerPoint.Show.8" ShapeID="_x0000_i1025" DrawAspect="Content" ObjectID="_1366046818" r:id="rId23"/>
        </w:object>
      </w:r>
    </w:p>
    <w:p w:rsidR="004610BE" w:rsidRPr="00780334" w:rsidRDefault="004610BE" w:rsidP="004610BE">
      <w:pPr>
        <w:jc w:val="center"/>
        <w:rPr>
          <w:b/>
          <w:bCs/>
        </w:rPr>
      </w:pPr>
      <w:bookmarkStart w:id="41" w:name="_Toc276120246"/>
      <w:bookmarkStart w:id="42" w:name="_Toc290452117"/>
      <w:r w:rsidRPr="00780334">
        <w:rPr>
          <w:b/>
          <w:bCs/>
        </w:rPr>
        <w:t xml:space="preserve">Figure </w:t>
      </w:r>
      <w:r w:rsidRPr="00780334">
        <w:rPr>
          <w:b/>
          <w:bCs/>
        </w:rPr>
        <w:fldChar w:fldCharType="begin"/>
      </w:r>
      <w:r w:rsidRPr="00780334">
        <w:rPr>
          <w:b/>
          <w:bCs/>
        </w:rPr>
        <w:instrText xml:space="preserve"> SEQ Figure \* ARABIC </w:instrText>
      </w:r>
      <w:r w:rsidRPr="00780334">
        <w:rPr>
          <w:b/>
          <w:bCs/>
        </w:rPr>
        <w:fldChar w:fldCharType="separate"/>
      </w:r>
      <w:r w:rsidR="00070791">
        <w:rPr>
          <w:b/>
          <w:bCs/>
          <w:noProof/>
        </w:rPr>
        <w:t>1</w:t>
      </w:r>
      <w:r w:rsidRPr="00780334">
        <w:rPr>
          <w:b/>
          <w:bCs/>
        </w:rPr>
        <w:fldChar w:fldCharType="end"/>
      </w:r>
      <w:r w:rsidRPr="00780334">
        <w:rPr>
          <w:b/>
          <w:bCs/>
          <w:noProof/>
          <w:lang w:val="en-US"/>
        </w:rPr>
        <w:t xml:space="preserve"> -  </w:t>
      </w:r>
      <w:bookmarkEnd w:id="41"/>
      <w:r w:rsidR="003B3D9E">
        <w:rPr>
          <w:b/>
          <w:bCs/>
          <w:noProof/>
          <w:lang w:val="en-US"/>
        </w:rPr>
        <w:t>Organization with Ongoing Standardization on Cloud Computing</w:t>
      </w:r>
      <w:bookmarkEnd w:id="42"/>
    </w:p>
    <w:p w:rsidR="003B3D9E" w:rsidRPr="003B3D9E" w:rsidRDefault="003B3D9E" w:rsidP="00112D5D">
      <w:pPr>
        <w:numPr>
          <w:ilvl w:val="0"/>
          <w:numId w:val="85"/>
        </w:numPr>
        <w:jc w:val="both"/>
        <w:rPr>
          <w:lang w:eastAsia="ko-KR"/>
        </w:rPr>
      </w:pPr>
      <w:r w:rsidRPr="003B3D9E">
        <w:rPr>
          <w:b/>
          <w:lang w:eastAsia="ko-KR"/>
        </w:rPr>
        <w:t>Distributed Management Task Force (DMTF)</w:t>
      </w:r>
      <w:r w:rsidRPr="003B3D9E">
        <w:rPr>
          <w:lang w:eastAsia="ko-KR"/>
        </w:rPr>
        <w:t>: DMTF’s Open Cloud Standards Incubator focused on standardizing interactions between cloud environments by developing cloud management use cases, architectures and interactions. This work was completed in July 2010 with the delivery of three white papers:</w:t>
      </w:r>
    </w:p>
    <w:p w:rsidR="003B3D9E" w:rsidRPr="003B3D9E" w:rsidRDefault="003B3D9E" w:rsidP="00112D5D">
      <w:pPr>
        <w:numPr>
          <w:ilvl w:val="0"/>
          <w:numId w:val="80"/>
        </w:numPr>
        <w:ind w:left="720"/>
        <w:jc w:val="both"/>
        <w:rPr>
          <w:lang w:eastAsia="ko-KR"/>
        </w:rPr>
      </w:pPr>
      <w:r w:rsidRPr="003B3D9E">
        <w:rPr>
          <w:lang w:eastAsia="ko-KR"/>
        </w:rPr>
        <w:t>Interoperable Clouds (DSP-IS0101, Nov. 2009)</w:t>
      </w:r>
    </w:p>
    <w:p w:rsidR="003B3D9E" w:rsidRPr="003B3D9E" w:rsidRDefault="003B3D9E" w:rsidP="00112D5D">
      <w:pPr>
        <w:numPr>
          <w:ilvl w:val="0"/>
          <w:numId w:val="80"/>
        </w:numPr>
        <w:ind w:left="720"/>
        <w:jc w:val="both"/>
        <w:rPr>
          <w:lang w:eastAsia="ko-KR"/>
        </w:rPr>
      </w:pPr>
      <w:r w:rsidRPr="003B3D9E">
        <w:rPr>
          <w:lang w:eastAsia="ko-KR"/>
        </w:rPr>
        <w:t>Use cases and Interactions for Managing Clouds (DSP-IS0103, June 2010)</w:t>
      </w:r>
    </w:p>
    <w:p w:rsidR="003B3D9E" w:rsidRPr="003B3D9E" w:rsidRDefault="003B3D9E" w:rsidP="00112D5D">
      <w:pPr>
        <w:numPr>
          <w:ilvl w:val="0"/>
          <w:numId w:val="80"/>
        </w:numPr>
        <w:ind w:left="720"/>
        <w:jc w:val="both"/>
        <w:rPr>
          <w:lang w:eastAsia="ko-KR"/>
        </w:rPr>
      </w:pPr>
      <w:r w:rsidRPr="003B3D9E">
        <w:rPr>
          <w:lang w:eastAsia="ko-KR"/>
        </w:rPr>
        <w:t xml:space="preserve">Architecture for Managing Clouds (DSP-IS0102, June 2010). </w:t>
      </w:r>
    </w:p>
    <w:p w:rsidR="003B3D9E" w:rsidRPr="003B3D9E" w:rsidRDefault="003B3D9E" w:rsidP="00112D5D">
      <w:pPr>
        <w:ind w:left="360"/>
        <w:jc w:val="both"/>
        <w:rPr>
          <w:lang w:eastAsia="ko-KR"/>
        </w:rPr>
      </w:pPr>
      <w:r w:rsidRPr="003B3D9E">
        <w:rPr>
          <w:lang w:eastAsia="ko-KR"/>
        </w:rPr>
        <w:t>The work has now transitioned to the Cloud Management Working Group, which aims to specify</w:t>
      </w:r>
      <w:r w:rsidR="008F550C">
        <w:rPr>
          <w:lang w:val="en-US" w:eastAsia="ko-KR"/>
        </w:rPr>
        <w:t xml:space="preserve"> APIs (protocol, information </w:t>
      </w:r>
      <w:r w:rsidRPr="003B3D9E">
        <w:rPr>
          <w:lang w:val="en-US" w:eastAsia="ko-KR"/>
        </w:rPr>
        <w:t xml:space="preserve">model) for managing cloud resources’ lifecycle (IaaS). </w:t>
      </w:r>
      <w:r w:rsidRPr="003B3D9E">
        <w:rPr>
          <w:lang w:eastAsia="ko-KR"/>
        </w:rPr>
        <w:t xml:space="preserve"> The deliverables of the group are the following:</w:t>
      </w:r>
    </w:p>
    <w:p w:rsidR="003B3D9E" w:rsidRPr="003B3D9E" w:rsidRDefault="003B3D9E" w:rsidP="00112D5D">
      <w:pPr>
        <w:pStyle w:val="ListParagraph"/>
        <w:numPr>
          <w:ilvl w:val="0"/>
          <w:numId w:val="90"/>
        </w:numPr>
        <w:spacing w:before="60" w:after="120" w:line="240" w:lineRule="auto"/>
        <w:contextualSpacing w:val="0"/>
        <w:rPr>
          <w:rFonts w:ascii="Times New Roman" w:eastAsia="宋体" w:hAnsi="Times New Roman"/>
          <w:sz w:val="20"/>
          <w:szCs w:val="20"/>
          <w:lang w:val="en-GB" w:eastAsia="ko-KR"/>
        </w:rPr>
      </w:pPr>
      <w:r w:rsidRPr="003B3D9E">
        <w:rPr>
          <w:rFonts w:ascii="Times New Roman" w:eastAsia="宋体" w:hAnsi="Times New Roman"/>
          <w:sz w:val="20"/>
          <w:szCs w:val="20"/>
          <w:lang w:val="en-GB" w:eastAsia="ko-KR"/>
        </w:rPr>
        <w:t xml:space="preserve">Cloud Service Management Models </w:t>
      </w:r>
    </w:p>
    <w:p w:rsidR="003B3D9E" w:rsidRPr="003B3D9E" w:rsidRDefault="003B3D9E" w:rsidP="00112D5D">
      <w:pPr>
        <w:pStyle w:val="ListParagraph"/>
        <w:numPr>
          <w:ilvl w:val="0"/>
          <w:numId w:val="90"/>
        </w:numPr>
        <w:spacing w:before="60" w:after="120" w:line="240" w:lineRule="auto"/>
        <w:contextualSpacing w:val="0"/>
        <w:rPr>
          <w:rFonts w:ascii="Times New Roman" w:eastAsia="宋体" w:hAnsi="Times New Roman"/>
          <w:sz w:val="20"/>
          <w:szCs w:val="20"/>
          <w:lang w:val="fr-FR" w:eastAsia="ko-KR"/>
        </w:rPr>
      </w:pPr>
      <w:r w:rsidRPr="003B3D9E">
        <w:rPr>
          <w:rFonts w:ascii="Times New Roman" w:eastAsia="宋体" w:hAnsi="Times New Roman"/>
          <w:sz w:val="20"/>
          <w:szCs w:val="20"/>
          <w:lang w:val="fr-FR" w:eastAsia="ko-KR"/>
        </w:rPr>
        <w:t>Cloud Management Interface Requirements (internal document)</w:t>
      </w:r>
    </w:p>
    <w:p w:rsidR="003B3D9E" w:rsidRPr="003B3D9E" w:rsidRDefault="003B3D9E" w:rsidP="00112D5D">
      <w:pPr>
        <w:pStyle w:val="ListParagraph"/>
        <w:numPr>
          <w:ilvl w:val="0"/>
          <w:numId w:val="90"/>
        </w:numPr>
        <w:spacing w:before="60" w:after="120" w:line="240" w:lineRule="auto"/>
        <w:contextualSpacing w:val="0"/>
        <w:rPr>
          <w:rFonts w:ascii="Times New Roman" w:hAnsi="Times New Roman"/>
          <w:sz w:val="20"/>
          <w:szCs w:val="20"/>
        </w:rPr>
      </w:pPr>
      <w:r w:rsidRPr="003B3D9E">
        <w:rPr>
          <w:rFonts w:ascii="Times New Roman" w:eastAsia="宋体" w:hAnsi="Times New Roman"/>
          <w:sz w:val="20"/>
          <w:szCs w:val="20"/>
          <w:lang w:val="en-GB" w:eastAsia="ko-KR"/>
        </w:rPr>
        <w:t>Cloud Management Interface Specifications on Protocol, Operations, Security &amp; Message</w:t>
      </w:r>
      <w:r w:rsidRPr="003B3D9E">
        <w:rPr>
          <w:rFonts w:ascii="Times New Roman" w:hAnsi="Times New Roman"/>
          <w:sz w:val="20"/>
          <w:szCs w:val="20"/>
        </w:rPr>
        <w:t>:</w:t>
      </w:r>
    </w:p>
    <w:p w:rsidR="003B3D9E" w:rsidRPr="003B3D9E" w:rsidRDefault="003B3D9E" w:rsidP="00112D5D">
      <w:pPr>
        <w:numPr>
          <w:ilvl w:val="1"/>
          <w:numId w:val="84"/>
        </w:numPr>
        <w:ind w:left="1080"/>
        <w:rPr>
          <w:lang w:eastAsia="ko-KR"/>
        </w:rPr>
      </w:pPr>
      <w:r w:rsidRPr="003B3D9E">
        <w:rPr>
          <w:lang w:eastAsia="ko-KR"/>
        </w:rPr>
        <w:t>HTTP REST-based protocol mapping spec</w:t>
      </w:r>
    </w:p>
    <w:p w:rsidR="003B3D9E" w:rsidRPr="003B3D9E" w:rsidRDefault="003B3D9E" w:rsidP="00112D5D">
      <w:pPr>
        <w:numPr>
          <w:ilvl w:val="1"/>
          <w:numId w:val="84"/>
        </w:numPr>
        <w:ind w:left="1080"/>
        <w:rPr>
          <w:lang w:eastAsia="ko-KR"/>
        </w:rPr>
      </w:pPr>
      <w:r w:rsidRPr="003B3D9E">
        <w:rPr>
          <w:lang w:eastAsia="ko-KR"/>
        </w:rPr>
        <w:t>SOAP-based protocol mapping spec</w:t>
      </w:r>
    </w:p>
    <w:p w:rsidR="003B3D9E" w:rsidRPr="003B3D9E" w:rsidRDefault="003B3D9E" w:rsidP="00112D5D">
      <w:pPr>
        <w:numPr>
          <w:ilvl w:val="1"/>
          <w:numId w:val="84"/>
        </w:numPr>
        <w:ind w:left="1080"/>
        <w:rPr>
          <w:lang w:eastAsia="ko-KR"/>
        </w:rPr>
      </w:pPr>
      <w:r w:rsidRPr="003B3D9E">
        <w:rPr>
          <w:lang w:eastAsia="ko-KR"/>
        </w:rPr>
        <w:t>WS-Man based protocol mapping spec (</w:t>
      </w:r>
      <w:r w:rsidRPr="003B3D9E">
        <w:rPr>
          <w:lang/>
        </w:rPr>
        <w:t xml:space="preserve">the WS-Management is a DMTF open standard defining a SOAP-based protocol for the management of servers, devices, applications and various Web services). </w:t>
      </w:r>
    </w:p>
    <w:p w:rsidR="003B3D9E" w:rsidRPr="003B3D9E" w:rsidRDefault="003B3D9E" w:rsidP="00112D5D">
      <w:pPr>
        <w:ind w:left="360"/>
      </w:pPr>
      <w:r w:rsidRPr="003B3D9E">
        <w:lastRenderedPageBreak/>
        <w:t>The CMWG is expected to complete public drafts of the Cloud Service Management Model and one or more Cloud Management Interface Specifications during 2011 and finalized within 2012.</w:t>
      </w:r>
    </w:p>
    <w:p w:rsidR="003B3D9E" w:rsidRPr="003B3D9E" w:rsidRDefault="003B3D9E" w:rsidP="00035E69">
      <w:pPr>
        <w:numPr>
          <w:ilvl w:val="0"/>
          <w:numId w:val="85"/>
        </w:numPr>
        <w:jc w:val="both"/>
        <w:rPr>
          <w:lang w:val="en-US" w:eastAsia="ko-KR"/>
        </w:rPr>
      </w:pPr>
      <w:r w:rsidRPr="003B3D9E">
        <w:rPr>
          <w:b/>
          <w:lang w:eastAsia="ko-KR"/>
        </w:rPr>
        <w:t>ITU:</w:t>
      </w:r>
    </w:p>
    <w:p w:rsidR="003B3D9E" w:rsidRPr="003B3D9E" w:rsidRDefault="003B3D9E" w:rsidP="00035E69">
      <w:pPr>
        <w:numPr>
          <w:ilvl w:val="2"/>
          <w:numId w:val="88"/>
        </w:numPr>
        <w:ind w:left="720" w:hanging="360"/>
        <w:jc w:val="both"/>
        <w:rPr>
          <w:lang w:val="en-US" w:eastAsia="ko-KR"/>
        </w:rPr>
      </w:pPr>
      <w:r w:rsidRPr="003B3D9E">
        <w:rPr>
          <w:b/>
          <w:lang w:val="en-US" w:eastAsia="ko-KR"/>
        </w:rPr>
        <w:t xml:space="preserve">Focus Group on Cloud Computing (FG Cloud) </w:t>
      </w:r>
      <w:r w:rsidRPr="003B3D9E">
        <w:rPr>
          <w:lang w:val="en-US" w:eastAsia="ko-KR"/>
        </w:rPr>
        <w:t xml:space="preserve">was established further to ITU-T TSAG agreement and will complete its work within </w:t>
      </w:r>
      <w:r w:rsidR="00731F8C">
        <w:rPr>
          <w:lang w:val="en-US" w:eastAsia="ko-KR"/>
        </w:rPr>
        <w:t>December</w:t>
      </w:r>
      <w:r w:rsidRPr="003B3D9E">
        <w:rPr>
          <w:lang w:val="en-US" w:eastAsia="ko-KR"/>
        </w:rPr>
        <w:t xml:space="preserve"> 2011. </w:t>
      </w:r>
      <w:r w:rsidRPr="003B3D9E">
        <w:rPr>
          <w:lang w:eastAsia="ko-KR"/>
        </w:rPr>
        <w:t xml:space="preserve"> </w:t>
      </w:r>
      <w:r w:rsidRPr="003B3D9E">
        <w:rPr>
          <w:lang w:val="en-US" w:eastAsia="ko-KR"/>
        </w:rPr>
        <w:t>It will contribute with the telco aspects, i.e., the transport via telecom networks, security aspects, service requirements, etc., in order to support services and/or applications of “cloud computing” making use of telecommunication networks. Main activities are:</w:t>
      </w:r>
    </w:p>
    <w:p w:rsidR="00731F8C" w:rsidRPr="00731F8C" w:rsidRDefault="00731F8C" w:rsidP="00731F8C">
      <w:pPr>
        <w:numPr>
          <w:ilvl w:val="0"/>
          <w:numId w:val="82"/>
        </w:numPr>
        <w:jc w:val="both"/>
        <w:rPr>
          <w:lang w:val="en-US" w:eastAsia="ko-KR"/>
        </w:rPr>
      </w:pPr>
      <w:r w:rsidRPr="003B3D9E">
        <w:rPr>
          <w:lang w:val="en-US" w:eastAsia="ko-KR"/>
        </w:rPr>
        <w:t>Produce “Introduction to the cloud ecosystem: definitions, taxonomies, use cases, high level requirements and capabilities” document whose scope covers: Cloud Computing rela</w:t>
      </w:r>
      <w:r>
        <w:rPr>
          <w:lang w:val="en-US" w:eastAsia="ko-KR"/>
        </w:rPr>
        <w:t>ted definitions and taxonomies,</w:t>
      </w:r>
      <w:r w:rsidRPr="003B3D9E">
        <w:rPr>
          <w:lang w:val="en-US" w:eastAsia="ko-KR"/>
        </w:rPr>
        <w:t xml:space="preserve"> business roles and main technical componen</w:t>
      </w:r>
      <w:r>
        <w:rPr>
          <w:lang w:val="en-US" w:eastAsia="ko-KR"/>
        </w:rPr>
        <w:t xml:space="preserve">ts of a Cloud ecosystem, </w:t>
      </w:r>
      <w:r w:rsidRPr="003B3D9E">
        <w:rPr>
          <w:lang w:val="en-US" w:eastAsia="ko-KR"/>
        </w:rPr>
        <w:t>a set of relevant telecommunication centric use cases, high level requirements and capabilities of a Cloud ecosystem.</w:t>
      </w:r>
    </w:p>
    <w:p w:rsidR="003B3D9E" w:rsidRPr="003B3D9E" w:rsidRDefault="003B3D9E" w:rsidP="00112D5D">
      <w:pPr>
        <w:numPr>
          <w:ilvl w:val="0"/>
          <w:numId w:val="82"/>
        </w:numPr>
        <w:jc w:val="both"/>
        <w:rPr>
          <w:lang w:val="en-US" w:eastAsia="ko-KR"/>
        </w:rPr>
      </w:pPr>
      <w:r w:rsidRPr="003B3D9E">
        <w:rPr>
          <w:lang w:val="en-US" w:eastAsia="ko-KR"/>
        </w:rPr>
        <w:t>Produce a “Functional Requirements and Reference Architecture” document whose scope is to define the functional requirement and reference architecture of cloud computing, which includes the functional architecture, functional entities and reference points.</w:t>
      </w:r>
    </w:p>
    <w:p w:rsidR="003B3D9E" w:rsidRPr="003B3D9E" w:rsidRDefault="003B3D9E" w:rsidP="00112D5D">
      <w:pPr>
        <w:numPr>
          <w:ilvl w:val="0"/>
          <w:numId w:val="82"/>
        </w:numPr>
        <w:jc w:val="both"/>
        <w:rPr>
          <w:lang w:val="en-US" w:eastAsia="ko-KR"/>
        </w:rPr>
      </w:pPr>
      <w:r w:rsidRPr="003B3D9E">
        <w:rPr>
          <w:lang w:val="en-US" w:eastAsia="ko-KR"/>
        </w:rPr>
        <w:t xml:space="preserve">Produce a “Infrastructure &amp; network enabled cloud” document describing how service providers can leverage their network asset to address network availability and performance for secure end to end cloud services as well as  how ti evolve network resource allocation and control to more dynamic in order to meet the needs to provision on-demand cloud services. </w:t>
      </w:r>
    </w:p>
    <w:p w:rsidR="003B3D9E" w:rsidRPr="003B3D9E" w:rsidRDefault="003B3D9E" w:rsidP="00112D5D">
      <w:pPr>
        <w:numPr>
          <w:ilvl w:val="0"/>
          <w:numId w:val="82"/>
        </w:numPr>
        <w:jc w:val="both"/>
        <w:rPr>
          <w:lang w:val="en-US" w:eastAsia="ko-KR"/>
        </w:rPr>
      </w:pPr>
      <w:r w:rsidRPr="003B3D9E">
        <w:rPr>
          <w:lang w:val="en-US" w:eastAsia="ko-KR"/>
        </w:rPr>
        <w:t>Produce a “Cloud Security” document on security, topics such as “Security requirement and framework of cloud based telecommunication service environment” and “Security guideline for cloud computing in telecommunication area”</w:t>
      </w:r>
    </w:p>
    <w:p w:rsidR="009651D8" w:rsidRPr="003B3D9E" w:rsidRDefault="009651D8" w:rsidP="009651D8">
      <w:pPr>
        <w:numPr>
          <w:ilvl w:val="0"/>
          <w:numId w:val="82"/>
        </w:numPr>
        <w:jc w:val="both"/>
        <w:rPr>
          <w:lang w:val="en-US" w:eastAsia="ko-KR"/>
        </w:rPr>
      </w:pPr>
      <w:r>
        <w:rPr>
          <w:lang w:val="en-US" w:eastAsia="ko-KR"/>
        </w:rPr>
        <w:t xml:space="preserve">Produce a Benefits document on </w:t>
      </w:r>
      <w:r w:rsidRPr="003B3D9E">
        <w:rPr>
          <w:lang w:val="en-US" w:eastAsia="ko-KR"/>
        </w:rPr>
        <w:t xml:space="preserve">value proposition of Cloud Computing in telecommunication ecosystems,  </w:t>
      </w:r>
    </w:p>
    <w:p w:rsidR="003B3D9E" w:rsidRPr="003B3D9E" w:rsidRDefault="003B3D9E" w:rsidP="00112D5D">
      <w:pPr>
        <w:numPr>
          <w:ilvl w:val="0"/>
          <w:numId w:val="89"/>
        </w:numPr>
        <w:jc w:val="both"/>
        <w:rPr>
          <w:lang w:val="en-US" w:eastAsia="ko-KR"/>
        </w:rPr>
      </w:pPr>
      <w:r w:rsidRPr="00035E69">
        <w:rPr>
          <w:b/>
          <w:lang w:val="en-US" w:eastAsia="ko-KR"/>
        </w:rPr>
        <w:t>Focus Group on Future Network</w:t>
      </w:r>
      <w:r w:rsidRPr="003B3D9E">
        <w:rPr>
          <w:b/>
          <w:lang w:val="en-US" w:eastAsia="ko-KR"/>
        </w:rPr>
        <w:t xml:space="preserve"> </w:t>
      </w:r>
      <w:r w:rsidRPr="003B3D9E">
        <w:rPr>
          <w:lang w:val="en-US" w:eastAsia="ko-KR"/>
        </w:rPr>
        <w:t>The group develops a document on framework of network virtualization, which is relevant to Cloud Computing.</w:t>
      </w:r>
    </w:p>
    <w:p w:rsidR="003B3D9E" w:rsidRPr="003B3D9E" w:rsidRDefault="003B3D9E" w:rsidP="00112D5D">
      <w:pPr>
        <w:numPr>
          <w:ilvl w:val="0"/>
          <w:numId w:val="89"/>
        </w:numPr>
        <w:jc w:val="both"/>
        <w:rPr>
          <w:lang w:val="en-US" w:eastAsia="ko-KR"/>
        </w:rPr>
      </w:pPr>
      <w:bookmarkStart w:id="43" w:name="OLE_LINK1"/>
      <w:bookmarkStart w:id="44" w:name="OLE_LINK2"/>
      <w:r w:rsidRPr="00035E69">
        <w:rPr>
          <w:b/>
          <w:lang w:val="en-US" w:eastAsia="ko-KR"/>
        </w:rPr>
        <w:t>Study Group 13:</w:t>
      </w:r>
      <w:r w:rsidRPr="003B3D9E">
        <w:rPr>
          <w:lang w:val="en-US" w:eastAsia="ko-KR"/>
        </w:rPr>
        <w:t xml:space="preserve"> </w:t>
      </w:r>
      <w:bookmarkEnd w:id="43"/>
      <w:bookmarkEnd w:id="44"/>
      <w:r w:rsidRPr="003B3D9E">
        <w:rPr>
          <w:rFonts w:eastAsia="Batang"/>
          <w:lang w:eastAsia="ko-KR"/>
        </w:rPr>
        <w:t xml:space="preserve">is </w:t>
      </w:r>
      <w:r w:rsidR="00AD7F50">
        <w:rPr>
          <w:rFonts w:eastAsia="Batang"/>
          <w:lang w:eastAsia="ko-KR"/>
        </w:rPr>
        <w:t>working on cloud related working plan in coordination with FG Cloud</w:t>
      </w:r>
      <w:r w:rsidR="00AD7F50" w:rsidRPr="003B3D9E">
        <w:rPr>
          <w:rFonts w:eastAsia="Batang"/>
          <w:lang w:eastAsia="ko-KR"/>
        </w:rPr>
        <w:t>.</w:t>
      </w:r>
      <w:r w:rsidR="00AD7F50" w:rsidRPr="003B3D9E">
        <w:rPr>
          <w:lang w:val="en-US" w:eastAsia="ko-KR"/>
        </w:rPr>
        <w:t xml:space="preserve"> </w:t>
      </w:r>
      <w:r w:rsidR="00AD7F50">
        <w:rPr>
          <w:lang w:val="en-US" w:eastAsia="ko-KR"/>
        </w:rPr>
        <w:t xml:space="preserve">Various work items are under consideration, including a new activity in </w:t>
      </w:r>
      <w:r w:rsidRPr="003B3D9E">
        <w:rPr>
          <w:rFonts w:eastAsia="Batang"/>
          <w:lang w:eastAsia="ko-KR"/>
        </w:rPr>
        <w:t>Question 4/1</w:t>
      </w:r>
      <w:r w:rsidR="00AD7F50">
        <w:rPr>
          <w:rFonts w:eastAsia="Batang"/>
          <w:lang w:eastAsia="ko-KR"/>
        </w:rPr>
        <w:t>3</w:t>
      </w:r>
      <w:r w:rsidRPr="003B3D9E">
        <w:rPr>
          <w:rFonts w:eastAsia="Batang"/>
          <w:lang w:eastAsia="ko-KR"/>
        </w:rPr>
        <w:t xml:space="preserve">, </w:t>
      </w:r>
      <w:r w:rsidRPr="003B3D9E">
        <w:rPr>
          <w:rFonts w:eastAsia="Batang"/>
          <w:i/>
          <w:lang w:eastAsia="ko-KR"/>
        </w:rPr>
        <w:t>Requirements and frameworks for QoS enablement in the NGN</w:t>
      </w:r>
      <w:r w:rsidRPr="003B3D9E">
        <w:rPr>
          <w:rFonts w:eastAsia="Batang"/>
          <w:lang w:eastAsia="ko-KR"/>
        </w:rPr>
        <w:t xml:space="preserve"> on Resource Control and Management for Virtual Networks for Cloud Services (VNCs).</w:t>
      </w:r>
    </w:p>
    <w:p w:rsidR="003B3D9E" w:rsidRPr="003B3D9E" w:rsidRDefault="003B3D9E" w:rsidP="00112D5D">
      <w:pPr>
        <w:numPr>
          <w:ilvl w:val="0"/>
          <w:numId w:val="89"/>
        </w:numPr>
        <w:jc w:val="both"/>
        <w:rPr>
          <w:lang w:val="en-US" w:eastAsia="ko-KR"/>
        </w:rPr>
      </w:pPr>
      <w:r w:rsidRPr="001A5E4B">
        <w:rPr>
          <w:b/>
          <w:lang w:val="en-US" w:eastAsia="ko-KR"/>
        </w:rPr>
        <w:t>Study Group 17:</w:t>
      </w:r>
      <w:r w:rsidRPr="003B3D9E">
        <w:rPr>
          <w:lang w:val="en-US" w:eastAsia="ko-KR"/>
        </w:rPr>
        <w:t xml:space="preserve"> </w:t>
      </w:r>
      <w:r w:rsidRPr="003B3D9E">
        <w:rPr>
          <w:lang w:eastAsia="ja-JP"/>
        </w:rPr>
        <w:t>The following (proposed) work items of Question 8/17,</w:t>
      </w:r>
      <w:r w:rsidRPr="003B3D9E">
        <w:rPr>
          <w:i/>
          <w:lang w:eastAsia="ja-JP"/>
        </w:rPr>
        <w:t xml:space="preserve"> Service oriented architecture security </w:t>
      </w:r>
      <w:r w:rsidRPr="003B3D9E">
        <w:rPr>
          <w:lang w:eastAsia="ja-JP"/>
        </w:rPr>
        <w:t>are relevant to Cloud Computing:</w:t>
      </w:r>
    </w:p>
    <w:p w:rsidR="003B3D9E" w:rsidRPr="003B3D9E" w:rsidRDefault="003B3D9E" w:rsidP="00112D5D">
      <w:pPr>
        <w:widowControl w:val="0"/>
        <w:numPr>
          <w:ilvl w:val="0"/>
          <w:numId w:val="87"/>
        </w:numPr>
        <w:tabs>
          <w:tab w:val="left" w:pos="794"/>
          <w:tab w:val="left" w:pos="1191"/>
          <w:tab w:val="left" w:pos="1588"/>
          <w:tab w:val="left" w:pos="1985"/>
        </w:tabs>
        <w:overflowPunct w:val="0"/>
        <w:autoSpaceDE w:val="0"/>
        <w:autoSpaceDN w:val="0"/>
        <w:textAlignment w:val="baseline"/>
        <w:rPr>
          <w:lang w:eastAsia="ja-JP"/>
        </w:rPr>
      </w:pPr>
      <w:r w:rsidRPr="003B3D9E">
        <w:rPr>
          <w:lang w:eastAsia="ja-JP"/>
        </w:rPr>
        <w:t>X.ccsec, Security guideline for cloud computing in telecommunication area</w:t>
      </w:r>
    </w:p>
    <w:p w:rsidR="003B3D9E" w:rsidRPr="001A5E4B" w:rsidRDefault="003B3D9E" w:rsidP="001A5E4B">
      <w:pPr>
        <w:widowControl w:val="0"/>
        <w:numPr>
          <w:ilvl w:val="0"/>
          <w:numId w:val="87"/>
        </w:numPr>
        <w:tabs>
          <w:tab w:val="left" w:pos="794"/>
          <w:tab w:val="left" w:pos="1191"/>
          <w:tab w:val="left" w:pos="1588"/>
          <w:tab w:val="left" w:pos="1985"/>
        </w:tabs>
        <w:overflowPunct w:val="0"/>
        <w:autoSpaceDE w:val="0"/>
        <w:autoSpaceDN w:val="0"/>
        <w:textAlignment w:val="baseline"/>
        <w:rPr>
          <w:lang w:eastAsia="ja-JP"/>
        </w:rPr>
      </w:pPr>
      <w:r w:rsidRPr="003B3D9E">
        <w:rPr>
          <w:lang w:eastAsia="ja-JP"/>
        </w:rPr>
        <w:t>X.srfctse, Security requirement and framework of cloud based telecom service</w:t>
      </w:r>
    </w:p>
    <w:p w:rsidR="003B3D9E" w:rsidRPr="003B3D9E" w:rsidRDefault="003B3D9E" w:rsidP="00035E69">
      <w:pPr>
        <w:numPr>
          <w:ilvl w:val="0"/>
          <w:numId w:val="85"/>
        </w:numPr>
        <w:jc w:val="both"/>
        <w:rPr>
          <w:b/>
          <w:lang w:eastAsia="ko-KR"/>
        </w:rPr>
      </w:pPr>
      <w:r w:rsidRPr="003B3D9E">
        <w:rPr>
          <w:b/>
          <w:lang w:eastAsia="ko-KR"/>
        </w:rPr>
        <w:t xml:space="preserve">Cloud Security Alliance (CSA) </w:t>
      </w:r>
      <w:r w:rsidRPr="003B3D9E">
        <w:rPr>
          <w:lang w:eastAsia="ko-KR"/>
        </w:rPr>
        <w:t>The Cloud Security Alliance is a not-for-profit organization with a mission to promote the use of best practices for providing security assurance within Cloud Computing, and to provide education on the uses of Cloud Computing to help secure all other forms of computing. The Cloud Security Alliance is led by a broad coalition of industry practitioners, corporations, associations and other key stakeholders.</w:t>
      </w:r>
      <w:r w:rsidRPr="003B3D9E">
        <w:rPr>
          <w:b/>
          <w:lang w:eastAsia="ko-KR"/>
        </w:rPr>
        <w:t xml:space="preserve"> </w:t>
      </w:r>
      <w:r w:rsidRPr="003B3D9E">
        <w:rPr>
          <w:lang w:eastAsia="ko-KR"/>
        </w:rPr>
        <w:t>The Cloud Security Alliance is comprised of many subject matter experts from a wide variety disciplines, united for these objectives:</w:t>
      </w:r>
    </w:p>
    <w:p w:rsidR="003B3D9E" w:rsidRPr="003B3D9E" w:rsidRDefault="003B3D9E" w:rsidP="00112D5D">
      <w:pPr>
        <w:numPr>
          <w:ilvl w:val="0"/>
          <w:numId w:val="81"/>
        </w:numPr>
        <w:jc w:val="both"/>
        <w:rPr>
          <w:lang w:eastAsia="ko-KR"/>
        </w:rPr>
      </w:pPr>
      <w:r w:rsidRPr="003B3D9E">
        <w:rPr>
          <w:lang w:eastAsia="ko-KR"/>
        </w:rPr>
        <w:t>Promote a common level of understanding between the consumers and providers of cloud computing regarding the necessary security requirements and attestation of assurance.</w:t>
      </w:r>
    </w:p>
    <w:p w:rsidR="003B3D9E" w:rsidRPr="003B3D9E" w:rsidRDefault="003B3D9E" w:rsidP="00112D5D">
      <w:pPr>
        <w:numPr>
          <w:ilvl w:val="0"/>
          <w:numId w:val="81"/>
        </w:numPr>
        <w:jc w:val="both"/>
        <w:rPr>
          <w:lang w:eastAsia="ko-KR"/>
        </w:rPr>
      </w:pPr>
      <w:r w:rsidRPr="003B3D9E">
        <w:rPr>
          <w:lang w:eastAsia="ko-KR"/>
        </w:rPr>
        <w:t>Promote independent research into best practices for cloud computing security.</w:t>
      </w:r>
    </w:p>
    <w:p w:rsidR="003B3D9E" w:rsidRPr="003B3D9E" w:rsidRDefault="003B3D9E" w:rsidP="00112D5D">
      <w:pPr>
        <w:numPr>
          <w:ilvl w:val="0"/>
          <w:numId w:val="81"/>
        </w:numPr>
        <w:jc w:val="both"/>
        <w:rPr>
          <w:lang w:eastAsia="ko-KR"/>
        </w:rPr>
      </w:pPr>
      <w:r w:rsidRPr="003B3D9E">
        <w:rPr>
          <w:lang w:eastAsia="ko-KR"/>
        </w:rPr>
        <w:t>Launch awareness campaigns and educational programs on the appropriate uses of cloud computing and cloud security solutions.</w:t>
      </w:r>
    </w:p>
    <w:p w:rsidR="003B3D9E" w:rsidRPr="003B3D9E" w:rsidRDefault="003B3D9E" w:rsidP="00112D5D">
      <w:pPr>
        <w:numPr>
          <w:ilvl w:val="0"/>
          <w:numId w:val="81"/>
        </w:numPr>
        <w:jc w:val="both"/>
        <w:rPr>
          <w:lang w:eastAsia="ko-KR"/>
        </w:rPr>
      </w:pPr>
      <w:r w:rsidRPr="003B3D9E">
        <w:rPr>
          <w:lang w:eastAsia="ko-KR"/>
        </w:rPr>
        <w:t>Create consensus lists of issues and guidance for cloud security assurance.</w:t>
      </w:r>
    </w:p>
    <w:p w:rsidR="003B3D9E" w:rsidRPr="003B3D9E" w:rsidRDefault="003B3D9E" w:rsidP="003B6B49">
      <w:pPr>
        <w:ind w:left="360"/>
        <w:jc w:val="both"/>
      </w:pPr>
      <w:r w:rsidRPr="003B3D9E">
        <w:t xml:space="preserve">The </w:t>
      </w:r>
      <w:r w:rsidRPr="003B3D9E">
        <w:rPr>
          <w:u w:val="single"/>
        </w:rPr>
        <w:t>Trusted Cloud Initiative</w:t>
      </w:r>
      <w:r w:rsidRPr="003B3D9E">
        <w:t xml:space="preserve"> will help cloud providers develop industry-recommended, secure and interoperable identity, access and compliance management configurations, and practices. The Trusted Cloud Initiative will develop reference models, education, certification criteria and a cloud provider self-certification toolset.</w:t>
      </w:r>
    </w:p>
    <w:p w:rsidR="003B3D9E" w:rsidRPr="003B3D9E" w:rsidRDefault="003B3D9E" w:rsidP="00035E69">
      <w:pPr>
        <w:pStyle w:val="NormalWeb"/>
        <w:numPr>
          <w:ilvl w:val="0"/>
          <w:numId w:val="85"/>
        </w:numPr>
        <w:spacing w:before="60" w:beforeAutospacing="0" w:after="120" w:afterAutospacing="0"/>
        <w:jc w:val="both"/>
        <w:rPr>
          <w:sz w:val="20"/>
          <w:szCs w:val="20"/>
          <w:lang/>
        </w:rPr>
      </w:pPr>
      <w:r w:rsidRPr="003B3D9E">
        <w:rPr>
          <w:b/>
          <w:sz w:val="20"/>
          <w:szCs w:val="20"/>
          <w:lang/>
        </w:rPr>
        <w:lastRenderedPageBreak/>
        <w:t xml:space="preserve">TM Forum </w:t>
      </w:r>
      <w:r w:rsidRPr="003B3D9E">
        <w:rPr>
          <w:sz w:val="20"/>
          <w:szCs w:val="20"/>
          <w:lang/>
        </w:rPr>
        <w:t>has created in 2010 the Cloud Service Initiative, with the primary objective to help the industry to define an ecosystem of major buyers and sellers who will collaborate to define a range of common approaches, processes, metrics and other key service enablers for creating a vibrant commercial marketplace for cloud based services</w:t>
      </w:r>
      <w:bookmarkStart w:id="45" w:name="TM_Forum.27s_Cloud_Services_Initiative_V"/>
      <w:bookmarkEnd w:id="45"/>
      <w:r w:rsidRPr="003B3D9E">
        <w:rPr>
          <w:sz w:val="20"/>
          <w:szCs w:val="20"/>
          <w:lang/>
        </w:rPr>
        <w:t xml:space="preserve">, to remove barriers to adoption based on industry standards. The Cloud Services Initiative delivers: </w:t>
      </w:r>
    </w:p>
    <w:p w:rsidR="003B3D9E" w:rsidRPr="003B3D9E" w:rsidRDefault="003B3D9E" w:rsidP="00112D5D">
      <w:pPr>
        <w:numPr>
          <w:ilvl w:val="0"/>
          <w:numId w:val="83"/>
        </w:numPr>
        <w:jc w:val="both"/>
        <w:rPr>
          <w:lang/>
        </w:rPr>
      </w:pPr>
      <w:r w:rsidRPr="003B3D9E">
        <w:rPr>
          <w:lang/>
        </w:rPr>
        <w:t xml:space="preserve">An Ecosystem of enterprise customers, cloud service providers and technology suppliers that enable the commercialization of this major business opportunity </w:t>
      </w:r>
    </w:p>
    <w:p w:rsidR="003B3D9E" w:rsidRPr="003B3D9E" w:rsidRDefault="003B3D9E" w:rsidP="00112D5D">
      <w:pPr>
        <w:numPr>
          <w:ilvl w:val="0"/>
          <w:numId w:val="83"/>
        </w:numPr>
        <w:jc w:val="both"/>
        <w:rPr>
          <w:lang/>
        </w:rPr>
      </w:pPr>
      <w:r w:rsidRPr="003B3D9E">
        <w:rPr>
          <w:lang/>
        </w:rPr>
        <w:t xml:space="preserve">Business guidance including benchmarks and service quality metrics </w:t>
      </w:r>
    </w:p>
    <w:p w:rsidR="003B3D9E" w:rsidRPr="003B3D9E" w:rsidRDefault="003B3D9E" w:rsidP="00112D5D">
      <w:pPr>
        <w:numPr>
          <w:ilvl w:val="0"/>
          <w:numId w:val="83"/>
        </w:numPr>
        <w:jc w:val="both"/>
        <w:rPr>
          <w:lang/>
        </w:rPr>
      </w:pPr>
      <w:r w:rsidRPr="003B3D9E">
        <w:rPr>
          <w:lang/>
        </w:rPr>
        <w:t xml:space="preserve">Technical agreements – many in collaboration with other industry groups </w:t>
      </w:r>
    </w:p>
    <w:p w:rsidR="003B3D9E" w:rsidRPr="003B3D9E" w:rsidRDefault="003B3D9E" w:rsidP="00035E69">
      <w:pPr>
        <w:pStyle w:val="NormalWeb"/>
        <w:numPr>
          <w:ilvl w:val="0"/>
          <w:numId w:val="85"/>
        </w:numPr>
        <w:spacing w:before="60" w:beforeAutospacing="0" w:after="120" w:afterAutospacing="0"/>
        <w:jc w:val="both"/>
        <w:rPr>
          <w:sz w:val="20"/>
          <w:szCs w:val="20"/>
          <w:lang/>
        </w:rPr>
      </w:pPr>
      <w:r w:rsidRPr="003B3D9E">
        <w:rPr>
          <w:b/>
          <w:sz w:val="20"/>
          <w:szCs w:val="20"/>
          <w:lang/>
        </w:rPr>
        <w:t>OASIS</w:t>
      </w:r>
      <w:r w:rsidRPr="003B3D9E">
        <w:rPr>
          <w:sz w:val="20"/>
          <w:szCs w:val="20"/>
          <w:lang/>
        </w:rPr>
        <w:t xml:space="preserve"> (organization for the Advancement of Structured Information Standards drives the development, convergence and adoption of open standards for the global information society. OASIS sees Cloud Computing as a natural extension of SOA and network management models and the group </w:t>
      </w:r>
      <w:r w:rsidRPr="003B3D9E">
        <w:rPr>
          <w:sz w:val="20"/>
          <w:szCs w:val="20"/>
          <w:lang w:val="en-GB"/>
        </w:rPr>
        <w:t>IDCloud was created to address the serious security challenges posed by identity management in cloud computing. The TC identifies gaps in existing identity management standards and investigates the need for profiles to achieve interoperability within current standards. It performs risk and threat analyses on collected use cases and produces guidelines for mitigating vulnerabilities</w:t>
      </w:r>
    </w:p>
    <w:p w:rsidR="003B3D9E" w:rsidRPr="003B3D9E" w:rsidRDefault="003B3D9E" w:rsidP="00D06BDB">
      <w:pPr>
        <w:numPr>
          <w:ilvl w:val="0"/>
          <w:numId w:val="85"/>
        </w:numPr>
        <w:jc w:val="both"/>
      </w:pPr>
      <w:r w:rsidRPr="003B3D9E">
        <w:rPr>
          <w:b/>
          <w:lang w:eastAsia="ko-KR"/>
        </w:rPr>
        <w:t>Open Grid Forum (OGF)</w:t>
      </w:r>
      <w:r w:rsidRPr="003B3D9E">
        <w:rPr>
          <w:lang w:eastAsia="ko-KR"/>
        </w:rPr>
        <w:t xml:space="preserve"> </w:t>
      </w:r>
      <w:r w:rsidRPr="003B3D9E">
        <w:t xml:space="preserve">OGF is an open community committed to driving the rapid evolution and adoption of applied distributed computing. Applied Distributed Computing is critical to developing new, innovative and scalable applications and infrastructures that are essential to productivity in the enterprise and within the science community. OGF accomplishes its work through open forums that build the community, explore trends, share best practices and consolidate these best practices into standards. </w:t>
      </w:r>
      <w:r w:rsidRPr="003B3D9E">
        <w:rPr>
          <w:lang w:eastAsia="ko-KR"/>
        </w:rPr>
        <w:t xml:space="preserve">The Open Cloud Computing Interface (OCCI) Working Group </w:t>
      </w:r>
      <w:r w:rsidRPr="003B3D9E">
        <w:rPr>
          <w:lang w:val="en-US" w:eastAsia="ko-KR"/>
        </w:rPr>
        <w:t>was originally initiated to create a remote management API for IaaS model based Services, allowing for the development of interoperable tools for common tasks including deployment, autonomic scaling and monitoring. It has since evolved into a flexible API with a strong focus on integration, portability, interoperability and innovation while still offering a high degree of extensibility. The current release of the Open Cloud Computing Interface is suitable to serve many other models in addition to IaaS, including e.g. PaaS and SaaS.</w:t>
      </w:r>
    </w:p>
    <w:p w:rsidR="003B3D9E" w:rsidRPr="00D06BDB" w:rsidRDefault="003B3D9E" w:rsidP="00112D5D">
      <w:pPr>
        <w:numPr>
          <w:ilvl w:val="0"/>
          <w:numId w:val="85"/>
        </w:numPr>
        <w:jc w:val="both"/>
        <w:rPr>
          <w:lang w:eastAsia="ko-KR"/>
        </w:rPr>
      </w:pPr>
      <w:r w:rsidRPr="003B3D9E">
        <w:rPr>
          <w:b/>
          <w:lang w:eastAsia="ko-KR"/>
        </w:rPr>
        <w:t>Open Cloud Consortium (OCC)</w:t>
      </w:r>
      <w:r w:rsidRPr="003B3D9E">
        <w:rPr>
          <w:lang w:eastAsia="ko-KR"/>
        </w:rPr>
        <w:t xml:space="preserve"> supports the development of standards for cloud computing and frameworks for interoperating between clouds; it develops benchmarks for cloud computing and supports reference implementations for cloud computing, preferably open source reference implementations.</w:t>
      </w:r>
    </w:p>
    <w:p w:rsidR="003B3D9E" w:rsidRPr="00D06BDB" w:rsidRDefault="003B3D9E" w:rsidP="00112D5D">
      <w:pPr>
        <w:numPr>
          <w:ilvl w:val="0"/>
          <w:numId w:val="85"/>
        </w:numPr>
        <w:jc w:val="both"/>
        <w:rPr>
          <w:lang w:eastAsia="ko-KR"/>
        </w:rPr>
      </w:pPr>
      <w:r w:rsidRPr="003B3D9E">
        <w:rPr>
          <w:b/>
          <w:lang w:eastAsia="ko-KR"/>
        </w:rPr>
        <w:t xml:space="preserve">ETSI </w:t>
      </w:r>
      <w:r w:rsidRPr="003B3D9E">
        <w:rPr>
          <w:lang w:eastAsia="ko-KR"/>
        </w:rPr>
        <w:t>The goal of ETSI TC CLOUD (previously TC GRID), created on June 2010 is to address issues associated with the convergence between IT (Information Technology) and Telecommunications. The focus is on scenarios where connectivity goes beyond the local network. The work is still at early stage.</w:t>
      </w:r>
    </w:p>
    <w:p w:rsidR="003B3D9E" w:rsidRPr="003B3D9E" w:rsidRDefault="003B3D9E" w:rsidP="00035E69">
      <w:pPr>
        <w:pStyle w:val="NormalWeb"/>
        <w:numPr>
          <w:ilvl w:val="0"/>
          <w:numId w:val="85"/>
        </w:numPr>
        <w:spacing w:before="60" w:beforeAutospacing="0" w:after="120" w:afterAutospacing="0"/>
        <w:jc w:val="both"/>
        <w:rPr>
          <w:sz w:val="20"/>
          <w:szCs w:val="20"/>
          <w:lang/>
        </w:rPr>
      </w:pPr>
      <w:r w:rsidRPr="003B3D9E">
        <w:rPr>
          <w:b/>
          <w:sz w:val="20"/>
          <w:szCs w:val="20"/>
          <w:lang/>
        </w:rPr>
        <w:t xml:space="preserve">Storage Networking Industry Association (SNIA) </w:t>
      </w:r>
      <w:r w:rsidRPr="003B3D9E">
        <w:rPr>
          <w:sz w:val="20"/>
          <w:szCs w:val="20"/>
          <w:lang/>
        </w:rPr>
        <w:t>has created the Cloud Storage Technical Work Group for the purpose of developing SNIA Architecture related to system implementations of Cloud Storage technology.</w:t>
      </w:r>
    </w:p>
    <w:p w:rsidR="003B3D9E" w:rsidRPr="003B3D9E" w:rsidRDefault="003B3D9E" w:rsidP="00035E69">
      <w:pPr>
        <w:pStyle w:val="NormalWeb"/>
        <w:numPr>
          <w:ilvl w:val="0"/>
          <w:numId w:val="85"/>
        </w:numPr>
        <w:spacing w:before="60" w:beforeAutospacing="0" w:after="120" w:afterAutospacing="0"/>
        <w:jc w:val="both"/>
        <w:rPr>
          <w:sz w:val="20"/>
          <w:szCs w:val="20"/>
          <w:lang/>
        </w:rPr>
      </w:pPr>
      <w:r w:rsidRPr="003B3D9E">
        <w:rPr>
          <w:b/>
          <w:sz w:val="20"/>
          <w:szCs w:val="20"/>
          <w:lang/>
        </w:rPr>
        <w:t>Object Management Group</w:t>
      </w:r>
      <w:r w:rsidRPr="003B3D9E">
        <w:rPr>
          <w:sz w:val="20"/>
          <w:szCs w:val="20"/>
          <w:lang/>
        </w:rPr>
        <w:t xml:space="preserve"> (OMG) has created a cloud specification focused on modeling deployment of applications &amp; services on clouds for portability, interoperability &amp; reuse. </w:t>
      </w:r>
    </w:p>
    <w:p w:rsidR="003B3D9E" w:rsidRPr="003B3D9E" w:rsidRDefault="003B3D9E" w:rsidP="00035E69">
      <w:pPr>
        <w:pStyle w:val="NormalWeb"/>
        <w:numPr>
          <w:ilvl w:val="0"/>
          <w:numId w:val="85"/>
        </w:numPr>
        <w:spacing w:before="60" w:beforeAutospacing="0" w:after="120" w:afterAutospacing="0"/>
        <w:jc w:val="both"/>
        <w:rPr>
          <w:sz w:val="20"/>
          <w:szCs w:val="20"/>
          <w:lang w:val="en-US"/>
        </w:rPr>
      </w:pPr>
      <w:r w:rsidRPr="003B3D9E">
        <w:rPr>
          <w:b/>
          <w:sz w:val="20"/>
          <w:szCs w:val="20"/>
          <w:lang w:val="en-GB"/>
        </w:rPr>
        <w:t xml:space="preserve">Internet Engineering Task </w:t>
      </w:r>
      <w:proofErr w:type="gramStart"/>
      <w:r w:rsidRPr="003B3D9E">
        <w:rPr>
          <w:b/>
          <w:sz w:val="20"/>
          <w:szCs w:val="20"/>
          <w:lang w:val="en-GB"/>
        </w:rPr>
        <w:t>Force</w:t>
      </w:r>
      <w:r w:rsidRPr="003B3D9E">
        <w:rPr>
          <w:sz w:val="20"/>
          <w:szCs w:val="20"/>
          <w:lang w:val="en-GB"/>
        </w:rPr>
        <w:t xml:space="preserve">  (</w:t>
      </w:r>
      <w:proofErr w:type="gramEnd"/>
      <w:r w:rsidRPr="003B3D9E">
        <w:rPr>
          <w:sz w:val="20"/>
          <w:szCs w:val="20"/>
          <w:lang w:val="en-GB"/>
        </w:rPr>
        <w:t xml:space="preserve">IETF) </w:t>
      </w:r>
      <w:r w:rsidRPr="003B3D9E">
        <w:rPr>
          <w:sz w:val="20"/>
          <w:szCs w:val="20"/>
          <w:lang w:val="en-US"/>
        </w:rPr>
        <w:t>is likely to create a new working group on cloud computing. Cloud bar BoF was held at several IETF meetings but the group is not yet established.</w:t>
      </w:r>
    </w:p>
    <w:p w:rsidR="003B3D9E" w:rsidRPr="003B3D9E" w:rsidRDefault="003B3D9E" w:rsidP="00035E69">
      <w:pPr>
        <w:pStyle w:val="NormalWeb"/>
        <w:numPr>
          <w:ilvl w:val="0"/>
          <w:numId w:val="85"/>
        </w:numPr>
        <w:spacing w:before="60" w:beforeAutospacing="0" w:after="120" w:afterAutospacing="0"/>
        <w:jc w:val="both"/>
        <w:rPr>
          <w:sz w:val="20"/>
          <w:szCs w:val="20"/>
          <w:lang w:val="en-US"/>
        </w:rPr>
      </w:pPr>
      <w:r w:rsidRPr="00D06BDB">
        <w:rPr>
          <w:b/>
          <w:sz w:val="20"/>
          <w:szCs w:val="20"/>
          <w:lang w:val="en-GB"/>
        </w:rPr>
        <w:t>ISO/IEC JTC1 SC27</w:t>
      </w:r>
      <w:r w:rsidRPr="003B3D9E">
        <w:rPr>
          <w:b/>
          <w:sz w:val="20"/>
          <w:szCs w:val="20"/>
          <w:lang w:val="en-GB"/>
        </w:rPr>
        <w:t xml:space="preserve"> (IT Security techniques) </w:t>
      </w:r>
      <w:r w:rsidRPr="003B3D9E">
        <w:rPr>
          <w:sz w:val="20"/>
          <w:szCs w:val="20"/>
          <w:lang w:val="en-US"/>
        </w:rPr>
        <w:t xml:space="preserve">SC27 decided to establish a six-month study period to investigate the security requirements for cloud computing and what would be a feasible programme of standards work to meet these requirements.  </w:t>
      </w:r>
      <w:r w:rsidRPr="003B3D9E">
        <w:rPr>
          <w:sz w:val="20"/>
          <w:szCs w:val="20"/>
        </w:rPr>
        <w:t>This study period will involve three of the SC 27 working groups in order to consider the many different aspects of cloud computing security.</w:t>
      </w:r>
    </w:p>
    <w:p w:rsidR="003B3D9E" w:rsidRPr="003B3D9E" w:rsidRDefault="003B3D9E" w:rsidP="00035E69">
      <w:pPr>
        <w:pStyle w:val="NormalWeb"/>
        <w:numPr>
          <w:ilvl w:val="0"/>
          <w:numId w:val="85"/>
        </w:numPr>
        <w:spacing w:before="60" w:beforeAutospacing="0" w:after="120" w:afterAutospacing="0"/>
        <w:jc w:val="both"/>
        <w:rPr>
          <w:sz w:val="20"/>
          <w:szCs w:val="20"/>
          <w:lang w:val="en-US"/>
        </w:rPr>
      </w:pPr>
      <w:r w:rsidRPr="00D06BDB">
        <w:rPr>
          <w:b/>
          <w:sz w:val="20"/>
          <w:szCs w:val="20"/>
          <w:lang w:val="en-GB"/>
        </w:rPr>
        <w:t>ISO/IEC JTC1 SC38</w:t>
      </w:r>
      <w:r w:rsidRPr="003B3D9E">
        <w:rPr>
          <w:b/>
          <w:sz w:val="20"/>
          <w:szCs w:val="20"/>
          <w:lang w:val="en-GB"/>
        </w:rPr>
        <w:t xml:space="preserve"> (Distributes Application Platforms and Services). </w:t>
      </w:r>
      <w:r w:rsidRPr="003B3D9E">
        <w:rPr>
          <w:sz w:val="20"/>
          <w:szCs w:val="20"/>
          <w:lang w:val="en-GB"/>
        </w:rPr>
        <w:t>Within the scope of this group:</w:t>
      </w:r>
    </w:p>
    <w:p w:rsidR="003B3D9E" w:rsidRPr="003B3D9E" w:rsidRDefault="003B3D9E" w:rsidP="00D06BDB">
      <w:pPr>
        <w:numPr>
          <w:ilvl w:val="0"/>
          <w:numId w:val="91"/>
        </w:numPr>
        <w:jc w:val="both"/>
        <w:rPr>
          <w:lang w:eastAsia="ja-JP"/>
        </w:rPr>
      </w:pPr>
      <w:r w:rsidRPr="003B3D9E">
        <w:rPr>
          <w:lang w:eastAsia="ja-JP"/>
        </w:rPr>
        <w:t>Web Services,</w:t>
      </w:r>
    </w:p>
    <w:p w:rsidR="003B3D9E" w:rsidRPr="003B3D9E" w:rsidRDefault="003B3D9E" w:rsidP="00D06BDB">
      <w:pPr>
        <w:numPr>
          <w:ilvl w:val="0"/>
          <w:numId w:val="91"/>
        </w:numPr>
        <w:jc w:val="both"/>
        <w:rPr>
          <w:lang w:eastAsia="ja-JP"/>
        </w:rPr>
      </w:pPr>
      <w:r w:rsidRPr="003B3D9E">
        <w:rPr>
          <w:lang w:eastAsia="ja-JP"/>
        </w:rPr>
        <w:t>Service Oriented Architecture (SOA), and</w:t>
      </w:r>
    </w:p>
    <w:p w:rsidR="003B3D9E" w:rsidRPr="003B3D9E" w:rsidRDefault="003B3D9E" w:rsidP="00D06BDB">
      <w:pPr>
        <w:numPr>
          <w:ilvl w:val="0"/>
          <w:numId w:val="91"/>
        </w:numPr>
        <w:jc w:val="both"/>
        <w:rPr>
          <w:lang w:eastAsia="ja-JP"/>
        </w:rPr>
      </w:pPr>
      <w:r w:rsidRPr="003B3D9E">
        <w:rPr>
          <w:lang w:eastAsia="ja-JP"/>
        </w:rPr>
        <w:t>Cloud Computing (Study Group) (replaced by CCSG new ToR)</w:t>
      </w:r>
    </w:p>
    <w:p w:rsidR="003B3D9E" w:rsidRPr="003B3D9E" w:rsidRDefault="003B3D9E" w:rsidP="00D06BDB">
      <w:pPr>
        <w:numPr>
          <w:ilvl w:val="0"/>
          <w:numId w:val="92"/>
        </w:numPr>
        <w:jc w:val="both"/>
        <w:rPr>
          <w:lang w:eastAsia="ja-JP"/>
        </w:rPr>
      </w:pPr>
      <w:r w:rsidRPr="003B3D9E">
        <w:rPr>
          <w:lang w:eastAsia="ja-JP"/>
        </w:rPr>
        <w:t>Provide a taxonomy, terminology and value proposition for Cloud Computing.</w:t>
      </w:r>
    </w:p>
    <w:p w:rsidR="003B3D9E" w:rsidRPr="003B3D9E" w:rsidRDefault="003B3D9E" w:rsidP="00D06BDB">
      <w:pPr>
        <w:numPr>
          <w:ilvl w:val="0"/>
          <w:numId w:val="92"/>
        </w:numPr>
        <w:jc w:val="both"/>
        <w:rPr>
          <w:lang w:eastAsia="ja-JP"/>
        </w:rPr>
      </w:pPr>
      <w:r w:rsidRPr="003B3D9E">
        <w:rPr>
          <w:lang w:eastAsia="ja-JP"/>
        </w:rPr>
        <w:t>Assess the current state of standardization in Cloud Computing within JTC 1 and in other SDOs and consortia beginning with document JTC 1 N 9687.</w:t>
      </w:r>
    </w:p>
    <w:p w:rsidR="003B3D9E" w:rsidRPr="003B3D9E" w:rsidRDefault="003B3D9E" w:rsidP="00D06BDB">
      <w:pPr>
        <w:numPr>
          <w:ilvl w:val="0"/>
          <w:numId w:val="92"/>
        </w:numPr>
        <w:jc w:val="both"/>
        <w:rPr>
          <w:lang w:eastAsia="ja-JP"/>
        </w:rPr>
      </w:pPr>
      <w:r w:rsidRPr="003B3D9E">
        <w:rPr>
          <w:lang w:eastAsia="ja-JP"/>
        </w:rPr>
        <w:lastRenderedPageBreak/>
        <w:t>Document standardization market/business/user requirements and the challenges to be addressed.</w:t>
      </w:r>
    </w:p>
    <w:p w:rsidR="003B3D9E" w:rsidRPr="003B3D9E" w:rsidRDefault="003B3D9E" w:rsidP="00D06BDB">
      <w:pPr>
        <w:numPr>
          <w:ilvl w:val="0"/>
          <w:numId w:val="92"/>
        </w:numPr>
        <w:jc w:val="both"/>
        <w:rPr>
          <w:lang w:eastAsia="ja-JP"/>
        </w:rPr>
      </w:pPr>
      <w:r w:rsidRPr="003B3D9E">
        <w:rPr>
          <w:lang w:eastAsia="ja-JP"/>
        </w:rPr>
        <w:t>Liaise and collaborate with relevant SDOs and consortia related to Cloud Computing.</w:t>
      </w:r>
    </w:p>
    <w:p w:rsidR="003B3D9E" w:rsidRPr="003B3D9E" w:rsidRDefault="003B3D9E" w:rsidP="00D06BDB">
      <w:pPr>
        <w:numPr>
          <w:ilvl w:val="0"/>
          <w:numId w:val="92"/>
        </w:numPr>
        <w:jc w:val="both"/>
        <w:rPr>
          <w:lang w:eastAsia="ja-JP"/>
        </w:rPr>
      </w:pPr>
      <w:r w:rsidRPr="003B3D9E">
        <w:rPr>
          <w:lang w:eastAsia="ja-JP"/>
        </w:rPr>
        <w:t>Hold open meetings to gather requirements as needed from a wide range of interested organizations.</w:t>
      </w:r>
    </w:p>
    <w:p w:rsidR="003B3D9E" w:rsidRPr="003B3D9E" w:rsidRDefault="003B3D9E" w:rsidP="00D06BDB">
      <w:pPr>
        <w:numPr>
          <w:ilvl w:val="0"/>
          <w:numId w:val="92"/>
        </w:numPr>
        <w:jc w:val="both"/>
        <w:rPr>
          <w:lang w:eastAsia="ja-JP"/>
        </w:rPr>
      </w:pPr>
      <w:r w:rsidRPr="003B3D9E">
        <w:rPr>
          <w:lang w:eastAsia="ja-JP"/>
        </w:rPr>
        <w:t>Provide a report of activities and recommendations to SC 38.</w:t>
      </w:r>
    </w:p>
    <w:p w:rsidR="003B3D9E" w:rsidRPr="003B3D9E" w:rsidRDefault="003B3D9E" w:rsidP="00035E69">
      <w:pPr>
        <w:pStyle w:val="NormalWeb"/>
        <w:numPr>
          <w:ilvl w:val="0"/>
          <w:numId w:val="85"/>
        </w:numPr>
        <w:spacing w:before="60" w:beforeAutospacing="0" w:after="120" w:afterAutospacing="0"/>
        <w:jc w:val="both"/>
        <w:rPr>
          <w:sz w:val="20"/>
          <w:szCs w:val="20"/>
          <w:lang w:val="en-US"/>
        </w:rPr>
      </w:pPr>
      <w:r w:rsidRPr="003B3D9E">
        <w:rPr>
          <w:b/>
          <w:sz w:val="20"/>
          <w:szCs w:val="20"/>
          <w:lang w:val="en-US"/>
        </w:rPr>
        <w:t>National Institute of Standards and Technology</w:t>
      </w:r>
      <w:r w:rsidRPr="003B3D9E">
        <w:rPr>
          <w:sz w:val="20"/>
          <w:szCs w:val="20"/>
          <w:lang w:val="en-US"/>
        </w:rPr>
        <w:t xml:space="preserve"> (NIST) Cloud Computing Project:  NIST’s role in cloud computing is to promote the effective and secure use of the technology within government and industry by providing technical guidance and promoting standards.</w:t>
      </w:r>
    </w:p>
    <w:p w:rsidR="003B3D9E" w:rsidRPr="003B3D9E" w:rsidRDefault="003B3D9E" w:rsidP="00035E69">
      <w:pPr>
        <w:pStyle w:val="NormalWeb"/>
        <w:numPr>
          <w:ilvl w:val="0"/>
          <w:numId w:val="85"/>
        </w:numPr>
        <w:spacing w:before="60" w:beforeAutospacing="0" w:after="120" w:afterAutospacing="0"/>
        <w:jc w:val="both"/>
        <w:rPr>
          <w:sz w:val="20"/>
          <w:szCs w:val="20"/>
          <w:lang w:val="en-US"/>
        </w:rPr>
      </w:pPr>
      <w:r w:rsidRPr="00AF33C2">
        <w:rPr>
          <w:b/>
          <w:sz w:val="20"/>
          <w:szCs w:val="20"/>
          <w:lang w:val="en-US"/>
        </w:rPr>
        <w:t>W3C</w:t>
      </w:r>
      <w:r w:rsidRPr="00AF33C2">
        <w:rPr>
          <w:sz w:val="20"/>
          <w:szCs w:val="20"/>
          <w:lang w:val="en-US"/>
        </w:rPr>
        <w:t>:</w:t>
      </w:r>
      <w:r w:rsidRPr="003B3D9E">
        <w:rPr>
          <w:sz w:val="20"/>
          <w:szCs w:val="20"/>
          <w:lang w:val="en-US"/>
        </w:rPr>
        <w:t xml:space="preserve">  Cloud computing and possible role of W3C was addressed in March 2010 W3C Advisory Committee but no concrete activity is started so far within the Consortium. Anyway to be mentioned that W3C HTML5 (HTML5 is the next major revision of the HTML standard and like its immediate predecessors, HTML 4.01 and XHTML 1.1, HTML5 is a standard for structuring and presenting content on the World Wide Web) plays a big role in cloud, having some amazing new features like local database, offline storage, canvas etc. to be referenced in the cloud paradigm.</w:t>
      </w:r>
    </w:p>
    <w:p w:rsidR="003B3D9E" w:rsidRPr="003B3D9E" w:rsidRDefault="003B3D9E" w:rsidP="00035E69">
      <w:pPr>
        <w:pStyle w:val="NormalWeb"/>
        <w:numPr>
          <w:ilvl w:val="0"/>
          <w:numId w:val="85"/>
        </w:numPr>
        <w:spacing w:before="60" w:beforeAutospacing="0" w:after="120" w:afterAutospacing="0"/>
        <w:jc w:val="both"/>
        <w:rPr>
          <w:sz w:val="20"/>
          <w:szCs w:val="20"/>
          <w:lang/>
        </w:rPr>
      </w:pPr>
      <w:r w:rsidRPr="003B3D9E">
        <w:rPr>
          <w:sz w:val="20"/>
          <w:szCs w:val="20"/>
          <w:lang/>
        </w:rPr>
        <w:t xml:space="preserve">The </w:t>
      </w:r>
      <w:r w:rsidRPr="00AF33C2">
        <w:rPr>
          <w:b/>
          <w:bCs/>
          <w:sz w:val="20"/>
          <w:szCs w:val="20"/>
          <w:lang/>
        </w:rPr>
        <w:t>Information Technology Infrastructure Library</w:t>
      </w:r>
      <w:r w:rsidRPr="003B3D9E">
        <w:rPr>
          <w:sz w:val="20"/>
          <w:szCs w:val="20"/>
          <w:lang/>
        </w:rPr>
        <w:t xml:space="preserve"> (</w:t>
      </w:r>
      <w:r w:rsidRPr="003B3D9E">
        <w:rPr>
          <w:b/>
          <w:bCs/>
          <w:sz w:val="20"/>
          <w:szCs w:val="20"/>
          <w:lang/>
        </w:rPr>
        <w:t>ITIL</w:t>
      </w:r>
      <w:r w:rsidRPr="003B3D9E">
        <w:rPr>
          <w:sz w:val="20"/>
          <w:szCs w:val="20"/>
          <w:lang/>
        </w:rPr>
        <w:t>) is a set of concepts and practices for Information Technology Services Management (ITSM), Information Technology (IT) development and IT operations. ITIL gives detailed descriptions of a number of important IT practices and provides comprehensive checklists, tasks and procedures that any IT organization can tailor to its needs. ITIL is published in a series of books, each of which covers an IT management topic.</w:t>
      </w:r>
    </w:p>
    <w:p w:rsidR="004610BE" w:rsidRDefault="003B3D9E" w:rsidP="00035E69">
      <w:pPr>
        <w:pStyle w:val="NormalWeb"/>
        <w:numPr>
          <w:ilvl w:val="0"/>
          <w:numId w:val="85"/>
        </w:numPr>
        <w:spacing w:before="60" w:beforeAutospacing="0" w:after="120" w:afterAutospacing="0"/>
        <w:jc w:val="both"/>
        <w:rPr>
          <w:sz w:val="20"/>
          <w:szCs w:val="20"/>
          <w:lang w:val="en-US"/>
        </w:rPr>
      </w:pPr>
      <w:r w:rsidRPr="003B3D9E">
        <w:rPr>
          <w:sz w:val="20"/>
          <w:szCs w:val="20"/>
          <w:lang w:val="en-GB"/>
        </w:rPr>
        <w:t xml:space="preserve">The </w:t>
      </w:r>
      <w:r w:rsidRPr="003B3D9E">
        <w:rPr>
          <w:b/>
          <w:sz w:val="20"/>
          <w:szCs w:val="20"/>
          <w:lang w:val="en-GB"/>
        </w:rPr>
        <w:t>Global Inter-Cloud Technology Forum</w:t>
      </w:r>
      <w:r w:rsidRPr="003B3D9E">
        <w:rPr>
          <w:sz w:val="20"/>
          <w:szCs w:val="20"/>
          <w:lang w:val="en-GB"/>
        </w:rPr>
        <w:t xml:space="preserve"> (GICTF) is a Japanese organization aimed at bringing together the knowledge of industry, academia and government, and supporting R&amp;D and feasibility tests on the technologies related to interworking between cloud systems. </w:t>
      </w:r>
      <w:r w:rsidRPr="003B3D9E">
        <w:rPr>
          <w:sz w:val="20"/>
          <w:szCs w:val="20"/>
          <w:lang w:val="en-US"/>
        </w:rPr>
        <w:t>GICTF aims to promote standardization of network protocols and the interfaces through which cloud systems interwork with each other, and to enable the provision of more reliable cloud services than those available today.</w:t>
      </w:r>
    </w:p>
    <w:p w:rsidR="00DF1BA9" w:rsidRPr="00DF1BA9" w:rsidRDefault="00DF1BA9" w:rsidP="00DF1BA9">
      <w:pPr>
        <w:pStyle w:val="NormalWeb"/>
        <w:numPr>
          <w:ilvl w:val="0"/>
          <w:numId w:val="85"/>
        </w:numPr>
        <w:spacing w:before="60" w:beforeAutospacing="0" w:after="120" w:afterAutospacing="0"/>
        <w:jc w:val="both"/>
        <w:rPr>
          <w:sz w:val="20"/>
          <w:szCs w:val="20"/>
        </w:rPr>
      </w:pPr>
      <w:r w:rsidRPr="00DF1BA9">
        <w:rPr>
          <w:sz w:val="20"/>
          <w:szCs w:val="20"/>
          <w:lang w:val="en-US"/>
        </w:rPr>
        <w:t xml:space="preserve">The </w:t>
      </w:r>
      <w:r w:rsidRPr="00DF1BA9">
        <w:rPr>
          <w:b/>
          <w:sz w:val="20"/>
          <w:szCs w:val="20"/>
          <w:lang w:val="en-US"/>
        </w:rPr>
        <w:t>Institute of Electrical and Electronics Engineers</w:t>
      </w:r>
      <w:r w:rsidRPr="00DF1BA9">
        <w:rPr>
          <w:sz w:val="20"/>
          <w:szCs w:val="20"/>
          <w:lang w:val="en-US"/>
        </w:rPr>
        <w:t xml:space="preserve"> (IEEE) </w:t>
      </w:r>
      <w:r w:rsidRPr="00DF1BA9">
        <w:rPr>
          <w:sz w:val="20"/>
          <w:szCs w:val="20"/>
        </w:rPr>
        <w:t xml:space="preserve">is the world’s largest professional association dedicated to advancing technological innovation and excellence for the benefit of humanity. The </w:t>
      </w:r>
      <w:r w:rsidRPr="00DF1BA9">
        <w:rPr>
          <w:b/>
          <w:sz w:val="20"/>
          <w:szCs w:val="20"/>
        </w:rPr>
        <w:t>IEEE Standards Association</w:t>
      </w:r>
      <w:r w:rsidRPr="00DF1BA9">
        <w:rPr>
          <w:sz w:val="20"/>
          <w:szCs w:val="20"/>
        </w:rPr>
        <w:t xml:space="preserve"> (IEEE-SA) is a leading consensus-building organization that enables the creation and expansion of international markets, and helps protect health and public safety.</w:t>
      </w:r>
      <w:r w:rsidRPr="00DF1BA9">
        <w:rPr>
          <w:sz w:val="20"/>
          <w:szCs w:val="20"/>
          <w:lang w:val="en-US"/>
        </w:rPr>
        <w:t xml:space="preserve"> In April 2011, IEEE-SA launched its Cloud Computing Initiative which </w:t>
      </w:r>
      <w:r w:rsidRPr="007B66DB">
        <w:rPr>
          <w:sz w:val="20"/>
          <w:szCs w:val="20"/>
          <w:lang w:val="en-US"/>
        </w:rPr>
        <w:t xml:space="preserve">proposes the development of a guide and standard of cloud computing. </w:t>
      </w:r>
      <w:r w:rsidR="007B66DB" w:rsidRPr="007B66DB">
        <w:rPr>
          <w:sz w:val="20"/>
          <w:szCs w:val="20"/>
          <w:lang w:val="en-US"/>
        </w:rPr>
        <w:t>Two projects are under consideration:</w:t>
      </w:r>
      <w:r w:rsidR="007B66DB" w:rsidRPr="00A702BB">
        <w:rPr>
          <w:lang w:val="en-US"/>
        </w:rPr>
        <w:t xml:space="preserve"> </w:t>
      </w:r>
      <w:r w:rsidRPr="00DF1BA9">
        <w:rPr>
          <w:sz w:val="20"/>
          <w:szCs w:val="20"/>
          <w:lang w:val="en-US"/>
        </w:rPr>
        <w:t>IEEE-</w:t>
      </w:r>
      <w:r w:rsidRPr="00DF1BA9">
        <w:rPr>
          <w:sz w:val="20"/>
          <w:szCs w:val="20"/>
        </w:rPr>
        <w:t>P2301 is targeted to produce a guide for cloud portability and interoperability profiles. IEEE-P2302 is targeted to define a range of standards to ensure interoperability between cloud services. It is unclear yet what business cases and which industry (IT or Telecom) companies are behind this effort.</w:t>
      </w:r>
    </w:p>
    <w:p w:rsidR="00580283" w:rsidRPr="00DF1BA9" w:rsidRDefault="00580283" w:rsidP="00E613C8"/>
    <w:p w:rsidR="00862F09" w:rsidRPr="00862F09" w:rsidRDefault="00862F09" w:rsidP="00742867"/>
    <w:p w:rsidR="00AF2AE7" w:rsidRDefault="00446966" w:rsidP="00AF2AE7">
      <w:pPr>
        <w:pStyle w:val="Heading1"/>
        <w:tabs>
          <w:tab w:val="clear" w:pos="10080"/>
          <w:tab w:val="right" w:pos="9630"/>
        </w:tabs>
      </w:pPr>
      <w:bookmarkStart w:id="46" w:name="_Toc290452010"/>
      <w:r>
        <w:lastRenderedPageBreak/>
        <w:t>OMA Enablers and</w:t>
      </w:r>
      <w:r w:rsidR="00AF2AE7">
        <w:t xml:space="preserve"> </w:t>
      </w:r>
      <w:r>
        <w:t>Cloud Computing Paradigm</w:t>
      </w:r>
      <w:bookmarkEnd w:id="46"/>
    </w:p>
    <w:p w:rsidR="00AB4F3F" w:rsidRPr="00AB4F3F" w:rsidRDefault="00AB4F3F" w:rsidP="00AB4F3F">
      <w:pPr>
        <w:pStyle w:val="AltNormal"/>
        <w:spacing w:before="60" w:after="120"/>
        <w:jc w:val="both"/>
        <w:rPr>
          <w:rFonts w:ascii="Times New Roman" w:hAnsi="Times New Roman"/>
        </w:rPr>
      </w:pPr>
      <w:r w:rsidRPr="00AB4F3F">
        <w:rPr>
          <w:rFonts w:ascii="Times New Roman" w:hAnsi="Times New Roman"/>
        </w:rPr>
        <w:t>OMA Enabler APIs must support the configuration, monitoring/reporting, and setting of operational status by multiple customers for different end user sets in order to be properly usable in a Cloud Computing environment.  Customers will be charged for use of the provider’s resources, so customers should be given the tools to optimize these costs.  Different providers will charge potentially based on many factors, such time (e.g., monthly basis) either under contract or while the application is actually active, number of CPU cycles used, amount of storage used, number of messages sent/received, number of end users.</w:t>
      </w:r>
    </w:p>
    <w:p w:rsidR="00AB4F3F" w:rsidRPr="00AB4F3F" w:rsidRDefault="00AB4F3F" w:rsidP="00AB4F3F">
      <w:pPr>
        <w:pStyle w:val="AltNormal"/>
        <w:spacing w:before="60" w:after="120"/>
        <w:jc w:val="both"/>
        <w:rPr>
          <w:rFonts w:ascii="Times New Roman" w:hAnsi="Times New Roman"/>
        </w:rPr>
      </w:pPr>
      <w:r w:rsidRPr="00AB4F3F">
        <w:rPr>
          <w:rFonts w:ascii="Times New Roman" w:hAnsi="Times New Roman"/>
        </w:rPr>
        <w:t>So the first capability needed by customers is to START and STOP the operation of the application for its end users.  That is, each customer should be able to decide when its end users should be able to access/use the application.</w:t>
      </w:r>
    </w:p>
    <w:p w:rsidR="00AB4F3F" w:rsidRPr="00AB4F3F" w:rsidRDefault="00AB4F3F" w:rsidP="00AB4F3F">
      <w:pPr>
        <w:pStyle w:val="AltNormal"/>
        <w:spacing w:before="60" w:after="120"/>
        <w:jc w:val="both"/>
        <w:rPr>
          <w:rFonts w:ascii="Times New Roman" w:hAnsi="Times New Roman"/>
        </w:rPr>
      </w:pPr>
      <w:r w:rsidRPr="00AB4F3F">
        <w:rPr>
          <w:rFonts w:ascii="Times New Roman" w:hAnsi="Times New Roman"/>
        </w:rPr>
        <w:t>Secondly, customers need to monitor how the application is using resources so the customer can decide if any modifications are needed (to lower the future cost to the customer).  Each enabler is dependent on different parameters so each WG must decide which usage values need to be tracked or monitored by an implementation, and exposed to customers through an API.  Some generic (i.e., non-enabler specific) values might be the number of permitted (active) end users or number of messages sent/received per unit time.  Some enabler specific parameters might be the number of active IM partners or the number of email addresses per end user in CAB.</w:t>
      </w:r>
    </w:p>
    <w:p w:rsidR="00AB4F3F" w:rsidRPr="00AB4F3F" w:rsidRDefault="00AB4F3F" w:rsidP="00AB4F3F">
      <w:pPr>
        <w:pStyle w:val="AltNormal"/>
        <w:spacing w:before="60" w:after="120"/>
        <w:jc w:val="both"/>
        <w:rPr>
          <w:rFonts w:ascii="Times New Roman" w:hAnsi="Times New Roman"/>
        </w:rPr>
      </w:pPr>
      <w:r w:rsidRPr="00AB4F3F">
        <w:rPr>
          <w:rFonts w:ascii="Times New Roman" w:hAnsi="Times New Roman"/>
        </w:rPr>
        <w:t>The third capability customers need is to be able to set/configure various parameters.  Each WG must decide what parameters affecting an enabler’s operation should be exposed to customers.</w:t>
      </w:r>
    </w:p>
    <w:p w:rsidR="005B35BC" w:rsidRDefault="005B35BC" w:rsidP="005B35BC">
      <w:pPr>
        <w:pStyle w:val="Heading2"/>
        <w:tabs>
          <w:tab w:val="clear" w:pos="10080"/>
          <w:tab w:val="right" w:pos="9634"/>
        </w:tabs>
      </w:pPr>
      <w:bookmarkStart w:id="47" w:name="_Toc283267232"/>
      <w:bookmarkStart w:id="48" w:name="_Toc283267320"/>
      <w:bookmarkStart w:id="49" w:name="_Toc283267382"/>
      <w:bookmarkStart w:id="50" w:name="_Toc290452011"/>
      <w:bookmarkEnd w:id="47"/>
      <w:bookmarkEnd w:id="48"/>
      <w:bookmarkEnd w:id="49"/>
      <w:r>
        <w:t>Billing, Charging and Payment</w:t>
      </w:r>
      <w:bookmarkEnd w:id="50"/>
    </w:p>
    <w:p w:rsidR="00403D22" w:rsidRDefault="00403D22" w:rsidP="00403D22">
      <w:pPr>
        <w:pStyle w:val="Heading3"/>
        <w:tabs>
          <w:tab w:val="clear" w:pos="10080"/>
          <w:tab w:val="right" w:pos="9634"/>
        </w:tabs>
        <w:spacing w:before="60"/>
        <w:rPr>
          <w:rFonts w:hint="eastAsia"/>
          <w:lang w:eastAsia="ja-JP"/>
        </w:rPr>
      </w:pPr>
      <w:bookmarkStart w:id="51" w:name="_Toc290452012"/>
      <w:r>
        <w:rPr>
          <w:lang w:eastAsia="zh-CN"/>
        </w:rPr>
        <w:t>General Charging Model and Requirement in Cloud Computing</w:t>
      </w:r>
      <w:bookmarkEnd w:id="51"/>
    </w:p>
    <w:p w:rsidR="00AB4F3F" w:rsidRPr="00215564" w:rsidRDefault="00AB4F3F" w:rsidP="00AB4F3F">
      <w:pPr>
        <w:pStyle w:val="NormalWeb"/>
        <w:spacing w:before="60" w:beforeAutospacing="0" w:after="120" w:afterAutospacing="0"/>
        <w:jc w:val="both"/>
        <w:rPr>
          <w:sz w:val="20"/>
          <w:szCs w:val="20"/>
        </w:rPr>
      </w:pPr>
      <w:r>
        <w:rPr>
          <w:sz w:val="20"/>
          <w:szCs w:val="20"/>
        </w:rPr>
        <w:t>Charging</w:t>
      </w:r>
      <w:r w:rsidRPr="00215564">
        <w:rPr>
          <w:sz w:val="20"/>
          <w:szCs w:val="20"/>
        </w:rPr>
        <w:t xml:space="preserve"> is </w:t>
      </w:r>
      <w:r>
        <w:rPr>
          <w:sz w:val="20"/>
          <w:szCs w:val="20"/>
        </w:rPr>
        <w:t>essential</w:t>
      </w:r>
      <w:r w:rsidRPr="00215564">
        <w:rPr>
          <w:sz w:val="20"/>
          <w:szCs w:val="20"/>
        </w:rPr>
        <w:t xml:space="preserve"> to the success of the Cloud Computing, especially SaaS service model. </w:t>
      </w:r>
    </w:p>
    <w:p w:rsidR="00AB4F3F" w:rsidRPr="00215564" w:rsidRDefault="00AB4F3F" w:rsidP="00AB4F3F">
      <w:pPr>
        <w:pStyle w:val="NormalWeb"/>
        <w:spacing w:before="60" w:beforeAutospacing="0" w:after="120" w:afterAutospacing="0"/>
        <w:jc w:val="both"/>
        <w:rPr>
          <w:sz w:val="20"/>
          <w:szCs w:val="20"/>
        </w:rPr>
      </w:pPr>
      <w:r w:rsidRPr="00215564">
        <w:rPr>
          <w:sz w:val="20"/>
          <w:szCs w:val="20"/>
        </w:rPr>
        <w:t xml:space="preserve">The </w:t>
      </w:r>
      <w:r>
        <w:rPr>
          <w:sz w:val="20"/>
          <w:szCs w:val="20"/>
        </w:rPr>
        <w:t>charging</w:t>
      </w:r>
      <w:r w:rsidRPr="00215564">
        <w:rPr>
          <w:sz w:val="20"/>
          <w:szCs w:val="20"/>
        </w:rPr>
        <w:t xml:space="preserve"> models of the Cloud Computing include:</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Freemium (free basic level with premium for upgrade)</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Monthly sub</w:t>
      </w:r>
      <w:r>
        <w:rPr>
          <w:sz w:val="20"/>
          <w:szCs w:val="20"/>
        </w:rPr>
        <w:t>s</w:t>
      </w:r>
      <w:r w:rsidRPr="00215564">
        <w:rPr>
          <w:sz w:val="20"/>
          <w:szCs w:val="20"/>
        </w:rPr>
        <w:t>cription per user</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Monthly subscription per application</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per transaction (e.g. per insurance claim processes)</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per business entity (e.g. per branch office)</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to display advertising</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a base package with extra pricing for excess usage (</w:t>
      </w:r>
      <w:r>
        <w:rPr>
          <w:sz w:val="20"/>
          <w:szCs w:val="20"/>
        </w:rPr>
        <w:t xml:space="preserve">similar to </w:t>
      </w:r>
      <w:r w:rsidRPr="00215564">
        <w:rPr>
          <w:sz w:val="20"/>
          <w:szCs w:val="20"/>
        </w:rPr>
        <w:t>mobile phone model)</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associated services which are available from the platform</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per MByte of storage used</w:t>
      </w:r>
    </w:p>
    <w:p w:rsidR="00AB4F3F" w:rsidRPr="00215564" w:rsidRDefault="00AB4F3F" w:rsidP="00AB4F3F">
      <w:pPr>
        <w:pStyle w:val="NormalWeb"/>
        <w:numPr>
          <w:ilvl w:val="0"/>
          <w:numId w:val="93"/>
        </w:numPr>
        <w:spacing w:before="60" w:beforeAutospacing="0" w:after="120" w:afterAutospacing="0"/>
        <w:jc w:val="both"/>
        <w:rPr>
          <w:sz w:val="20"/>
          <w:szCs w:val="20"/>
        </w:rPr>
      </w:pPr>
      <w:r w:rsidRPr="00215564">
        <w:rPr>
          <w:sz w:val="20"/>
          <w:szCs w:val="20"/>
        </w:rPr>
        <w:t>Pricing per MByte of upload</w:t>
      </w:r>
      <w:r>
        <w:rPr>
          <w:sz w:val="20"/>
          <w:szCs w:val="20"/>
        </w:rPr>
        <w:t xml:space="preserve"> </w:t>
      </w:r>
      <w:r w:rsidRPr="00215564">
        <w:rPr>
          <w:sz w:val="20"/>
          <w:szCs w:val="20"/>
        </w:rPr>
        <w:t>/</w:t>
      </w:r>
      <w:r>
        <w:rPr>
          <w:sz w:val="20"/>
          <w:szCs w:val="20"/>
        </w:rPr>
        <w:t xml:space="preserve"> </w:t>
      </w:r>
      <w:r w:rsidRPr="00215564">
        <w:rPr>
          <w:sz w:val="20"/>
          <w:szCs w:val="20"/>
        </w:rPr>
        <w:t>download traffic</w:t>
      </w:r>
    </w:p>
    <w:p w:rsidR="00AB4F3F" w:rsidRDefault="00AB4F3F" w:rsidP="00AB4F3F">
      <w:pPr>
        <w:pStyle w:val="NormalWeb"/>
        <w:spacing w:before="60" w:beforeAutospacing="0" w:after="120" w:afterAutospacing="0"/>
        <w:jc w:val="both"/>
        <w:rPr>
          <w:sz w:val="20"/>
          <w:szCs w:val="20"/>
        </w:rPr>
      </w:pPr>
      <w:r>
        <w:rPr>
          <w:sz w:val="20"/>
          <w:szCs w:val="20"/>
        </w:rPr>
        <w:t xml:space="preserve">Cloud Computing, especially SaaS charging plans can be the result of combining the charging of individual </w:t>
      </w:r>
      <w:r w:rsidRPr="00215564">
        <w:rPr>
          <w:sz w:val="20"/>
          <w:szCs w:val="20"/>
        </w:rPr>
        <w:t>elements of the application</w:t>
      </w:r>
      <w:r>
        <w:rPr>
          <w:sz w:val="20"/>
          <w:szCs w:val="20"/>
        </w:rPr>
        <w:t>,</w:t>
      </w:r>
      <w:r w:rsidRPr="00215564">
        <w:rPr>
          <w:sz w:val="20"/>
          <w:szCs w:val="20"/>
        </w:rPr>
        <w:t> e.g.</w:t>
      </w:r>
      <w:r>
        <w:rPr>
          <w:sz w:val="20"/>
          <w:szCs w:val="20"/>
        </w:rPr>
        <w:t>:</w:t>
      </w:r>
    </w:p>
    <w:p w:rsidR="00AB4F3F" w:rsidRDefault="00AB4F3F" w:rsidP="00AB4F3F">
      <w:pPr>
        <w:pStyle w:val="NormalWeb"/>
        <w:numPr>
          <w:ilvl w:val="0"/>
          <w:numId w:val="94"/>
        </w:numPr>
        <w:spacing w:before="60" w:beforeAutospacing="0" w:after="120" w:afterAutospacing="0"/>
        <w:jc w:val="both"/>
        <w:rPr>
          <w:sz w:val="20"/>
          <w:szCs w:val="20"/>
        </w:rPr>
      </w:pPr>
      <w:r>
        <w:rPr>
          <w:sz w:val="20"/>
          <w:szCs w:val="20"/>
        </w:rPr>
        <w:t>S</w:t>
      </w:r>
      <w:r w:rsidRPr="00215564">
        <w:rPr>
          <w:sz w:val="20"/>
          <w:szCs w:val="20"/>
        </w:rPr>
        <w:t>pecific functional modules</w:t>
      </w:r>
    </w:p>
    <w:p w:rsidR="00AB4F3F" w:rsidRDefault="00AB4F3F" w:rsidP="00AB4F3F">
      <w:pPr>
        <w:pStyle w:val="NormalWeb"/>
        <w:numPr>
          <w:ilvl w:val="0"/>
          <w:numId w:val="94"/>
        </w:numPr>
        <w:spacing w:before="60" w:beforeAutospacing="0" w:after="120" w:afterAutospacing="0"/>
        <w:jc w:val="both"/>
        <w:rPr>
          <w:sz w:val="20"/>
          <w:szCs w:val="20"/>
        </w:rPr>
      </w:pPr>
      <w:r>
        <w:rPr>
          <w:sz w:val="20"/>
          <w:szCs w:val="20"/>
        </w:rPr>
        <w:t>Whether or not to have m</w:t>
      </w:r>
      <w:r w:rsidRPr="00215564">
        <w:rPr>
          <w:sz w:val="20"/>
          <w:szCs w:val="20"/>
        </w:rPr>
        <w:t>obile access</w:t>
      </w:r>
      <w:r>
        <w:rPr>
          <w:sz w:val="20"/>
          <w:szCs w:val="20"/>
        </w:rPr>
        <w:t xml:space="preserve"> to the service</w:t>
      </w:r>
    </w:p>
    <w:p w:rsidR="00AB4F3F" w:rsidRDefault="00AB4F3F" w:rsidP="00AB4F3F">
      <w:pPr>
        <w:pStyle w:val="NormalWeb"/>
        <w:numPr>
          <w:ilvl w:val="0"/>
          <w:numId w:val="94"/>
        </w:numPr>
        <w:spacing w:before="60" w:beforeAutospacing="0" w:after="120" w:afterAutospacing="0"/>
        <w:jc w:val="both"/>
        <w:rPr>
          <w:sz w:val="20"/>
          <w:szCs w:val="20"/>
        </w:rPr>
      </w:pPr>
      <w:r>
        <w:rPr>
          <w:sz w:val="20"/>
          <w:szCs w:val="20"/>
        </w:rPr>
        <w:t>A</w:t>
      </w:r>
      <w:r w:rsidRPr="00215564">
        <w:rPr>
          <w:sz w:val="20"/>
          <w:szCs w:val="20"/>
        </w:rPr>
        <w:t>vailability</w:t>
      </w:r>
      <w:r>
        <w:rPr>
          <w:sz w:val="20"/>
          <w:szCs w:val="20"/>
        </w:rPr>
        <w:t xml:space="preserve"> of a specific workflow</w:t>
      </w:r>
    </w:p>
    <w:p w:rsidR="00AB4F3F" w:rsidRDefault="00AB4F3F" w:rsidP="00AB4F3F">
      <w:pPr>
        <w:pStyle w:val="NormalWeb"/>
        <w:numPr>
          <w:ilvl w:val="0"/>
          <w:numId w:val="94"/>
        </w:numPr>
        <w:spacing w:before="60" w:beforeAutospacing="0" w:after="120" w:afterAutospacing="0"/>
        <w:jc w:val="both"/>
        <w:rPr>
          <w:sz w:val="20"/>
          <w:szCs w:val="20"/>
        </w:rPr>
      </w:pPr>
      <w:r w:rsidRPr="00215564">
        <w:rPr>
          <w:sz w:val="20"/>
          <w:szCs w:val="20"/>
        </w:rPr>
        <w:t>API availability,</w:t>
      </w:r>
    </w:p>
    <w:p w:rsidR="00AB4F3F" w:rsidRDefault="00AB4F3F" w:rsidP="00AB4F3F">
      <w:pPr>
        <w:pStyle w:val="NormalWeb"/>
        <w:numPr>
          <w:ilvl w:val="0"/>
          <w:numId w:val="94"/>
        </w:numPr>
        <w:spacing w:before="60" w:beforeAutospacing="0" w:after="120" w:afterAutospacing="0"/>
        <w:jc w:val="both"/>
        <w:rPr>
          <w:sz w:val="20"/>
          <w:szCs w:val="20"/>
        </w:rPr>
      </w:pPr>
      <w:r w:rsidRPr="00215564">
        <w:rPr>
          <w:sz w:val="20"/>
          <w:szCs w:val="20"/>
        </w:rPr>
        <w:t>Report runs</w:t>
      </w:r>
    </w:p>
    <w:p w:rsidR="00AB4F3F" w:rsidRDefault="00AB4F3F" w:rsidP="00AB4F3F">
      <w:pPr>
        <w:pStyle w:val="NormalWeb"/>
        <w:numPr>
          <w:ilvl w:val="0"/>
          <w:numId w:val="94"/>
        </w:numPr>
        <w:spacing w:before="60" w:beforeAutospacing="0" w:after="120" w:afterAutospacing="0"/>
        <w:jc w:val="both"/>
        <w:rPr>
          <w:sz w:val="20"/>
          <w:szCs w:val="20"/>
        </w:rPr>
      </w:pPr>
      <w:r>
        <w:rPr>
          <w:sz w:val="20"/>
          <w:szCs w:val="20"/>
        </w:rPr>
        <w:t>D</w:t>
      </w:r>
      <w:r w:rsidRPr="00215564">
        <w:rPr>
          <w:sz w:val="20"/>
          <w:szCs w:val="20"/>
        </w:rPr>
        <w:t>atabase/file storage allowances</w:t>
      </w:r>
    </w:p>
    <w:p w:rsidR="00AB4F3F" w:rsidRPr="00215564" w:rsidRDefault="00AB4F3F" w:rsidP="00AB4F3F">
      <w:pPr>
        <w:pStyle w:val="NormalWeb"/>
        <w:spacing w:before="60" w:beforeAutospacing="0" w:after="120" w:afterAutospacing="0"/>
        <w:jc w:val="both"/>
        <w:rPr>
          <w:sz w:val="20"/>
          <w:szCs w:val="20"/>
        </w:rPr>
      </w:pPr>
      <w:r w:rsidRPr="00215564">
        <w:rPr>
          <w:sz w:val="20"/>
          <w:szCs w:val="20"/>
        </w:rPr>
        <w:lastRenderedPageBreak/>
        <w:t>The SaaS application develop</w:t>
      </w:r>
      <w:r>
        <w:rPr>
          <w:sz w:val="20"/>
          <w:szCs w:val="20"/>
        </w:rPr>
        <w:t>ers create the 'hooks' to deline</w:t>
      </w:r>
      <w:r w:rsidRPr="00215564">
        <w:rPr>
          <w:sz w:val="20"/>
          <w:szCs w:val="20"/>
        </w:rPr>
        <w:t>ate application features, which are available for aggregation into specific editions</w:t>
      </w:r>
      <w:r>
        <w:rPr>
          <w:sz w:val="20"/>
          <w:szCs w:val="20"/>
        </w:rPr>
        <w:t xml:space="preserve"> (e.g. Bronze, Silver, Gold and Platinum) to be offered to end users. </w:t>
      </w:r>
      <w:r w:rsidRPr="00215564">
        <w:rPr>
          <w:sz w:val="20"/>
          <w:szCs w:val="20"/>
        </w:rPr>
        <w:t xml:space="preserve"> The subscriber management and </w:t>
      </w:r>
      <w:r>
        <w:rPr>
          <w:sz w:val="20"/>
          <w:szCs w:val="20"/>
        </w:rPr>
        <w:t>charging</w:t>
      </w:r>
      <w:r w:rsidRPr="00215564">
        <w:rPr>
          <w:sz w:val="20"/>
          <w:szCs w:val="20"/>
        </w:rPr>
        <w:t xml:space="preserve"> engines complete the monetization process.</w:t>
      </w:r>
    </w:p>
    <w:p w:rsidR="00AB4F3F" w:rsidRDefault="00AB4F3F" w:rsidP="00AB4F3F">
      <w:pPr>
        <w:jc w:val="both"/>
        <w:rPr>
          <w:lang w:val="en-US"/>
        </w:rPr>
      </w:pPr>
      <w:r>
        <w:rPr>
          <w:lang w:val="en-US"/>
        </w:rPr>
        <w:t>The individual OMA Enablers need to provide the subscriber management and charging engines with the information to support the above charging models and charging plans.</w:t>
      </w:r>
    </w:p>
    <w:p w:rsidR="00AB4F3F" w:rsidRDefault="00AB4F3F" w:rsidP="00AB4F3F">
      <w:pPr>
        <w:pStyle w:val="AltNormal"/>
        <w:spacing w:before="60" w:after="120"/>
        <w:jc w:val="both"/>
        <w:rPr>
          <w:rFonts w:ascii="Times New Roman" w:hAnsi="Times New Roman"/>
        </w:rPr>
      </w:pPr>
      <w:r>
        <w:rPr>
          <w:rFonts w:ascii="Times New Roman" w:hAnsi="Times New Roman"/>
        </w:rPr>
        <w:t>T</w:t>
      </w:r>
      <w:r w:rsidRPr="00BB20A8">
        <w:rPr>
          <w:rFonts w:ascii="Times New Roman" w:hAnsi="Times New Roman"/>
        </w:rPr>
        <w:t>he charging system environment</w:t>
      </w:r>
      <w:r>
        <w:rPr>
          <w:rFonts w:ascii="Times New Roman" w:hAnsi="Times New Roman"/>
        </w:rPr>
        <w:t xml:space="preserve">, including </w:t>
      </w:r>
      <w:r w:rsidRPr="00BB20A8">
        <w:rPr>
          <w:rFonts w:ascii="Times New Roman" w:hAnsi="Times New Roman"/>
        </w:rPr>
        <w:t xml:space="preserve">not </w:t>
      </w:r>
      <w:r>
        <w:rPr>
          <w:rFonts w:ascii="Times New Roman" w:hAnsi="Times New Roman"/>
        </w:rPr>
        <w:t xml:space="preserve">only the Charging Enabler </w:t>
      </w:r>
      <w:r w:rsidRPr="00BB20A8">
        <w:rPr>
          <w:rFonts w:ascii="Times New Roman" w:hAnsi="Times New Roman"/>
        </w:rPr>
        <w:t xml:space="preserve">but also </w:t>
      </w:r>
      <w:r>
        <w:rPr>
          <w:rFonts w:ascii="Times New Roman" w:hAnsi="Times New Roman"/>
        </w:rPr>
        <w:t>the other OMA Enablers,</w:t>
      </w:r>
      <w:r w:rsidRPr="00BB20A8">
        <w:rPr>
          <w:rFonts w:ascii="Times New Roman" w:hAnsi="Times New Roman"/>
        </w:rPr>
        <w:t xml:space="preserve"> needs to be robust enough to</w:t>
      </w:r>
      <w:r>
        <w:rPr>
          <w:rFonts w:ascii="Times New Roman" w:hAnsi="Times New Roman"/>
        </w:rPr>
        <w:t xml:space="preserve"> handle both</w:t>
      </w:r>
      <w:r w:rsidRPr="00BB20A8">
        <w:rPr>
          <w:rFonts w:ascii="Times New Roman" w:hAnsi="Times New Roman"/>
        </w:rPr>
        <w:t xml:space="preserve"> aspects </w:t>
      </w:r>
      <w:r>
        <w:rPr>
          <w:rFonts w:ascii="Times New Roman" w:hAnsi="Times New Roman"/>
        </w:rPr>
        <w:t>of</w:t>
      </w:r>
      <w:r w:rsidRPr="00BB20A8">
        <w:rPr>
          <w:rFonts w:ascii="Times New Roman" w:hAnsi="Times New Roman"/>
        </w:rPr>
        <w:t xml:space="preserve"> customers and end users.</w:t>
      </w:r>
    </w:p>
    <w:p w:rsidR="00536206" w:rsidRDefault="00414B2A" w:rsidP="00536206">
      <w:pPr>
        <w:pStyle w:val="Heading3"/>
        <w:tabs>
          <w:tab w:val="clear" w:pos="10080"/>
          <w:tab w:val="right" w:pos="9634"/>
        </w:tabs>
        <w:spacing w:before="60"/>
        <w:rPr>
          <w:rFonts w:hint="eastAsia"/>
          <w:lang w:eastAsia="ja-JP"/>
        </w:rPr>
      </w:pPr>
      <w:bookmarkStart w:id="52" w:name="_Toc290452013"/>
      <w:r>
        <w:rPr>
          <w:lang w:eastAsia="zh-CN"/>
        </w:rPr>
        <w:t>Gaps in the General Reference Model of OMA Mobile Commerce and Charging</w:t>
      </w:r>
      <w:bookmarkEnd w:id="52"/>
    </w:p>
    <w:p w:rsidR="00414B2A" w:rsidRPr="00414B2A" w:rsidRDefault="00414B2A" w:rsidP="00414B2A">
      <w:pPr>
        <w:pStyle w:val="NormalWeb"/>
        <w:rPr>
          <w:sz w:val="20"/>
          <w:szCs w:val="20"/>
        </w:rPr>
      </w:pPr>
      <w:r w:rsidRPr="00414B2A">
        <w:rPr>
          <w:sz w:val="20"/>
          <w:szCs w:val="20"/>
        </w:rPr>
        <w:t xml:space="preserve">OMA Mobile Commerce and Charging is based on a general reference model as shown in </w:t>
      </w:r>
      <w:fldSimple w:instr=" REF _Ref283872894 \h  \* MERGEFORMAT ">
        <w:r w:rsidR="00070791" w:rsidRPr="00070791">
          <w:rPr>
            <w:sz w:val="20"/>
            <w:szCs w:val="20"/>
          </w:rPr>
          <w:t xml:space="preserve">Figure </w:t>
        </w:r>
        <w:r w:rsidR="00070791" w:rsidRPr="00070791">
          <w:rPr>
            <w:noProof/>
            <w:sz w:val="20"/>
            <w:szCs w:val="20"/>
          </w:rPr>
          <w:t>2</w:t>
        </w:r>
        <w:r w:rsidR="00070791" w:rsidRPr="00070791">
          <w:rPr>
            <w:sz w:val="20"/>
            <w:szCs w:val="20"/>
          </w:rPr>
          <w:t>: M-Commerce Model</w:t>
        </w:r>
      </w:fldSimple>
      <w:r w:rsidRPr="00414B2A">
        <w:rPr>
          <w:sz w:val="20"/>
          <w:szCs w:val="20"/>
        </w:rPr>
        <w:t>:</w:t>
      </w:r>
    </w:p>
    <w:p w:rsidR="00414B2A" w:rsidRDefault="00414B2A" w:rsidP="00414B2A">
      <w:pPr>
        <w:pStyle w:val="NormalWeb"/>
        <w:jc w:val="center"/>
        <w:rPr>
          <w:sz w:val="20"/>
          <w:szCs w:val="20"/>
        </w:rPr>
      </w:pPr>
      <w:r>
        <w:object w:dxaOrig="7920" w:dyaOrig="4875">
          <v:shape id="_x0000_i1026" type="#_x0000_t75" style="width:337.5pt;height:207pt" o:ole="" fillcolor="window">
            <v:imagedata r:id="rId24" o:title=""/>
          </v:shape>
          <o:OLEObject Type="Embed" ProgID="Word.Picture.8" ShapeID="_x0000_i1026" DrawAspect="Content" ObjectID="_1366046819" r:id="rId25"/>
        </w:object>
      </w:r>
    </w:p>
    <w:p w:rsidR="00414B2A" w:rsidRDefault="00414B2A" w:rsidP="00414B2A">
      <w:pPr>
        <w:pStyle w:val="Caption"/>
      </w:pPr>
      <w:bookmarkStart w:id="53" w:name="_Toc97002506"/>
      <w:bookmarkStart w:id="54" w:name="_Ref283872894"/>
      <w:bookmarkStart w:id="55" w:name="_Toc290452118"/>
      <w:r>
        <w:t xml:space="preserve">Figure </w:t>
      </w:r>
      <w:fldSimple w:instr=" SEQ Figure \* ARABIC ">
        <w:r w:rsidR="00070791">
          <w:rPr>
            <w:noProof/>
          </w:rPr>
          <w:t>2</w:t>
        </w:r>
      </w:fldSimple>
      <w:r>
        <w:t>: M-Commerce Model</w:t>
      </w:r>
      <w:bookmarkEnd w:id="53"/>
      <w:bookmarkEnd w:id="54"/>
      <w:bookmarkEnd w:id="55"/>
    </w:p>
    <w:p w:rsidR="00414B2A" w:rsidRDefault="00414B2A" w:rsidP="00414B2A">
      <w:r>
        <w:t>The four roles identified by the general reference model are:</w:t>
      </w:r>
    </w:p>
    <w:p w:rsidR="00414B2A" w:rsidRDefault="00414B2A" w:rsidP="00414B2A">
      <w:pPr>
        <w:numPr>
          <w:ilvl w:val="0"/>
          <w:numId w:val="95"/>
        </w:numPr>
        <w:spacing w:after="60"/>
      </w:pPr>
      <w:r>
        <w:t>The Customer who wishes to obtain goods or services</w:t>
      </w:r>
    </w:p>
    <w:p w:rsidR="00414B2A" w:rsidRDefault="00414B2A" w:rsidP="00414B2A">
      <w:pPr>
        <w:numPr>
          <w:ilvl w:val="0"/>
          <w:numId w:val="95"/>
        </w:numPr>
        <w:spacing w:after="60"/>
      </w:pPr>
      <w:r>
        <w:t>The Merchant who provides goods or services</w:t>
      </w:r>
    </w:p>
    <w:p w:rsidR="00414B2A" w:rsidRDefault="00414B2A" w:rsidP="00414B2A">
      <w:pPr>
        <w:numPr>
          <w:ilvl w:val="0"/>
          <w:numId w:val="95"/>
        </w:numPr>
        <w:spacing w:after="60"/>
      </w:pPr>
      <w:r>
        <w:t>The Issuer who provides the consumer with a means to pay for the goods or services</w:t>
      </w:r>
    </w:p>
    <w:p w:rsidR="00414B2A" w:rsidRDefault="00414B2A" w:rsidP="00414B2A">
      <w:pPr>
        <w:numPr>
          <w:ilvl w:val="0"/>
          <w:numId w:val="95"/>
        </w:numPr>
        <w:spacing w:after="60"/>
      </w:pPr>
      <w:r>
        <w:t>The Acquirer with whom the merchant interacts to receive funds for the goods or services</w:t>
      </w:r>
    </w:p>
    <w:p w:rsidR="00414B2A" w:rsidRDefault="00414B2A" w:rsidP="00414B2A">
      <w:r>
        <w:t>Although the model was designed to be as general as possible, and to be applicable to all forms of payment and charging, under the multi-tenant service model (i.e. IaaS / PaaS / SaaS) in the cloud computing environment, this model may not be completely adequate.</w:t>
      </w:r>
    </w:p>
    <w:p w:rsidR="00414B2A" w:rsidRDefault="00414B2A" w:rsidP="00414B2A">
      <w:r>
        <w:t>For example, the SaaS service provider, e.g. Restaurant Finder example in Chapter 4, needs to deal with two categories of customers:</w:t>
      </w:r>
    </w:p>
    <w:p w:rsidR="00414B2A" w:rsidRDefault="00414B2A" w:rsidP="00414B2A">
      <w:pPr>
        <w:numPr>
          <w:ilvl w:val="0"/>
          <w:numId w:val="96"/>
        </w:numPr>
        <w:spacing w:before="120" w:after="0"/>
      </w:pPr>
      <w:r>
        <w:t>Direct customers: i.e. the travel agency “X” and the local Yellow Page provider “Y”</w:t>
      </w:r>
    </w:p>
    <w:p w:rsidR="00414B2A" w:rsidRDefault="00414B2A" w:rsidP="00414B2A">
      <w:pPr>
        <w:numPr>
          <w:ilvl w:val="0"/>
          <w:numId w:val="96"/>
        </w:numPr>
        <w:spacing w:before="120" w:after="0"/>
      </w:pPr>
      <w:r>
        <w:t>Indirect customers: the end users who use the service offered on behalf of X and Y</w:t>
      </w:r>
    </w:p>
    <w:p w:rsidR="00414B2A" w:rsidRDefault="00414B2A" w:rsidP="00414B2A">
      <w:r>
        <w:t>A new reference model may be needed to reflect this type of multi-tenancy relationship among the SaaS provider, the direct customers, and the indirect customers (i.e. end users).</w:t>
      </w:r>
    </w:p>
    <w:p w:rsidR="00414B2A" w:rsidRDefault="00414B2A" w:rsidP="00414B2A">
      <w:r>
        <w:t>The MCC Enabler may also need corresponding revision according to the new model for cloud computing.</w:t>
      </w:r>
    </w:p>
    <w:p w:rsidR="00414B2A" w:rsidRPr="00BB20A8" w:rsidRDefault="00414B2A" w:rsidP="00414B2A">
      <w:pPr>
        <w:pStyle w:val="AltNormal"/>
        <w:rPr>
          <w:rFonts w:ascii="Times New Roman" w:hAnsi="Times New Roman"/>
        </w:rPr>
      </w:pPr>
      <w:r>
        <w:rPr>
          <w:rFonts w:ascii="Times New Roman" w:hAnsi="Times New Roman"/>
        </w:rPr>
        <w:t>OMA may also want to work on corresponding billing and payment functions if no other SDO will address it.</w:t>
      </w:r>
    </w:p>
    <w:p w:rsidR="0056580E" w:rsidRDefault="0056580E" w:rsidP="0056580E">
      <w:pPr>
        <w:pStyle w:val="Heading2"/>
        <w:tabs>
          <w:tab w:val="clear" w:pos="10080"/>
          <w:tab w:val="right" w:pos="9634"/>
        </w:tabs>
      </w:pPr>
      <w:bookmarkStart w:id="56" w:name="_Toc290274957"/>
      <w:bookmarkStart w:id="57" w:name="_Toc290274960"/>
      <w:bookmarkStart w:id="58" w:name="_Toc290452014"/>
      <w:bookmarkStart w:id="59" w:name="_Toc290452015"/>
      <w:bookmarkStart w:id="60" w:name="_Toc290452016"/>
      <w:bookmarkStart w:id="61" w:name="_Toc290452017"/>
      <w:bookmarkStart w:id="62" w:name="_Toc290452018"/>
      <w:bookmarkStart w:id="63" w:name="_Toc290452019"/>
      <w:bookmarkStart w:id="64" w:name="_Toc290452119"/>
      <w:bookmarkStart w:id="65" w:name="_Toc290452021"/>
      <w:bookmarkStart w:id="66" w:name="_Toc290452022"/>
      <w:bookmarkStart w:id="67" w:name="_Toc290452023"/>
      <w:bookmarkStart w:id="68" w:name="_Toc290452024"/>
      <w:bookmarkStart w:id="69" w:name="_Toc290452025"/>
      <w:bookmarkStart w:id="70" w:name="_Toc290452026"/>
      <w:bookmarkStart w:id="71" w:name="_Toc290452027"/>
      <w:bookmarkStart w:id="72" w:name="_Toc290452028"/>
      <w:bookmarkStart w:id="73" w:name="_Toc290452029"/>
      <w:bookmarkStart w:id="74" w:name="_Toc290452033"/>
      <w:bookmarkStart w:id="75" w:name="_Toc290452035"/>
      <w:bookmarkStart w:id="76" w:name="_Toc290452036"/>
      <w:bookmarkStart w:id="77" w:name="_Toc290452037"/>
      <w:bookmarkStart w:id="78" w:name="_Toc290452038"/>
      <w:bookmarkStart w:id="79" w:name="_Toc290452039"/>
      <w:bookmarkStart w:id="80" w:name="_Toc290452040"/>
      <w:bookmarkStart w:id="81" w:name="_Toc290452041"/>
      <w:bookmarkStart w:id="82" w:name="_Toc290452042"/>
      <w:bookmarkStart w:id="83" w:name="_Toc290452043"/>
      <w:bookmarkStart w:id="84" w:name="_Toc290452044"/>
      <w:bookmarkStart w:id="85" w:name="_Toc290452045"/>
      <w:bookmarkStart w:id="86" w:name="_Toc290452046"/>
      <w:bookmarkStart w:id="87" w:name="_Toc290452047"/>
      <w:bookmarkStart w:id="88" w:name="_Toc290452048"/>
      <w:bookmarkStart w:id="89" w:name="_Toc290452049"/>
      <w:bookmarkStart w:id="90" w:name="_Toc290452050"/>
      <w:bookmarkStart w:id="91" w:name="_Toc290452051"/>
      <w:bookmarkStart w:id="92" w:name="_Toc290452052"/>
      <w:bookmarkStart w:id="93" w:name="_Toc290452053"/>
      <w:bookmarkStart w:id="94" w:name="_Toc290452054"/>
      <w:bookmarkStart w:id="95" w:name="_Toc290452055"/>
      <w:bookmarkStart w:id="96" w:name="_Toc290452056"/>
      <w:bookmarkStart w:id="97" w:name="_Toc290452057"/>
      <w:bookmarkStart w:id="98" w:name="_Toc290452058"/>
      <w:bookmarkStart w:id="99" w:name="_Toc290452059"/>
      <w:bookmarkStart w:id="100" w:name="_Toc290452060"/>
      <w:bookmarkStart w:id="101" w:name="_Toc290452061"/>
      <w:bookmarkStart w:id="102" w:name="_Toc290452062"/>
      <w:bookmarkStart w:id="103" w:name="_Toc290452063"/>
      <w:bookmarkStart w:id="104" w:name="_Toc290452064"/>
      <w:bookmarkStart w:id="105" w:name="_Toc290452065"/>
      <w:bookmarkStart w:id="106" w:name="_Toc290452066"/>
      <w:bookmarkStart w:id="107" w:name="_Toc290452067"/>
      <w:bookmarkStart w:id="108" w:name="_Toc290452068"/>
      <w:bookmarkStart w:id="109" w:name="_Toc290452069"/>
      <w:bookmarkStart w:id="110" w:name="_Toc290452070"/>
      <w:bookmarkStart w:id="111" w:name="_Toc290452073"/>
      <w:bookmarkStart w:id="112" w:name="_Toc290452075"/>
      <w:bookmarkStart w:id="113" w:name="_Toc290452076"/>
      <w:bookmarkStart w:id="114" w:name="_Toc290452078"/>
      <w:bookmarkStart w:id="115" w:name="_Toc290452079"/>
      <w:bookmarkStart w:id="116" w:name="_Toc290452080"/>
      <w:bookmarkStart w:id="117" w:name="_Toc290452081"/>
      <w:bookmarkStart w:id="118" w:name="_Toc290452082"/>
      <w:bookmarkStart w:id="119" w:name="_Toc290452083"/>
      <w:bookmarkStart w:id="120" w:name="_Toc290452084"/>
      <w:bookmarkStart w:id="121" w:name="_Toc290452085"/>
      <w:bookmarkStart w:id="122" w:name="_Toc290452086"/>
      <w:bookmarkStart w:id="123" w:name="_Toc290452087"/>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Pr>
          <w:lang w:eastAsia="zh-CN"/>
        </w:rPr>
        <w:lastRenderedPageBreak/>
        <w:t>Access to Content</w:t>
      </w:r>
      <w:bookmarkEnd w:id="123"/>
    </w:p>
    <w:p w:rsidR="0056580E" w:rsidRDefault="0056580E" w:rsidP="0056580E">
      <w:pPr>
        <w:pStyle w:val="Heading3"/>
        <w:tabs>
          <w:tab w:val="clear" w:pos="10080"/>
          <w:tab w:val="right" w:pos="9634"/>
        </w:tabs>
        <w:spacing w:before="60"/>
        <w:rPr>
          <w:lang w:eastAsia="ja-JP"/>
        </w:rPr>
      </w:pPr>
      <w:bookmarkStart w:id="124" w:name="_Toc290452088"/>
      <w:r>
        <w:rPr>
          <w:lang w:eastAsia="ja-JP"/>
        </w:rPr>
        <w:t>Content Access Characteristics in Cloud Computing</w:t>
      </w:r>
      <w:bookmarkEnd w:id="124"/>
    </w:p>
    <w:p w:rsidR="009E729D" w:rsidRDefault="009E729D" w:rsidP="009E729D">
      <w:pPr>
        <w:jc w:val="both"/>
      </w:pPr>
      <w:r>
        <w:t>With Cloud Computing, the content (including computing resources and their data) are no longer stored on one's personal computer, but are hosted elsewhere to be made accessible from any location / device and at any time.</w:t>
      </w:r>
      <w:r w:rsidRPr="00AD038F">
        <w:t xml:space="preserve"> </w:t>
      </w:r>
      <w:r>
        <w:t>The essential characteristics of accessing the content in cloud include virtualization and multi-tenancy.</w:t>
      </w:r>
    </w:p>
    <w:p w:rsidR="0056580E" w:rsidRDefault="0056580E" w:rsidP="0056580E">
      <w:pPr>
        <w:pStyle w:val="Heading4"/>
      </w:pPr>
      <w:r>
        <w:t>Virtualization</w:t>
      </w:r>
    </w:p>
    <w:p w:rsidR="009E729D" w:rsidRPr="009E729D" w:rsidRDefault="009E729D" w:rsidP="009E729D">
      <w:pPr>
        <w:jc w:val="both"/>
      </w:pPr>
      <w:r>
        <w:rPr>
          <w:lang w:val="en-US"/>
        </w:rPr>
        <w:t>C</w:t>
      </w:r>
      <w:r w:rsidRPr="006B1DE1">
        <w:rPr>
          <w:lang w:val="en-US"/>
        </w:rPr>
        <w:t xml:space="preserve">loud </w:t>
      </w:r>
      <w:r>
        <w:rPr>
          <w:lang w:val="en-US"/>
        </w:rPr>
        <w:t>C</w:t>
      </w:r>
      <w:r w:rsidRPr="006B1DE1">
        <w:rPr>
          <w:lang w:val="en-US"/>
        </w:rPr>
        <w:t xml:space="preserve">omputing leverages virtualization </w:t>
      </w:r>
      <w:r>
        <w:rPr>
          <w:lang w:val="en-US"/>
        </w:rPr>
        <w:t xml:space="preserve">technologies </w:t>
      </w:r>
      <w:r w:rsidRPr="006B1DE1">
        <w:rPr>
          <w:lang w:val="en-US"/>
        </w:rPr>
        <w:t>where comput</w:t>
      </w:r>
      <w:r>
        <w:rPr>
          <w:lang w:val="en-US"/>
        </w:rPr>
        <w:t>ing</w:t>
      </w:r>
      <w:r w:rsidRPr="006B1DE1">
        <w:rPr>
          <w:lang w:val="en-US"/>
        </w:rPr>
        <w:t xml:space="preserve"> resources</w:t>
      </w:r>
      <w:r>
        <w:rPr>
          <w:lang w:val="en-US"/>
        </w:rPr>
        <w:t>,</w:t>
      </w:r>
      <w:r w:rsidRPr="006B1DE1">
        <w:rPr>
          <w:lang w:val="en-US"/>
        </w:rPr>
        <w:t xml:space="preserve"> e.g</w:t>
      </w:r>
      <w:r>
        <w:rPr>
          <w:lang w:val="en-US"/>
        </w:rPr>
        <w:t>.</w:t>
      </w:r>
      <w:r w:rsidRPr="006B1DE1">
        <w:rPr>
          <w:lang w:val="en-US"/>
        </w:rPr>
        <w:t xml:space="preserve"> </w:t>
      </w:r>
      <w:r>
        <w:rPr>
          <w:lang w:val="en-US"/>
        </w:rPr>
        <w:t xml:space="preserve">application and </w:t>
      </w:r>
      <w:r w:rsidRPr="006B1DE1">
        <w:rPr>
          <w:lang w:val="en-US"/>
        </w:rPr>
        <w:t xml:space="preserve">software, </w:t>
      </w:r>
      <w:r>
        <w:rPr>
          <w:lang w:val="en-US"/>
        </w:rPr>
        <w:t xml:space="preserve">services, </w:t>
      </w:r>
      <w:r w:rsidRPr="006B1DE1">
        <w:rPr>
          <w:lang w:val="en-US"/>
        </w:rPr>
        <w:t>content</w:t>
      </w:r>
      <w:r>
        <w:rPr>
          <w:lang w:val="en-US"/>
        </w:rPr>
        <w:t xml:space="preserve"> </w:t>
      </w:r>
      <w:r w:rsidRPr="006B1DE1">
        <w:rPr>
          <w:lang w:val="en-US"/>
        </w:rPr>
        <w:t>and data</w:t>
      </w:r>
      <w:r>
        <w:rPr>
          <w:lang w:val="en-US"/>
        </w:rPr>
        <w:t>,</w:t>
      </w:r>
      <w:r w:rsidRPr="006B1DE1">
        <w:rPr>
          <w:lang w:val="en-US"/>
        </w:rPr>
        <w:t xml:space="preserve"> are virtualized and made available to the users from </w:t>
      </w:r>
      <w:r>
        <w:rPr>
          <w:lang w:val="en-US"/>
        </w:rPr>
        <w:t>any</w:t>
      </w:r>
      <w:r w:rsidRPr="006B1DE1">
        <w:rPr>
          <w:lang w:val="en-US"/>
        </w:rPr>
        <w:t xml:space="preserve"> location</w:t>
      </w:r>
      <w:r>
        <w:rPr>
          <w:lang w:val="en-US"/>
        </w:rPr>
        <w:t xml:space="preserve"> and device over any network</w:t>
      </w:r>
      <w:r w:rsidRPr="006B1DE1">
        <w:rPr>
          <w:lang w:val="en-US"/>
        </w:rPr>
        <w:t>.</w:t>
      </w:r>
      <w:r>
        <w:rPr>
          <w:lang w:val="en-US"/>
        </w:rPr>
        <w:t xml:space="preserve"> The virtualized application and service result in a unified virtual experience for end-users</w:t>
      </w:r>
      <w:proofErr w:type="gramStart"/>
      <w:r>
        <w:rPr>
          <w:lang w:val="en-US"/>
        </w:rPr>
        <w:t>..</w:t>
      </w:r>
      <w:proofErr w:type="gramEnd"/>
      <w:r>
        <w:rPr>
          <w:lang w:val="en-US"/>
        </w:rPr>
        <w:t xml:space="preserve"> For example, cloud gaming (e.g. OnLive, Gaikai etc.) brings a brand new user experience compared to traditional premium gaming or online gaming. The access to the virtualized type of content is a new challenge compared to traditional content access approach (e.g. CDN). Virtualization further requires minimum capabilities on the terminal side there by allowing low-end devices to consume high profile services.</w:t>
      </w:r>
    </w:p>
    <w:p w:rsidR="0056580E" w:rsidRDefault="0056580E" w:rsidP="0056580E">
      <w:pPr>
        <w:pStyle w:val="Heading4"/>
      </w:pPr>
      <w:r>
        <w:t>Multi-Tenancy Model</w:t>
      </w:r>
    </w:p>
    <w:p w:rsidR="009E729D" w:rsidRPr="009E729D" w:rsidRDefault="009E729D" w:rsidP="009E729D">
      <w:pPr>
        <w:jc w:val="both"/>
      </w:pPr>
      <w:r>
        <w:rPr>
          <w:lang w:val="en-US"/>
        </w:rPr>
        <w:t xml:space="preserve">Cloud computing is built upon multi-tenancy technology where </w:t>
      </w:r>
      <w:r w:rsidRPr="00CC756E">
        <w:rPr>
          <w:lang w:val="en-US"/>
        </w:rPr>
        <w:t xml:space="preserve">a single </w:t>
      </w:r>
      <w:r>
        <w:rPr>
          <w:lang w:val="en-US"/>
        </w:rPr>
        <w:t xml:space="preserve">application </w:t>
      </w:r>
      <w:r w:rsidRPr="00CC756E">
        <w:rPr>
          <w:lang w:val="en-US"/>
        </w:rPr>
        <w:t xml:space="preserve">instance </w:t>
      </w:r>
      <w:r>
        <w:rPr>
          <w:lang w:val="en-US"/>
        </w:rPr>
        <w:t>using the same hardware resources (CPU, memory, network etc.) effectively serves multiple tenants (companies or departments at the same company) at runtime, and morphs at runtime for any particular tenant at any given time.  Multi-tenancy is a meta-data driven</w:t>
      </w:r>
      <w:r w:rsidRPr="00D30B7C">
        <w:rPr>
          <w:lang w:val="en-US"/>
        </w:rPr>
        <w:t xml:space="preserve"> architectur</w:t>
      </w:r>
      <w:r>
        <w:rPr>
          <w:lang w:val="en-US"/>
        </w:rPr>
        <w:t>al approach that</w:t>
      </w:r>
      <w:r w:rsidRPr="00D30B7C">
        <w:rPr>
          <w:lang w:val="en-US"/>
        </w:rPr>
        <w:t xml:space="preserve"> is designed to virtually partition </w:t>
      </w:r>
      <w:r>
        <w:rPr>
          <w:lang w:val="en-US"/>
        </w:rPr>
        <w:t>the runtime engine (its data and configuration), and allowing multiple tenants to share a runtime engine. This gives rise to new challenges compared to traditional serving the content for a dedicated single tenant in terms of subscriber management, authentication and authorization, access control and user profile management, etc.</w:t>
      </w:r>
    </w:p>
    <w:p w:rsidR="0056580E" w:rsidRDefault="0056580E" w:rsidP="0056580E">
      <w:pPr>
        <w:pStyle w:val="Heading3"/>
        <w:tabs>
          <w:tab w:val="clear" w:pos="10080"/>
          <w:tab w:val="right" w:pos="9634"/>
        </w:tabs>
        <w:spacing w:before="60"/>
        <w:rPr>
          <w:lang w:eastAsia="ja-JP"/>
        </w:rPr>
      </w:pPr>
      <w:bookmarkStart w:id="125" w:name="_Toc290452089"/>
      <w:r>
        <w:rPr>
          <w:lang w:eastAsia="ja-JP"/>
        </w:rPr>
        <w:t>Gaps in OMA Access to Content</w:t>
      </w:r>
      <w:bookmarkEnd w:id="125"/>
    </w:p>
    <w:p w:rsidR="00AF40D2" w:rsidRDefault="00AF40D2" w:rsidP="00AF40D2">
      <w:pPr>
        <w:jc w:val="both"/>
      </w:pPr>
      <w:r w:rsidRPr="006B1DE1">
        <w:rPr>
          <w:lang w:val="en-US"/>
        </w:rPr>
        <w:t>OMA</w:t>
      </w:r>
      <w:r>
        <w:rPr>
          <w:lang w:val="en-US"/>
        </w:rPr>
        <w:t xml:space="preserve"> Enablers in</w:t>
      </w:r>
      <w:r w:rsidRPr="006B1DE1">
        <w:rPr>
          <w:lang w:val="en-US"/>
        </w:rPr>
        <w:t xml:space="preserve"> A</w:t>
      </w:r>
      <w:r>
        <w:rPr>
          <w:lang w:val="en-US"/>
        </w:rPr>
        <w:t xml:space="preserve">ccess to </w:t>
      </w:r>
      <w:r w:rsidRPr="006B1DE1">
        <w:rPr>
          <w:lang w:val="en-US"/>
        </w:rPr>
        <w:t>C</w:t>
      </w:r>
      <w:r>
        <w:rPr>
          <w:lang w:val="en-US"/>
        </w:rPr>
        <w:t>ontent</w:t>
      </w:r>
      <w:r w:rsidRPr="006B1DE1">
        <w:rPr>
          <w:lang w:val="en-US"/>
        </w:rPr>
        <w:t xml:space="preserve"> area </w:t>
      </w:r>
      <w:r>
        <w:rPr>
          <w:lang w:val="en-US"/>
        </w:rPr>
        <w:t>include Mobile Codes (MC), PushREST, Rights Management (DRM, SCE and SRM), Mobile Augmented Reality (MobAR), Telco’s App Store (TAS) and historically DCD, BCAST, MobAd etc</w:t>
      </w:r>
      <w:r w:rsidRPr="006B1DE1">
        <w:rPr>
          <w:lang w:val="en-US"/>
        </w:rPr>
        <w:t>.</w:t>
      </w:r>
      <w:r>
        <w:rPr>
          <w:lang w:val="en-US"/>
        </w:rPr>
        <w:t xml:space="preserve"> All those OMA Enablers provide traditional content access with fundamental platform functions, such as content protection, content delivery, etc.</w:t>
      </w:r>
      <w:proofErr w:type="gramStart"/>
      <w:r>
        <w:rPr>
          <w:lang w:val="en-US"/>
        </w:rPr>
        <w:t>,</w:t>
      </w:r>
      <w:proofErr w:type="gramEnd"/>
      <w:r>
        <w:rPr>
          <w:lang w:val="en-US"/>
        </w:rPr>
        <w:t xml:space="preserve"> however, virtualization (especially virtual experience) and multi-tenancy support need to be addressed on the top.</w:t>
      </w:r>
    </w:p>
    <w:p w:rsidR="00AF40D2" w:rsidRPr="00AF40D2" w:rsidRDefault="00AF40D2" w:rsidP="00AF40D2">
      <w:pPr>
        <w:jc w:val="both"/>
      </w:pPr>
      <w:r>
        <w:rPr>
          <w:lang w:val="en-US"/>
        </w:rPr>
        <w:t>The first gap is to support virtualized user experience which requires not only the traditional content (data) but also the</w:t>
      </w:r>
      <w:r w:rsidRPr="006B1DE1">
        <w:rPr>
          <w:lang w:val="en-US"/>
        </w:rPr>
        <w:t xml:space="preserve"> comput</w:t>
      </w:r>
      <w:r>
        <w:rPr>
          <w:lang w:val="en-US"/>
        </w:rPr>
        <w:t>ing res</w:t>
      </w:r>
      <w:r w:rsidRPr="006B1DE1">
        <w:rPr>
          <w:lang w:val="en-US"/>
        </w:rPr>
        <w:t>ources</w:t>
      </w:r>
      <w:r>
        <w:rPr>
          <w:lang w:val="en-US"/>
        </w:rPr>
        <w:t>,</w:t>
      </w:r>
      <w:r w:rsidRPr="006B1DE1">
        <w:rPr>
          <w:lang w:val="en-US"/>
        </w:rPr>
        <w:t xml:space="preserve"> </w:t>
      </w:r>
      <w:r>
        <w:rPr>
          <w:lang w:val="en-US"/>
        </w:rPr>
        <w:t>i.e.</w:t>
      </w:r>
      <w:r w:rsidRPr="006B1DE1">
        <w:rPr>
          <w:lang w:val="en-US"/>
        </w:rPr>
        <w:t xml:space="preserve"> </w:t>
      </w:r>
      <w:r>
        <w:rPr>
          <w:lang w:val="en-US"/>
        </w:rPr>
        <w:t>applications and services,</w:t>
      </w:r>
      <w:r w:rsidRPr="006B1DE1">
        <w:rPr>
          <w:lang w:val="en-US"/>
        </w:rPr>
        <w:t xml:space="preserve"> </w:t>
      </w:r>
      <w:r>
        <w:rPr>
          <w:lang w:val="en-US"/>
        </w:rPr>
        <w:t>to be</w:t>
      </w:r>
      <w:r w:rsidRPr="006B1DE1">
        <w:rPr>
          <w:lang w:val="en-US"/>
        </w:rPr>
        <w:t xml:space="preserve"> virtualized and made available to the users from </w:t>
      </w:r>
      <w:r>
        <w:rPr>
          <w:lang w:val="en-US"/>
        </w:rPr>
        <w:t>any</w:t>
      </w:r>
      <w:r w:rsidRPr="006B1DE1">
        <w:rPr>
          <w:lang w:val="en-US"/>
        </w:rPr>
        <w:t xml:space="preserve"> location</w:t>
      </w:r>
      <w:r>
        <w:rPr>
          <w:lang w:val="en-US"/>
        </w:rPr>
        <w:t xml:space="preserve"> and device over any network</w:t>
      </w:r>
      <w:r w:rsidRPr="006B1DE1">
        <w:rPr>
          <w:lang w:val="en-US"/>
        </w:rPr>
        <w:t>.</w:t>
      </w:r>
      <w:r>
        <w:rPr>
          <w:lang w:val="en-US"/>
        </w:rPr>
        <w:t xml:space="preserve"> The virtualized application and service requires the repeated user interaction with the cloud, and thus make the virtualized experience be “dynamic” in nature compared to “static” content in traditional content access and delivery. Thus the content access and delivery model in OMA Enablers, e.g. DCD and BCAST for static </w:t>
      </w:r>
      <w:proofErr w:type="gramStart"/>
      <w:r>
        <w:rPr>
          <w:lang w:val="en-US"/>
        </w:rPr>
        <w:t>content,</w:t>
      </w:r>
      <w:proofErr w:type="gramEnd"/>
      <w:r>
        <w:rPr>
          <w:lang w:val="en-US"/>
        </w:rPr>
        <w:t xml:space="preserve"> is not applicable any more. And the content protection model in DRM / SCE / SRM may also need to be analyzed whether or not this “dynamic” content model of virtualized user experience can be well supported.</w:t>
      </w:r>
    </w:p>
    <w:p w:rsidR="00AF40D2" w:rsidRDefault="00D23118" w:rsidP="00AF40D2">
      <w:pPr>
        <w:jc w:val="center"/>
        <w:rPr>
          <w:lang w:val="en-US"/>
        </w:rPr>
      </w:pPr>
      <w:r>
        <w:rPr>
          <w:noProof/>
          <w:lang w:val="en-US" w:eastAsia="zh-CN"/>
        </w:rPr>
        <w:drawing>
          <wp:inline distT="0" distB="0" distL="0" distR="0">
            <wp:extent cx="3124200" cy="22860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3124200" cy="2286000"/>
                    </a:xfrm>
                    <a:prstGeom prst="rect">
                      <a:avLst/>
                    </a:prstGeom>
                    <a:noFill/>
                    <a:ln w="9525">
                      <a:noFill/>
                      <a:miter lim="800000"/>
                      <a:headEnd/>
                      <a:tailEnd/>
                    </a:ln>
                  </pic:spPr>
                </pic:pic>
              </a:graphicData>
            </a:graphic>
          </wp:inline>
        </w:drawing>
      </w:r>
    </w:p>
    <w:p w:rsidR="00F706E3" w:rsidRPr="00BC349C" w:rsidRDefault="00F706E3" w:rsidP="00F706E3">
      <w:pPr>
        <w:pStyle w:val="Caption"/>
        <w:rPr>
          <w:b w:val="0"/>
        </w:rPr>
      </w:pPr>
      <w:bookmarkStart w:id="126" w:name="_Toc290452120"/>
      <w:r>
        <w:lastRenderedPageBreak/>
        <w:t xml:space="preserve">Figure </w:t>
      </w:r>
      <w:fldSimple w:instr=" SEQ Figure \* ARABIC ">
        <w:r w:rsidR="00070791">
          <w:rPr>
            <w:noProof/>
          </w:rPr>
          <w:t>3</w:t>
        </w:r>
      </w:fldSimple>
      <w:r>
        <w:t>: Static Content Model v.s. Dynamic Content Model</w:t>
      </w:r>
      <w:bookmarkEnd w:id="126"/>
    </w:p>
    <w:p w:rsidR="00AF40D2" w:rsidRPr="00AF40D2" w:rsidRDefault="00AF40D2" w:rsidP="00AF40D2">
      <w:pPr>
        <w:jc w:val="both"/>
      </w:pPr>
      <w:r>
        <w:rPr>
          <w:lang w:val="en-US"/>
        </w:rPr>
        <w:t>The other gap is to support multi-tenancy which requires a meta-data driven architectural approach in order to virtually partition the runtime engine, data and customization of multiple tenants. In this model, compared to the traditional model of two actors of client (end user) and server (service provider), there are three actors including client (end user), server (cloud service provider) and virtual service provider (tenants of server). The traditional model’s basic functions, such as subscriber management, authentication and authorization, access control and user profile management, content generation and storage management, and administrative functions (configuration and operations) all need to be revisited in order to be applicable to the new multi-tenancy model with three actors.</w:t>
      </w:r>
    </w:p>
    <w:p w:rsidR="00AF40D2" w:rsidRDefault="00D23118" w:rsidP="00AF40D2">
      <w:pPr>
        <w:jc w:val="center"/>
      </w:pPr>
      <w:r>
        <w:rPr>
          <w:noProof/>
          <w:lang w:val="en-US" w:eastAsia="zh-CN"/>
        </w:rPr>
        <w:drawing>
          <wp:inline distT="0" distB="0" distL="0" distR="0">
            <wp:extent cx="3638550" cy="1438275"/>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3638550" cy="1438275"/>
                    </a:xfrm>
                    <a:prstGeom prst="rect">
                      <a:avLst/>
                    </a:prstGeom>
                    <a:noFill/>
                    <a:ln w="9525">
                      <a:noFill/>
                      <a:miter lim="800000"/>
                      <a:headEnd/>
                      <a:tailEnd/>
                    </a:ln>
                  </pic:spPr>
                </pic:pic>
              </a:graphicData>
            </a:graphic>
          </wp:inline>
        </w:drawing>
      </w:r>
    </w:p>
    <w:p w:rsidR="00D43928" w:rsidRDefault="00F706E3" w:rsidP="007852FB">
      <w:pPr>
        <w:jc w:val="center"/>
        <w:rPr>
          <w:lang w:val="en-US"/>
        </w:rPr>
      </w:pPr>
      <w:bookmarkStart w:id="127" w:name="_Toc290452121"/>
      <w:r>
        <w:t xml:space="preserve">Figure </w:t>
      </w:r>
      <w:fldSimple w:instr=" SEQ Figure \* ARABIC ">
        <w:r w:rsidR="00070791">
          <w:rPr>
            <w:noProof/>
          </w:rPr>
          <w:t>4</w:t>
        </w:r>
      </w:fldSimple>
      <w:r>
        <w:t>: Traditional Client-Server v.s. Multi-Tenancy</w:t>
      </w:r>
      <w:bookmarkEnd w:id="127"/>
    </w:p>
    <w:p w:rsidR="006831EA" w:rsidRPr="006831EA" w:rsidRDefault="006831EA" w:rsidP="006831EA"/>
    <w:p w:rsidR="00D54D37" w:rsidRDefault="00D54D37" w:rsidP="00D54D37">
      <w:pPr>
        <w:pStyle w:val="Heading1"/>
        <w:tabs>
          <w:tab w:val="clear" w:pos="10080"/>
          <w:tab w:val="right" w:pos="9630"/>
        </w:tabs>
      </w:pPr>
      <w:bookmarkStart w:id="128" w:name="_Toc290452090"/>
      <w:r>
        <w:rPr>
          <w:rFonts w:hint="eastAsia"/>
          <w:lang w:eastAsia="zh-CN"/>
        </w:rPr>
        <w:lastRenderedPageBreak/>
        <w:t>Security</w:t>
      </w:r>
      <w:bookmarkEnd w:id="128"/>
    </w:p>
    <w:p w:rsidR="00D54D37" w:rsidRDefault="00150255" w:rsidP="00D54D37">
      <w:pPr>
        <w:pStyle w:val="Heading2"/>
        <w:tabs>
          <w:tab w:val="clear" w:pos="10080"/>
          <w:tab w:val="right" w:pos="9634"/>
        </w:tabs>
      </w:pPr>
      <w:bookmarkStart w:id="129" w:name="_Toc290452091"/>
      <w:r>
        <w:rPr>
          <w:lang w:eastAsia="ja-JP"/>
        </w:rPr>
        <w:t>Platform as a Service (PaaS) Specifics</w:t>
      </w:r>
      <w:bookmarkEnd w:id="129"/>
    </w:p>
    <w:p w:rsidR="00D54D37" w:rsidRDefault="00D21F9B" w:rsidP="00D54D37">
      <w:pPr>
        <w:pStyle w:val="Heading3"/>
        <w:tabs>
          <w:tab w:val="clear" w:pos="10080"/>
          <w:tab w:val="right" w:pos="9634"/>
        </w:tabs>
        <w:spacing w:before="60"/>
      </w:pPr>
      <w:bookmarkStart w:id="130" w:name="_Toc290452092"/>
      <w:r>
        <w:t>Enablers Security Architecture</w:t>
      </w:r>
      <w:bookmarkEnd w:id="130"/>
    </w:p>
    <w:p w:rsidR="00D94219" w:rsidRPr="00F720FA" w:rsidRDefault="00D94219" w:rsidP="00D94219">
      <w:pPr>
        <w:jc w:val="both"/>
        <w:rPr>
          <w:rFonts w:hint="eastAsia"/>
        </w:rPr>
      </w:pPr>
      <w:r w:rsidRPr="00980EBB">
        <w:rPr>
          <w:lang w:val="en-US" w:eastAsia="zh-CN"/>
        </w:rPr>
        <w:t xml:space="preserve">Platform as a Service (PaaS) providers deliver an integrated </w:t>
      </w:r>
      <w:r>
        <w:rPr>
          <w:lang w:val="en-US" w:eastAsia="zh-CN"/>
        </w:rPr>
        <w:t>enabler</w:t>
      </w:r>
      <w:r w:rsidRPr="00980EBB">
        <w:rPr>
          <w:lang w:val="en-US" w:eastAsia="zh-CN"/>
        </w:rPr>
        <w:t xml:space="preserve"> stack as the runtime environment for the </w:t>
      </w:r>
      <w:r>
        <w:rPr>
          <w:lang w:val="en-US" w:eastAsia="zh-CN"/>
        </w:rPr>
        <w:t>enabler</w:t>
      </w:r>
      <w:r w:rsidRPr="00980EBB">
        <w:rPr>
          <w:lang w:val="en-US" w:eastAsia="zh-CN"/>
        </w:rPr>
        <w:t xml:space="preserve">.  PaaS provides also additional </w:t>
      </w:r>
      <w:r>
        <w:rPr>
          <w:lang w:val="en-US" w:eastAsia="zh-CN"/>
        </w:rPr>
        <w:t>enabler</w:t>
      </w:r>
      <w:r w:rsidRPr="00980EBB">
        <w:rPr>
          <w:lang w:val="en-US" w:eastAsia="zh-CN"/>
        </w:rPr>
        <w:t xml:space="preserve"> building blocks. For example a PaaS Enterprise Service Bus (ESB) may provide both asynchronous messaging as well as message routing.  The Cloud Reference Model in Domain 1 of the CSA Security Guide describes these building blocks as the Integration and Middleware layer.  The relevant layers are shown in the following excerpt of the Cloud Reference Model.</w:t>
      </w:r>
    </w:p>
    <w:p w:rsidR="00D94219" w:rsidRDefault="00D23118" w:rsidP="00D94219">
      <w:pPr>
        <w:pStyle w:val="AltNormal"/>
        <w:jc w:val="center"/>
        <w:rPr>
          <w:rFonts w:ascii="Times New Roman" w:hAnsi="Times New Roman" w:hint="eastAsia"/>
          <w:lang w:val="en-US" w:eastAsia="zh-CN"/>
        </w:rPr>
      </w:pPr>
      <w:r>
        <w:rPr>
          <w:noProof/>
          <w:lang w:val="en-US" w:eastAsia="zh-CN"/>
        </w:rPr>
        <w:drawing>
          <wp:inline distT="0" distB="0" distL="0" distR="0">
            <wp:extent cx="6334125" cy="343852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srcRect/>
                    <a:stretch>
                      <a:fillRect/>
                    </a:stretch>
                  </pic:blipFill>
                  <pic:spPr bwMode="auto">
                    <a:xfrm>
                      <a:off x="0" y="0"/>
                      <a:ext cx="6334125" cy="3438525"/>
                    </a:xfrm>
                    <a:prstGeom prst="rect">
                      <a:avLst/>
                    </a:prstGeom>
                    <a:noFill/>
                    <a:ln w="9525">
                      <a:noFill/>
                      <a:miter lim="800000"/>
                      <a:headEnd/>
                      <a:tailEnd/>
                    </a:ln>
                  </pic:spPr>
                </pic:pic>
              </a:graphicData>
            </a:graphic>
          </wp:inline>
        </w:drawing>
      </w:r>
    </w:p>
    <w:p w:rsidR="00D94219" w:rsidRPr="005574FC" w:rsidRDefault="00D94219" w:rsidP="00D94219">
      <w:pPr>
        <w:pStyle w:val="Caption"/>
        <w:rPr>
          <w:rFonts w:hint="eastAsia"/>
        </w:rPr>
      </w:pPr>
      <w:bookmarkStart w:id="131" w:name="_Toc290452122"/>
      <w:r>
        <w:t xml:space="preserve">Figure </w:t>
      </w:r>
      <w:fldSimple w:instr=" SEQ Figure \* ARABIC ">
        <w:r w:rsidR="00070791">
          <w:rPr>
            <w:noProof/>
          </w:rPr>
          <w:t>5</w:t>
        </w:r>
      </w:fldSimple>
      <w:r>
        <w:t xml:space="preserve">: </w:t>
      </w:r>
      <w:r>
        <w:rPr>
          <w:rFonts w:hint="eastAsia"/>
          <w:lang w:val="en-US" w:eastAsia="zh-CN"/>
        </w:rPr>
        <w:t xml:space="preserve">Cloud </w:t>
      </w:r>
      <w:r>
        <w:rPr>
          <w:lang w:val="en-US" w:eastAsia="zh-CN"/>
        </w:rPr>
        <w:t>Reference</w:t>
      </w:r>
      <w:r>
        <w:rPr>
          <w:rFonts w:hint="eastAsia"/>
          <w:lang w:val="en-US" w:eastAsia="zh-CN"/>
        </w:rPr>
        <w:t xml:space="preserve"> </w:t>
      </w:r>
      <w:r>
        <w:rPr>
          <w:lang w:val="en-US" w:eastAsia="zh-CN"/>
        </w:rPr>
        <w:t>M</w:t>
      </w:r>
      <w:r>
        <w:rPr>
          <w:rFonts w:hint="eastAsia"/>
          <w:lang w:val="en-US" w:eastAsia="zh-CN"/>
        </w:rPr>
        <w:t xml:space="preserve">odel </w:t>
      </w:r>
      <w:r>
        <w:rPr>
          <w:lang w:val="en-US" w:eastAsia="zh-CN"/>
        </w:rPr>
        <w:t>E</w:t>
      </w:r>
      <w:r>
        <w:rPr>
          <w:rFonts w:hint="eastAsia"/>
          <w:lang w:val="en-US" w:eastAsia="zh-CN"/>
        </w:rPr>
        <w:t xml:space="preserve">nabler </w:t>
      </w:r>
      <w:r>
        <w:rPr>
          <w:lang w:val="en-US" w:eastAsia="zh-CN"/>
        </w:rPr>
        <w:t>Capabilit</w:t>
      </w:r>
      <w:r>
        <w:rPr>
          <w:rFonts w:hint="eastAsia"/>
          <w:lang w:val="en-US" w:eastAsia="zh-CN"/>
        </w:rPr>
        <w:t xml:space="preserve">ies </w:t>
      </w:r>
      <w:r>
        <w:rPr>
          <w:lang w:val="en-US" w:eastAsia="zh-CN"/>
        </w:rPr>
        <w:t>P</w:t>
      </w:r>
      <w:r>
        <w:rPr>
          <w:rFonts w:hint="eastAsia"/>
          <w:lang w:val="en-US" w:eastAsia="zh-CN"/>
        </w:rPr>
        <w:t>rovided by PaaS</w:t>
      </w:r>
      <w:bookmarkEnd w:id="131"/>
    </w:p>
    <w:p w:rsidR="00D94219" w:rsidRDefault="00D94219" w:rsidP="00D94219">
      <w:pPr>
        <w:jc w:val="both"/>
        <w:rPr>
          <w:lang w:val="en-US" w:eastAsia="zh-CN"/>
        </w:rPr>
      </w:pPr>
      <w:r w:rsidRPr="001C6018">
        <w:rPr>
          <w:lang w:val="en-US" w:eastAsia="zh-CN"/>
        </w:rPr>
        <w:t xml:space="preserve">Even though the PaaS platform’s </w:t>
      </w:r>
      <w:r>
        <w:rPr>
          <w:lang w:val="en-US" w:eastAsia="zh-CN"/>
        </w:rPr>
        <w:t>enabler</w:t>
      </w:r>
      <w:r w:rsidRPr="001C6018">
        <w:rPr>
          <w:lang w:val="en-US" w:eastAsia="zh-CN"/>
        </w:rPr>
        <w:t xml:space="preserve"> building blocks are similar to their traditional enterprise counterparts, the multi-tenant nature of the cloud computing environment requires the </w:t>
      </w:r>
      <w:r>
        <w:rPr>
          <w:lang w:val="en-US" w:eastAsia="zh-CN"/>
        </w:rPr>
        <w:t>enabler</w:t>
      </w:r>
      <w:r w:rsidRPr="001C6018">
        <w:rPr>
          <w:lang w:val="en-US" w:eastAsia="zh-CN"/>
        </w:rPr>
        <w:t xml:space="preserve">’s assumption about trust to be re-evaluated.  For example, securing the messages on the ESB becomes the responsibility of the </w:t>
      </w:r>
      <w:r>
        <w:rPr>
          <w:lang w:val="en-US" w:eastAsia="zh-CN"/>
        </w:rPr>
        <w:t>enabler</w:t>
      </w:r>
      <w:r w:rsidRPr="001C6018">
        <w:rPr>
          <w:lang w:val="en-US" w:eastAsia="zh-CN"/>
        </w:rPr>
        <w:t xml:space="preserve"> because controls, such as segmenting ESBs based on data classification, may not be available in PaaS environments. PaaS providers may also offer built-in </w:t>
      </w:r>
      <w:r>
        <w:rPr>
          <w:lang w:val="en-US" w:eastAsia="zh-CN"/>
        </w:rPr>
        <w:t>enabler</w:t>
      </w:r>
      <w:r w:rsidRPr="001C6018">
        <w:rPr>
          <w:lang w:val="en-US" w:eastAsia="zh-CN"/>
        </w:rPr>
        <w:t xml:space="preserve"> security controls within their programming environment to help developers avoid known </w:t>
      </w:r>
      <w:r>
        <w:rPr>
          <w:lang w:val="en-US" w:eastAsia="zh-CN"/>
        </w:rPr>
        <w:t>enabler vulnerabilities.</w:t>
      </w:r>
    </w:p>
    <w:p w:rsidR="00D94219" w:rsidRPr="0019520F" w:rsidRDefault="00D94219" w:rsidP="00D94219">
      <w:pPr>
        <w:jc w:val="both"/>
        <w:rPr>
          <w:rFonts w:hint="eastAsia"/>
        </w:rPr>
      </w:pPr>
      <w:r w:rsidRPr="001C6018">
        <w:rPr>
          <w:lang w:val="en-US" w:eastAsia="zh-CN"/>
        </w:rPr>
        <w:t>The specific building blocks offered by PaaS providers are platform dependent, bu</w:t>
      </w:r>
      <w:r>
        <w:rPr>
          <w:lang w:val="en-US" w:eastAsia="zh-CN"/>
        </w:rPr>
        <w:t xml:space="preserve">t range in abstraction from the </w:t>
      </w:r>
      <w:r w:rsidRPr="001C6018">
        <w:rPr>
          <w:lang w:val="en-US" w:eastAsia="zh-CN"/>
        </w:rPr>
        <w:t>programming language to high level components such as work flow engines.</w:t>
      </w:r>
    </w:p>
    <w:p w:rsidR="00D21F9B" w:rsidRDefault="002F2EA1" w:rsidP="00D21F9B">
      <w:pPr>
        <w:pStyle w:val="Heading3"/>
        <w:tabs>
          <w:tab w:val="clear" w:pos="10080"/>
          <w:tab w:val="right" w:pos="9634"/>
        </w:tabs>
        <w:spacing w:before="60"/>
      </w:pPr>
      <w:bookmarkStart w:id="132" w:name="_Toc290452093"/>
      <w:r>
        <w:t>Securing Message-Level Communication</w:t>
      </w:r>
      <w:bookmarkEnd w:id="132"/>
    </w:p>
    <w:p w:rsidR="002F2EA1" w:rsidRPr="0019520F" w:rsidRDefault="002F2EA1" w:rsidP="002F2EA1">
      <w:pPr>
        <w:jc w:val="both"/>
      </w:pPr>
      <w:r w:rsidRPr="001C6018">
        <w:rPr>
          <w:lang w:val="en-US" w:eastAsia="zh-CN"/>
        </w:rPr>
        <w:t xml:space="preserve">Even though the PaaS platform’s service bus is functionally and architecturally </w:t>
      </w:r>
      <w:r>
        <w:rPr>
          <w:rFonts w:hint="eastAsia"/>
          <w:lang w:val="en-US" w:eastAsia="zh-CN"/>
        </w:rPr>
        <w:t xml:space="preserve"> </w:t>
      </w:r>
      <w:r w:rsidRPr="001C6018">
        <w:rPr>
          <w:lang w:val="en-US" w:eastAsia="zh-CN"/>
        </w:rPr>
        <w:t xml:space="preserve">equivalent to an ESB, the multi-tenant nature of the PaaS platform means </w:t>
      </w:r>
      <w:r>
        <w:rPr>
          <w:lang w:val="en-US" w:eastAsia="zh-CN"/>
        </w:rPr>
        <w:t>enabler</w:t>
      </w:r>
      <w:r w:rsidRPr="001C6018">
        <w:rPr>
          <w:lang w:val="en-US" w:eastAsia="zh-CN"/>
        </w:rPr>
        <w:t>s cannot make assumptions about trusting messages put on or taken off the ESB, as the PaaS platform’s service bus will be shared.  For SOAP-based</w:t>
      </w:r>
      <w:r>
        <w:rPr>
          <w:rFonts w:hint="eastAsia"/>
          <w:lang w:val="en-US" w:eastAsia="zh-CN"/>
        </w:rPr>
        <w:t xml:space="preserve"> </w:t>
      </w:r>
      <w:r w:rsidRPr="001C6018">
        <w:rPr>
          <w:lang w:val="en-US" w:eastAsia="zh-CN"/>
        </w:rPr>
        <w:t xml:space="preserve">messages, standard protocols such as WS-Security can and should be used.  </w:t>
      </w:r>
    </w:p>
    <w:p w:rsidR="00D94219" w:rsidRDefault="002F2EA1" w:rsidP="00D94219">
      <w:pPr>
        <w:pStyle w:val="Heading3"/>
        <w:tabs>
          <w:tab w:val="clear" w:pos="10080"/>
          <w:tab w:val="right" w:pos="9634"/>
        </w:tabs>
        <w:spacing w:before="60"/>
      </w:pPr>
      <w:bookmarkStart w:id="133" w:name="_Toc290452094"/>
      <w:r>
        <w:t>Additional Requirements for Handling Sensitive Information</w:t>
      </w:r>
      <w:bookmarkEnd w:id="133"/>
    </w:p>
    <w:p w:rsidR="002F2EA1" w:rsidRPr="0019520F" w:rsidRDefault="002F2EA1" w:rsidP="002F2EA1">
      <w:pPr>
        <w:jc w:val="both"/>
        <w:rPr>
          <w:rFonts w:hint="eastAsia"/>
        </w:rPr>
      </w:pPr>
      <w:r w:rsidRPr="001C6018">
        <w:rPr>
          <w:lang w:val="en-US" w:eastAsia="zh-CN"/>
        </w:rPr>
        <w:t>PaaS platforms may provid</w:t>
      </w:r>
      <w:r>
        <w:rPr>
          <w:lang w:val="en-US" w:eastAsia="zh-CN"/>
        </w:rPr>
        <w:t>e</w:t>
      </w:r>
      <w:r w:rsidRPr="001C6018">
        <w:rPr>
          <w:lang w:val="en-US" w:eastAsia="zh-CN"/>
        </w:rPr>
        <w:t xml:space="preserve"> logging components as part of the platform. While the details of these are platform specific, all share the attribute that the log storage is external to the CPU resource.  When sensitive or regulated data is logged for </w:t>
      </w:r>
      <w:r w:rsidRPr="001C6018">
        <w:rPr>
          <w:lang w:val="en-US" w:eastAsia="zh-CN"/>
        </w:rPr>
        <w:lastRenderedPageBreak/>
        <w:t xml:space="preserve">debugging purposes, the data needs to be protected through the use of </w:t>
      </w:r>
      <w:r>
        <w:rPr>
          <w:lang w:val="en-US" w:eastAsia="zh-CN"/>
        </w:rPr>
        <w:t>enabler</w:t>
      </w:r>
      <w:r w:rsidRPr="001C6018">
        <w:rPr>
          <w:lang w:val="en-US" w:eastAsia="zh-CN"/>
        </w:rPr>
        <w:t xml:space="preserve"> provided crypt</w:t>
      </w:r>
      <w:r>
        <w:rPr>
          <w:lang w:val="en-US" w:eastAsia="zh-CN"/>
        </w:rPr>
        <w:t>ographic controls, for example.</w:t>
      </w:r>
      <w:r w:rsidRPr="001C6018">
        <w:rPr>
          <w:lang w:val="en-US" w:eastAsia="zh-CN"/>
        </w:rPr>
        <w:t xml:space="preserve"> Additionally, audit log retention based on regulatory compliance requirements must be implemented.</w:t>
      </w:r>
    </w:p>
    <w:p w:rsidR="00D94219" w:rsidRDefault="000D43FD" w:rsidP="00D94219">
      <w:pPr>
        <w:pStyle w:val="Heading3"/>
        <w:tabs>
          <w:tab w:val="clear" w:pos="10080"/>
          <w:tab w:val="right" w:pos="9634"/>
        </w:tabs>
        <w:spacing w:before="60"/>
      </w:pPr>
      <w:bookmarkStart w:id="134" w:name="_Toc290452095"/>
      <w:r>
        <w:t>Managing Enabler Keys</w:t>
      </w:r>
      <w:bookmarkEnd w:id="134"/>
    </w:p>
    <w:p w:rsidR="00EC3DEE" w:rsidRPr="0019520F" w:rsidRDefault="00EC3DEE" w:rsidP="00EC3DEE">
      <w:pPr>
        <w:jc w:val="both"/>
        <w:rPr>
          <w:rFonts w:hint="eastAsia"/>
        </w:rPr>
      </w:pPr>
      <w:r w:rsidRPr="001C6018">
        <w:rPr>
          <w:lang w:val="en-US" w:eastAsia="zh-CN"/>
        </w:rPr>
        <w:t>PaaS platforms require</w:t>
      </w:r>
      <w:r>
        <w:rPr>
          <w:rFonts w:hint="eastAsia"/>
          <w:lang w:val="en-US" w:eastAsia="zh-CN"/>
        </w:rPr>
        <w:t xml:space="preserve"> </w:t>
      </w:r>
      <w:r w:rsidRPr="00C92A63">
        <w:rPr>
          <w:lang w:val="en-US" w:eastAsia="zh-CN"/>
        </w:rPr>
        <w:t xml:space="preserve">credentials, typically either an </w:t>
      </w:r>
      <w:proofErr w:type="gramStart"/>
      <w:r>
        <w:rPr>
          <w:rFonts w:hint="eastAsia"/>
          <w:lang w:val="en-US" w:eastAsia="zh-CN"/>
        </w:rPr>
        <w:t xml:space="preserve">enabler </w:t>
      </w:r>
      <w:r w:rsidRPr="00C92A63">
        <w:rPr>
          <w:lang w:val="en-US" w:eastAsia="zh-CN"/>
        </w:rPr>
        <w:t xml:space="preserve"> token</w:t>
      </w:r>
      <w:proofErr w:type="gramEnd"/>
      <w:r w:rsidRPr="00C92A63">
        <w:rPr>
          <w:lang w:val="en-US" w:eastAsia="zh-CN"/>
        </w:rPr>
        <w:t xml:space="preserve"> or key, to </w:t>
      </w:r>
      <w:r>
        <w:rPr>
          <w:rFonts w:hint="eastAsia"/>
          <w:lang w:val="en-US" w:eastAsia="zh-CN"/>
        </w:rPr>
        <w:t xml:space="preserve"> </w:t>
      </w:r>
      <w:r w:rsidRPr="00C92A63">
        <w:rPr>
          <w:lang w:val="en-US" w:eastAsia="zh-CN"/>
        </w:rPr>
        <w:t>identify a valid account</w:t>
      </w:r>
      <w:r>
        <w:rPr>
          <w:rFonts w:hint="eastAsia"/>
          <w:lang w:val="en-US" w:eastAsia="zh-CN"/>
        </w:rPr>
        <w:t xml:space="preserve">. </w:t>
      </w:r>
      <w:r w:rsidRPr="00C92A63">
        <w:rPr>
          <w:lang w:val="en-US" w:eastAsia="zh-CN"/>
        </w:rPr>
        <w:t>These credentials must be passed on for all API calls to the platform itself and for calls to services</w:t>
      </w:r>
      <w:r>
        <w:rPr>
          <w:rFonts w:hint="eastAsia"/>
          <w:lang w:val="en-US" w:eastAsia="zh-CN"/>
        </w:rPr>
        <w:t xml:space="preserve"> </w:t>
      </w:r>
      <w:r w:rsidRPr="001C6018">
        <w:rPr>
          <w:lang w:val="en-US" w:eastAsia="zh-CN"/>
        </w:rPr>
        <w:t xml:space="preserve">within the PaaS environment from the hosted </w:t>
      </w:r>
      <w:r>
        <w:rPr>
          <w:lang w:val="en-US" w:eastAsia="zh-CN"/>
        </w:rPr>
        <w:t>enabler</w:t>
      </w:r>
      <w:r w:rsidRPr="001C6018">
        <w:rPr>
          <w:lang w:val="en-US" w:eastAsia="zh-CN"/>
        </w:rPr>
        <w:t xml:space="preserve">.  The </w:t>
      </w:r>
      <w:r>
        <w:rPr>
          <w:lang w:val="en-US" w:eastAsia="zh-CN"/>
        </w:rPr>
        <w:t>enabler</w:t>
      </w:r>
      <w:r w:rsidRPr="001C6018">
        <w:rPr>
          <w:lang w:val="en-US" w:eastAsia="zh-CN"/>
        </w:rPr>
        <w:t xml:space="preserve"> key must be maintained and secured along with all other credentials required by the </w:t>
      </w:r>
      <w:r>
        <w:rPr>
          <w:lang w:val="en-US" w:eastAsia="zh-CN"/>
        </w:rPr>
        <w:t>enabler</w:t>
      </w:r>
      <w:r w:rsidRPr="001C6018">
        <w:rPr>
          <w:lang w:val="en-US" w:eastAsia="zh-CN"/>
        </w:rPr>
        <w:t>.</w:t>
      </w:r>
    </w:p>
    <w:p w:rsidR="00D21F9B" w:rsidRDefault="001432B2" w:rsidP="00D21F9B">
      <w:pPr>
        <w:pStyle w:val="Heading2"/>
        <w:tabs>
          <w:tab w:val="clear" w:pos="10080"/>
          <w:tab w:val="right" w:pos="9634"/>
        </w:tabs>
      </w:pPr>
      <w:bookmarkStart w:id="135" w:name="_Toc290452096"/>
      <w:r>
        <w:rPr>
          <w:lang w:eastAsia="ja-JP"/>
        </w:rPr>
        <w:t>Cloud-based Identity and Access Management</w:t>
      </w:r>
      <w:bookmarkEnd w:id="135"/>
    </w:p>
    <w:p w:rsidR="001432B2" w:rsidRPr="00FC58A7" w:rsidRDefault="001432B2" w:rsidP="001432B2">
      <w:pPr>
        <w:jc w:val="both"/>
      </w:pPr>
      <w:r w:rsidRPr="00F1459C">
        <w:rPr>
          <w:lang w:val="en-US" w:eastAsia="zh-CN"/>
        </w:rPr>
        <w:t>Managing identities and access control for enterprise applications remains one of the greatest</w:t>
      </w:r>
      <w:r>
        <w:rPr>
          <w:lang w:val="en-US" w:eastAsia="zh-CN"/>
        </w:rPr>
        <w:t xml:space="preserve"> </w:t>
      </w:r>
      <w:r w:rsidRPr="00F1459C">
        <w:rPr>
          <w:lang w:val="en-US" w:eastAsia="zh-CN"/>
        </w:rPr>
        <w:t xml:space="preserve">challenges facing IT today. </w:t>
      </w:r>
      <w:r w:rsidRPr="00F1459C">
        <w:rPr>
          <w:color w:val="000000"/>
          <w:lang w:val="en-US" w:eastAsia="zh-CN"/>
        </w:rPr>
        <w:t>It has been identified in [</w:t>
      </w:r>
      <w:r>
        <w:rPr>
          <w:color w:val="000000"/>
          <w:lang w:val="en-US" w:eastAsia="zh-CN"/>
        </w:rPr>
        <w:t>CSASEC</w:t>
      </w:r>
      <w:r w:rsidRPr="00F1459C">
        <w:rPr>
          <w:color w:val="000000"/>
          <w:lang w:val="en-US" w:eastAsia="zh-CN"/>
        </w:rPr>
        <w:t xml:space="preserve">] that the following major </w:t>
      </w:r>
      <w:r w:rsidRPr="00F1459C">
        <w:t>Identity &amp; Access Management</w:t>
      </w:r>
      <w:r w:rsidRPr="00F1459C">
        <w:rPr>
          <w:color w:val="000000"/>
          <w:lang w:val="en-US" w:eastAsia="zh-CN"/>
        </w:rPr>
        <w:t xml:space="preserve"> (IAM) functions are essential for successful and effective management of identities in the cloud:</w:t>
      </w:r>
    </w:p>
    <w:p w:rsidR="001432B2" w:rsidRPr="00F1459C" w:rsidRDefault="001432B2" w:rsidP="001432B2">
      <w:pPr>
        <w:numPr>
          <w:ilvl w:val="0"/>
          <w:numId w:val="96"/>
        </w:numPr>
        <w:autoSpaceDE w:val="0"/>
        <w:autoSpaceDN w:val="0"/>
        <w:adjustRightInd w:val="0"/>
        <w:spacing w:before="0"/>
        <w:jc w:val="both"/>
        <w:rPr>
          <w:color w:val="000000"/>
          <w:lang w:val="en-US" w:eastAsia="zh-CN"/>
        </w:rPr>
      </w:pPr>
      <w:r w:rsidRPr="00F1459C">
        <w:rPr>
          <w:color w:val="000000"/>
          <w:lang w:val="en-US" w:eastAsia="zh-CN"/>
        </w:rPr>
        <w:t>Identity provisioning</w:t>
      </w:r>
      <w:r>
        <w:rPr>
          <w:color w:val="000000"/>
          <w:lang w:val="en-US" w:eastAsia="zh-CN"/>
        </w:rPr>
        <w:t xml:space="preserve"> </w:t>
      </w:r>
      <w:r w:rsidRPr="00F1459C">
        <w:rPr>
          <w:color w:val="000000"/>
          <w:lang w:val="en-US" w:eastAsia="zh-CN"/>
        </w:rPr>
        <w:t>/</w:t>
      </w:r>
      <w:r>
        <w:rPr>
          <w:color w:val="000000"/>
          <w:lang w:val="en-US" w:eastAsia="zh-CN"/>
        </w:rPr>
        <w:t xml:space="preserve"> </w:t>
      </w:r>
      <w:r w:rsidRPr="00F1459C">
        <w:rPr>
          <w:color w:val="000000"/>
          <w:lang w:val="en-US" w:eastAsia="zh-CN"/>
        </w:rPr>
        <w:t>deprovisioning</w:t>
      </w:r>
    </w:p>
    <w:p w:rsidR="001432B2" w:rsidRPr="00F1459C" w:rsidRDefault="001432B2" w:rsidP="001432B2">
      <w:pPr>
        <w:numPr>
          <w:ilvl w:val="0"/>
          <w:numId w:val="96"/>
        </w:numPr>
        <w:autoSpaceDE w:val="0"/>
        <w:autoSpaceDN w:val="0"/>
        <w:adjustRightInd w:val="0"/>
        <w:spacing w:before="0"/>
        <w:jc w:val="both"/>
        <w:rPr>
          <w:color w:val="000000"/>
          <w:lang w:val="en-US" w:eastAsia="zh-CN"/>
        </w:rPr>
      </w:pPr>
      <w:r w:rsidRPr="00F1459C">
        <w:rPr>
          <w:color w:val="000000"/>
          <w:lang w:val="en-US" w:eastAsia="zh-CN"/>
        </w:rPr>
        <w:t>Authentication &amp; federation</w:t>
      </w:r>
    </w:p>
    <w:p w:rsidR="001432B2" w:rsidRPr="00F1459C" w:rsidRDefault="001432B2" w:rsidP="001432B2">
      <w:pPr>
        <w:numPr>
          <w:ilvl w:val="0"/>
          <w:numId w:val="96"/>
        </w:numPr>
        <w:autoSpaceDE w:val="0"/>
        <w:autoSpaceDN w:val="0"/>
        <w:adjustRightInd w:val="0"/>
        <w:spacing w:before="0"/>
        <w:jc w:val="both"/>
        <w:rPr>
          <w:color w:val="000000"/>
          <w:lang w:val="en-US" w:eastAsia="zh-CN"/>
        </w:rPr>
      </w:pPr>
      <w:r w:rsidRPr="00F1459C">
        <w:rPr>
          <w:color w:val="000000"/>
          <w:lang w:val="en-US" w:eastAsia="zh-CN"/>
        </w:rPr>
        <w:t>Authorization &amp; user profile management</w:t>
      </w:r>
    </w:p>
    <w:p w:rsidR="001432B2" w:rsidRPr="00F1459C" w:rsidRDefault="001432B2" w:rsidP="001432B2">
      <w:pPr>
        <w:numPr>
          <w:ilvl w:val="0"/>
          <w:numId w:val="96"/>
        </w:numPr>
        <w:autoSpaceDE w:val="0"/>
        <w:autoSpaceDN w:val="0"/>
        <w:adjustRightInd w:val="0"/>
        <w:spacing w:before="0"/>
        <w:jc w:val="both"/>
        <w:rPr>
          <w:color w:val="000000"/>
          <w:lang w:val="en-US" w:eastAsia="zh-CN"/>
        </w:rPr>
      </w:pPr>
      <w:r w:rsidRPr="00F1459C">
        <w:t xml:space="preserve">Support for compliance </w:t>
      </w:r>
    </w:p>
    <w:p w:rsidR="001432B2" w:rsidRPr="00F1459C" w:rsidRDefault="001432B2" w:rsidP="001432B2">
      <w:pPr>
        <w:autoSpaceDE w:val="0"/>
        <w:autoSpaceDN w:val="0"/>
        <w:adjustRightInd w:val="0"/>
        <w:spacing w:before="0"/>
        <w:jc w:val="both"/>
        <w:rPr>
          <w:color w:val="000000"/>
          <w:lang w:val="en-US" w:eastAsia="zh-CN"/>
        </w:rPr>
      </w:pPr>
      <w:r w:rsidRPr="00F1459C">
        <w:t xml:space="preserve">The cloud delivery models call for IT departments and the cloud service provider to jointly extend the organization’s IAM practices, processes, and procedures to cloud services in ways that are scalable, effective, and efficient for both the provider and its customers. For OMA, IAMs for </w:t>
      </w:r>
      <w:r w:rsidRPr="00F1459C">
        <w:rPr>
          <w:color w:val="000000"/>
          <w:lang w:val="en-US" w:eastAsia="zh-CN"/>
        </w:rPr>
        <w:t>SaaS and PaaS are more relevant and will be the focus of discussion below.</w:t>
      </w:r>
    </w:p>
    <w:p w:rsidR="00D21F9B" w:rsidRDefault="001432B2" w:rsidP="00D21F9B">
      <w:pPr>
        <w:pStyle w:val="Heading3"/>
        <w:tabs>
          <w:tab w:val="clear" w:pos="10080"/>
          <w:tab w:val="right" w:pos="9634"/>
        </w:tabs>
        <w:spacing w:before="60"/>
      </w:pPr>
      <w:bookmarkStart w:id="136" w:name="_Toc290452097"/>
      <w:r>
        <w:t>Identity Provisioning</w:t>
      </w:r>
      <w:bookmarkEnd w:id="136"/>
    </w:p>
    <w:p w:rsidR="00D24C12" w:rsidRPr="00074F9D" w:rsidRDefault="00D24C12" w:rsidP="00D24C12">
      <w:pPr>
        <w:jc w:val="both"/>
        <w:rPr>
          <w:lang w:val="en-US" w:eastAsia="zh-CN"/>
        </w:rPr>
      </w:pPr>
      <w:r w:rsidRPr="00074F9D">
        <w:rPr>
          <w:lang w:val="en-US" w:eastAsia="zh-CN"/>
        </w:rPr>
        <w:t>Organizations adopting SaaS services require provisioning of business users with rapid turnaround. If the business relies on a third party to support outsourced business processing, it will require provisioning of third party users. Businesses may also dictate provisioning of users with varying levels of privilege required by their job functions</w:t>
      </w:r>
      <w:r>
        <w:rPr>
          <w:lang w:val="en-US" w:eastAsia="zh-CN"/>
        </w:rPr>
        <w:t>.</w:t>
      </w:r>
    </w:p>
    <w:p w:rsidR="00D24C12" w:rsidRPr="00074F9D" w:rsidRDefault="00D24C12" w:rsidP="00D24C12">
      <w:pPr>
        <w:jc w:val="both"/>
      </w:pPr>
      <w:r w:rsidRPr="00074F9D">
        <w:rPr>
          <w:color w:val="000000"/>
          <w:lang w:val="en-US" w:eastAsia="zh-CN"/>
        </w:rPr>
        <w:t>Regarding identity, PaaS providers may fall into 2 categories: have an established identity provider service for users; or rely on customer</w:t>
      </w:r>
      <w:r>
        <w:rPr>
          <w:color w:val="000000"/>
          <w:lang w:val="en-US" w:eastAsia="zh-CN"/>
        </w:rPr>
        <w:t>s to provide their own identity,</w:t>
      </w:r>
      <w:r w:rsidRPr="00074F9D">
        <w:rPr>
          <w:color w:val="000000"/>
          <w:lang w:val="en-US" w:eastAsia="zh-CN"/>
        </w:rPr>
        <w:t xml:space="preserve"> </w:t>
      </w:r>
      <w:r w:rsidRPr="00074F9D">
        <w:rPr>
          <w:iCs/>
          <w:color w:val="000000"/>
          <w:lang w:val="en-US" w:eastAsia="zh-CN"/>
        </w:rPr>
        <w:t>i.</w:t>
      </w:r>
      <w:r>
        <w:rPr>
          <w:iCs/>
          <w:color w:val="000000"/>
          <w:lang w:val="en-US" w:eastAsia="zh-CN"/>
        </w:rPr>
        <w:t>e.</w:t>
      </w:r>
      <w:r w:rsidRPr="00074F9D">
        <w:rPr>
          <w:i/>
          <w:iCs/>
          <w:color w:val="000000"/>
          <w:lang w:val="en-US" w:eastAsia="zh-CN"/>
        </w:rPr>
        <w:t xml:space="preserve"> </w:t>
      </w:r>
      <w:r w:rsidRPr="00074F9D">
        <w:rPr>
          <w:color w:val="000000"/>
          <w:lang w:val="en-US" w:eastAsia="zh-CN"/>
        </w:rPr>
        <w:t>leveraging their existing identity provisioning.</w:t>
      </w:r>
    </w:p>
    <w:p w:rsidR="00D94219" w:rsidRDefault="00173F36" w:rsidP="00D94219">
      <w:pPr>
        <w:pStyle w:val="Heading3"/>
        <w:tabs>
          <w:tab w:val="clear" w:pos="10080"/>
          <w:tab w:val="right" w:pos="9634"/>
        </w:tabs>
        <w:spacing w:before="60"/>
      </w:pPr>
      <w:bookmarkStart w:id="137" w:name="_Toc290452098"/>
      <w:r>
        <w:t>Authentication</w:t>
      </w:r>
      <w:bookmarkEnd w:id="137"/>
    </w:p>
    <w:p w:rsidR="00173F36" w:rsidRPr="00A37B81" w:rsidRDefault="00173F36" w:rsidP="00173F36">
      <w:pPr>
        <w:jc w:val="both"/>
      </w:pPr>
      <w:r w:rsidRPr="00A37B81">
        <w:t>Many enterprise applications require that users authenticate before allowing access.  In the cloud environment, authenticating users in a trustworthy and manageable manner becomes an additional challenge. Organizations must address authentication-related challenges such as credential management, strong authentication, delegated authentication, and trust across all types of cloud delivery models</w:t>
      </w:r>
    </w:p>
    <w:p w:rsidR="00173F36" w:rsidRPr="00A37B81" w:rsidRDefault="00173F36" w:rsidP="00173F36">
      <w:pPr>
        <w:jc w:val="both"/>
      </w:pPr>
      <w:r w:rsidRPr="00A37B81">
        <w:t>SaaS and PaaS providers typically offer built-in authentication services to their applications or platforms, and alternately support delegating authentication to the enterprise.</w:t>
      </w:r>
    </w:p>
    <w:p w:rsidR="00173F36" w:rsidRPr="00A37B81" w:rsidRDefault="00173F36" w:rsidP="00173F36">
      <w:pPr>
        <w:jc w:val="both"/>
      </w:pPr>
      <w:r w:rsidRPr="00A37B81">
        <w:rPr>
          <w:color w:val="000000"/>
          <w:lang w:val="en-US" w:eastAsia="zh-CN"/>
        </w:rPr>
        <w:t>Enterprise customers can consider authenticating users with the enterprise’s Identity Provider (</w:t>
      </w:r>
      <w:proofErr w:type="gramStart"/>
      <w:r w:rsidRPr="00A37B81">
        <w:rPr>
          <w:color w:val="000000"/>
          <w:lang w:val="en-US" w:eastAsia="zh-CN"/>
        </w:rPr>
        <w:t>IdP</w:t>
      </w:r>
      <w:proofErr w:type="gramEnd"/>
      <w:r w:rsidRPr="00A37B81">
        <w:rPr>
          <w:color w:val="000000"/>
          <w:lang w:val="en-US" w:eastAsia="zh-CN"/>
        </w:rPr>
        <w:t>) and establishing trust with the SaaS vendor by federation. Individual user can consider using user-centric authentication such as OpenID to enable use of a single set of credentials at multiple sites.</w:t>
      </w:r>
    </w:p>
    <w:p w:rsidR="00D94219" w:rsidRDefault="00D25352" w:rsidP="00D94219">
      <w:pPr>
        <w:pStyle w:val="Heading3"/>
        <w:tabs>
          <w:tab w:val="clear" w:pos="10080"/>
          <w:tab w:val="right" w:pos="9634"/>
        </w:tabs>
        <w:spacing w:before="60"/>
      </w:pPr>
      <w:bookmarkStart w:id="138" w:name="_Toc290452099"/>
      <w:r>
        <w:t>Federation</w:t>
      </w:r>
      <w:bookmarkEnd w:id="138"/>
    </w:p>
    <w:p w:rsidR="00D25352" w:rsidRPr="00A37B81" w:rsidRDefault="00D25352" w:rsidP="00D25352">
      <w:pPr>
        <w:jc w:val="both"/>
      </w:pPr>
      <w:r w:rsidRPr="00A37B81">
        <w:rPr>
          <w:color w:val="000000"/>
          <w:lang w:val="en-US" w:eastAsia="zh-CN"/>
        </w:rPr>
        <w:t>In the cloud-computing environment, federation of identity plays a key role in enabling allied enterprises to authenticate, provide single or reduced sign-on, and exchange identity attributes between the Service Provider (SP) and the Identity Provider (</w:t>
      </w:r>
      <w:proofErr w:type="gramStart"/>
      <w:r w:rsidRPr="00A37B81">
        <w:rPr>
          <w:color w:val="000000"/>
          <w:lang w:val="en-US" w:eastAsia="zh-CN"/>
        </w:rPr>
        <w:t>IdP</w:t>
      </w:r>
      <w:proofErr w:type="gramEnd"/>
      <w:r w:rsidRPr="00A37B81">
        <w:rPr>
          <w:color w:val="000000"/>
          <w:lang w:val="en-US" w:eastAsia="zh-CN"/>
        </w:rPr>
        <w:t xml:space="preserve">). Organizations considering federated identity management in the cloud should understand the various challenges and possible solutions to address those challenges with respect to identity lifecycle </w:t>
      </w:r>
      <w:r w:rsidRPr="00A37B81">
        <w:t>management, authentication methods, token formats, and non-repudiation.</w:t>
      </w:r>
    </w:p>
    <w:p w:rsidR="00D94219" w:rsidRDefault="00816676" w:rsidP="00D94219">
      <w:pPr>
        <w:pStyle w:val="Heading3"/>
        <w:tabs>
          <w:tab w:val="clear" w:pos="10080"/>
          <w:tab w:val="right" w:pos="9634"/>
        </w:tabs>
        <w:spacing w:before="60"/>
      </w:pPr>
      <w:bookmarkStart w:id="139" w:name="_Toc290452100"/>
      <w:r>
        <w:t>Access Control and User Profile Management</w:t>
      </w:r>
      <w:bookmarkEnd w:id="139"/>
    </w:p>
    <w:p w:rsidR="00F675FA" w:rsidRPr="00BE019E" w:rsidRDefault="00F675FA" w:rsidP="00F675FA">
      <w:pPr>
        <w:jc w:val="both"/>
      </w:pPr>
      <w:r w:rsidRPr="00BE019E">
        <w:t>Access control and user profile management are more challenging with cloud services because the information sources may be hosted somewhere other than the cloud service that needs them. Customers need to identify trusted sources for this information and secure mechanisms for transmitting the information from the trusted source to the cloud service.</w:t>
      </w:r>
    </w:p>
    <w:p w:rsidR="00D94219" w:rsidRDefault="00A45927" w:rsidP="00D94219">
      <w:pPr>
        <w:pStyle w:val="Heading3"/>
        <w:tabs>
          <w:tab w:val="clear" w:pos="10080"/>
          <w:tab w:val="right" w:pos="9634"/>
        </w:tabs>
        <w:spacing w:before="60"/>
      </w:pPr>
      <w:bookmarkStart w:id="140" w:name="_Toc290452101"/>
      <w:r>
        <w:lastRenderedPageBreak/>
        <w:t>Compliance</w:t>
      </w:r>
      <w:bookmarkEnd w:id="140"/>
    </w:p>
    <w:p w:rsidR="009B0179" w:rsidRPr="00BE019E" w:rsidRDefault="009B0179" w:rsidP="009B0179">
      <w:pPr>
        <w:jc w:val="both"/>
      </w:pPr>
      <w:r w:rsidRPr="00042088">
        <w:t>For customers who rely on cloud services, it is important to understand how Identity Management can enable compliance with internal or regulatory requirements.</w:t>
      </w:r>
      <w:r>
        <w:rPr>
          <w:rFonts w:hint="eastAsia"/>
          <w:lang w:eastAsia="zh-CN"/>
        </w:rPr>
        <w:t>For SaaS and PaaS, w</w:t>
      </w:r>
      <w:r w:rsidRPr="00042088">
        <w:t xml:space="preserve">ell designed identity management can ensure that information about accounts, access grants, and segregation of duty enforcement at cloud providers, can all be pulled together to satisfy an enterprise’s audit and compliance reporting requirements. </w:t>
      </w:r>
    </w:p>
    <w:p w:rsidR="00D94219" w:rsidRDefault="009B0179" w:rsidP="00D94219">
      <w:pPr>
        <w:pStyle w:val="Heading3"/>
        <w:tabs>
          <w:tab w:val="clear" w:pos="10080"/>
          <w:tab w:val="right" w:pos="9634"/>
        </w:tabs>
        <w:spacing w:before="60"/>
      </w:pPr>
      <w:bookmarkStart w:id="141" w:name="_Toc290452102"/>
      <w:r>
        <w:t>Related OMA Works</w:t>
      </w:r>
      <w:bookmarkEnd w:id="141"/>
    </w:p>
    <w:p w:rsidR="00040F8C" w:rsidRPr="00BE019E" w:rsidRDefault="00040F8C" w:rsidP="00040F8C">
      <w:pPr>
        <w:jc w:val="both"/>
      </w:pPr>
      <w:r w:rsidRPr="00BE019E">
        <w:rPr>
          <w:rFonts w:cs="Arial" w:hint="eastAsia"/>
          <w:lang w:val="en-US" w:eastAsia="zh-CN"/>
        </w:rPr>
        <w:t xml:space="preserve">Enabler </w:t>
      </w:r>
      <w:r w:rsidRPr="00BE019E">
        <w:rPr>
          <w:rFonts w:cs="Arial"/>
          <w:lang w:val="en-US" w:eastAsia="zh-CN"/>
        </w:rPr>
        <w:t>SEC CF</w:t>
      </w:r>
      <w:r>
        <w:rPr>
          <w:rFonts w:cs="Arial"/>
          <w:lang w:val="en-US" w:eastAsia="zh-CN"/>
        </w:rPr>
        <w:t xml:space="preserve"> </w:t>
      </w:r>
      <w:r w:rsidRPr="00BE019E">
        <w:rPr>
          <w:rFonts w:cs="Arial" w:hint="eastAsia"/>
          <w:lang w:val="en-US" w:eastAsia="zh-CN"/>
        </w:rPr>
        <w:t>(Application Layer Security Common Functions) v</w:t>
      </w:r>
      <w:r w:rsidRPr="00BE019E">
        <w:rPr>
          <w:rFonts w:cs="Arial"/>
          <w:lang w:val="en-US" w:eastAsia="zh-CN"/>
        </w:rPr>
        <w:t xml:space="preserve">1.1 </w:t>
      </w:r>
      <w:r w:rsidRPr="00BE019E">
        <w:rPr>
          <w:rFonts w:cs="Arial"/>
          <w:lang w:eastAsia="zh-CN"/>
        </w:rPr>
        <w:t>support</w:t>
      </w:r>
      <w:r w:rsidRPr="00BE019E">
        <w:rPr>
          <w:rFonts w:cs="Arial" w:hint="eastAsia"/>
          <w:lang w:eastAsia="zh-CN"/>
        </w:rPr>
        <w:t>s</w:t>
      </w:r>
      <w:r w:rsidRPr="00BE019E">
        <w:rPr>
          <w:rFonts w:cs="Arial"/>
          <w:lang w:eastAsia="zh-CN"/>
        </w:rPr>
        <w:t xml:space="preserve"> delegated authentication for Web services</w:t>
      </w:r>
      <w:r w:rsidRPr="00BE019E">
        <w:rPr>
          <w:rFonts w:cs="Arial"/>
          <w:lang w:val="en-US" w:eastAsia="zh-CN"/>
        </w:rPr>
        <w:t xml:space="preserve">. The </w:t>
      </w:r>
      <w:r w:rsidRPr="00BE019E">
        <w:rPr>
          <w:rFonts w:cs="Arial" w:hint="eastAsia"/>
          <w:lang w:val="en-US" w:eastAsia="zh-CN"/>
        </w:rPr>
        <w:t xml:space="preserve">WI </w:t>
      </w:r>
      <w:r w:rsidRPr="00BE019E">
        <w:rPr>
          <w:rFonts w:cs="Arial"/>
          <w:lang w:val="en-US" w:eastAsia="zh-CN"/>
        </w:rPr>
        <w:t>Auth</w:t>
      </w:r>
      <w:r w:rsidRPr="00BE019E">
        <w:rPr>
          <w:rFonts w:cs="Arial" w:hint="eastAsia"/>
          <w:lang w:val="en-US" w:eastAsia="zh-CN"/>
        </w:rPr>
        <w:t>o4API</w:t>
      </w:r>
      <w:r>
        <w:rPr>
          <w:rFonts w:cs="Arial"/>
          <w:lang w:val="en-US" w:eastAsia="zh-CN"/>
        </w:rPr>
        <w:t xml:space="preserve"> </w:t>
      </w:r>
      <w:r w:rsidRPr="00BE019E">
        <w:rPr>
          <w:rFonts w:cs="Arial" w:hint="eastAsia"/>
          <w:lang w:val="en-US" w:eastAsia="zh-CN"/>
        </w:rPr>
        <w:t>(Authorization Framework for Network API)</w:t>
      </w:r>
      <w:r w:rsidRPr="00BE019E">
        <w:rPr>
          <w:rFonts w:cs="Arial"/>
          <w:lang w:val="en-US" w:eastAsia="zh-CN"/>
        </w:rPr>
        <w:t xml:space="preserve"> addresses delegated authorization</w:t>
      </w:r>
      <w:r w:rsidRPr="00BE019E">
        <w:rPr>
          <w:rFonts w:cs="Arial" w:hint="eastAsia"/>
          <w:lang w:val="en-US" w:eastAsia="zh-CN"/>
        </w:rPr>
        <w:t xml:space="preserve"> for the third party application to access user resources</w:t>
      </w:r>
      <w:r w:rsidRPr="00BE019E">
        <w:rPr>
          <w:rFonts w:cs="Arial"/>
          <w:lang w:val="en-US" w:eastAsia="zh-CN"/>
        </w:rPr>
        <w:t xml:space="preserve"> by referencing and profiling </w:t>
      </w:r>
      <w:r w:rsidRPr="00BE019E">
        <w:rPr>
          <w:rFonts w:cs="Arial" w:hint="eastAsia"/>
          <w:lang w:val="en-US" w:eastAsia="zh-CN"/>
        </w:rPr>
        <w:t xml:space="preserve">IETF </w:t>
      </w:r>
      <w:r w:rsidRPr="00BE019E">
        <w:rPr>
          <w:rFonts w:cs="Arial"/>
          <w:lang w:val="en-US" w:eastAsia="zh-CN"/>
        </w:rPr>
        <w:t>OAuth</w:t>
      </w:r>
      <w:r w:rsidRPr="00BE019E">
        <w:rPr>
          <w:rFonts w:cs="Arial" w:hint="eastAsia"/>
          <w:lang w:val="en-US" w:eastAsia="zh-CN"/>
        </w:rPr>
        <w:t>2.0</w:t>
      </w:r>
      <w:r w:rsidRPr="00BE019E">
        <w:rPr>
          <w:rFonts w:cs="Arial"/>
          <w:lang w:val="en-US" w:eastAsia="zh-CN"/>
        </w:rPr>
        <w:t xml:space="preserve">. Both may help OMA enablers to address identity and access management in the Cloud environment.  </w:t>
      </w:r>
    </w:p>
    <w:p w:rsidR="00D94219" w:rsidRDefault="0047572B" w:rsidP="00D94219">
      <w:pPr>
        <w:pStyle w:val="Heading2"/>
        <w:tabs>
          <w:tab w:val="clear" w:pos="10080"/>
          <w:tab w:val="right" w:pos="9634"/>
        </w:tabs>
      </w:pPr>
      <w:bookmarkStart w:id="142" w:name="_Toc290452103"/>
      <w:r w:rsidRPr="006F34A2">
        <w:rPr>
          <w:szCs w:val="28"/>
        </w:rPr>
        <w:t>Gaps in the OMA Security Architecture for Cloud Computing</w:t>
      </w:r>
      <w:bookmarkEnd w:id="142"/>
    </w:p>
    <w:p w:rsidR="002362A1" w:rsidRPr="006F34A2" w:rsidRDefault="002362A1" w:rsidP="002362A1">
      <w:pPr>
        <w:autoSpaceDE w:val="0"/>
        <w:autoSpaceDN w:val="0"/>
        <w:adjustRightInd w:val="0"/>
        <w:spacing w:before="0"/>
        <w:jc w:val="both"/>
        <w:rPr>
          <w:color w:val="000000"/>
          <w:lang w:val="en-US" w:eastAsia="zh-CN"/>
        </w:rPr>
      </w:pPr>
      <w:r>
        <w:fldChar w:fldCharType="begin"/>
      </w:r>
      <w:r>
        <w:instrText xml:space="preserve"> REF _Ref287500837 \h </w:instrText>
      </w:r>
      <w:r>
        <w:fldChar w:fldCharType="end"/>
      </w:r>
      <w:r w:rsidRPr="006F34A2">
        <w:t xml:space="preserve"> </w:t>
      </w:r>
      <w:proofErr w:type="gramStart"/>
      <w:r w:rsidRPr="006F34A2">
        <w:t>illustrates</w:t>
      </w:r>
      <w:proofErr w:type="gramEnd"/>
      <w:r w:rsidRPr="006F34A2">
        <w:t xml:space="preserve"> the OMA security architectural elements and related interfaces defined in SEC_CF 1.1.</w:t>
      </w:r>
    </w:p>
    <w:p w:rsidR="002362A1" w:rsidRPr="00BC349C" w:rsidRDefault="002362A1" w:rsidP="002362A1">
      <w:pPr>
        <w:pStyle w:val="AltNormal"/>
        <w:jc w:val="center"/>
      </w:pPr>
      <w:r w:rsidRPr="00BC349C">
        <w:rPr>
          <w:lang w:eastAsia="zh-CN"/>
        </w:rPr>
        <w:pict>
          <v:group id="_x0000_s3507" editas="canvas" style="position:absolute;margin-left:-154.95pt;margin-top:7.85pt;width:269.95pt;height:135.8pt;z-index:251657728;mso-position-horizontal-relative:char;mso-position-vertical-relative:line" coordorigin="-1260,1972" coordsize="5399,2716">
            <o:lock v:ext="edit" aspectratio="t"/>
            <v:shape id="_x0000_s3508" type="#_x0000_t75" style="position:absolute;left:-1260;top:1972;width:5399;height:2716" o:preferrelative="f">
              <v:fill o:detectmouseclick="t"/>
              <v:path o:extrusionok="t" o:connecttype="none"/>
              <o:lock v:ext="edit" text="t"/>
            </v:shape>
            <v:shapetype id="_x0000_t202" coordsize="21600,21600" o:spt="202" path="m,l,21600r21600,l21600,xe">
              <v:stroke joinstyle="miter"/>
              <v:path gradientshapeok="t" o:connecttype="rect"/>
            </v:shapetype>
            <v:shape id="_x0000_s3509" type="#_x0000_t202" style="position:absolute;left:1260;top:1980;width:1440;height:720" fillcolor="navy">
              <v:textbox style="mso-next-textbox:#_x0000_s3509">
                <w:txbxContent>
                  <w:p w:rsidR="002362A1" w:rsidRDefault="002362A1" w:rsidP="002362A1">
                    <w:pPr>
                      <w:jc w:val="center"/>
                      <w:rPr>
                        <w:rFonts w:ascii="Times New (W1)"/>
                        <w:color w:val="FFFFFF"/>
                      </w:rPr>
                    </w:pPr>
                    <w:smartTag w:uri="urn:schemas-microsoft-com:office:smarttags" w:element="stockticker">
                      <w:r>
                        <w:rPr>
                          <w:rFonts w:ascii="Times New (W1)"/>
                          <w:color w:val="FFFFFF"/>
                        </w:rPr>
                        <w:t>OSG</w:t>
                      </w:r>
                    </w:smartTag>
                  </w:p>
                  <w:p w:rsidR="002362A1" w:rsidRPr="009752F3" w:rsidRDefault="002362A1" w:rsidP="002362A1">
                    <w:pPr>
                      <w:jc w:val="center"/>
                    </w:pPr>
                  </w:p>
                </w:txbxContent>
              </v:textbox>
            </v:shape>
            <v:line id="_x0000_s3510" style="position:absolute" from="0,2340" to="1260,2341" strokeweight="1.25pt">
              <v:stroke startarrow="block"/>
            </v:line>
            <v:rect id="_x0000_s3511" style="position:absolute;left:-1260;top:1980;width:1260;height:682" fillcolor="navy" stroked="f">
              <v:textbox style="mso-next-textbox:#_x0000_s3511" inset="0,0,0,0">
                <w:txbxContent>
                  <w:p w:rsidR="002362A1" w:rsidRPr="00463232" w:rsidRDefault="002362A1" w:rsidP="002362A1">
                    <w:pPr>
                      <w:jc w:val="center"/>
                      <w:rPr>
                        <w:color w:val="FFFFFF"/>
                      </w:rPr>
                    </w:pPr>
                    <w:r w:rsidRPr="00463232">
                      <w:rPr>
                        <w:bCs/>
                        <w:color w:val="FFFFFF"/>
                      </w:rPr>
                      <w:t>Requesting resource</w:t>
                    </w:r>
                  </w:p>
                </w:txbxContent>
              </v:textbox>
            </v:rect>
            <v:line id="_x0000_s3512" style="position:absolute;flip:x" from="1980,2700" to="1981,3960" strokeweight="1.25pt">
              <v:stroke startarrow="block"/>
            </v:line>
            <v:rect id="_x0000_s3513" style="position:absolute;left:1080;top:3060;width:531;height:360;mso-wrap-style:none" filled="f" stroked="f">
              <v:textbox style="mso-next-textbox:#_x0000_s3513" inset="0,0,0,0">
                <w:txbxContent>
                  <w:p w:rsidR="002362A1" w:rsidRPr="003F4D1C" w:rsidRDefault="002362A1" w:rsidP="002362A1">
                    <w:pPr>
                      <w:rPr>
                        <w:sz w:val="18"/>
                        <w:szCs w:val="18"/>
                      </w:rPr>
                    </w:pPr>
                    <w:r>
                      <w:rPr>
                        <w:rFonts w:ascii="Arial" w:hAnsi="Arial" w:cs="Arial"/>
                        <w:color w:val="000000"/>
                        <w:sz w:val="18"/>
                        <w:szCs w:val="18"/>
                      </w:rPr>
                      <w:t>SEC-1</w:t>
                    </w:r>
                  </w:p>
                </w:txbxContent>
              </v:textbox>
            </v:rect>
            <v:rect id="_x0000_s3514" style="position:absolute;left:450;top:2340;width:690;height:360" filled="f" stroked="f">
              <v:textbox style="mso-next-textbox:#_x0000_s3514" inset="0,0,0,0">
                <w:txbxContent>
                  <w:p w:rsidR="002362A1" w:rsidRPr="008D55E9" w:rsidRDefault="002362A1" w:rsidP="002362A1">
                    <w:pPr>
                      <w:rPr>
                        <w:rFonts w:ascii="Arial" w:hAnsi="Arial" w:cs="Arial"/>
                        <w:color w:val="000000"/>
                        <w:sz w:val="18"/>
                        <w:szCs w:val="18"/>
                      </w:rPr>
                    </w:pPr>
                    <w:r>
                      <w:rPr>
                        <w:rFonts w:ascii="Arial" w:hAnsi="Arial" w:cs="Arial"/>
                        <w:color w:val="000000"/>
                        <w:sz w:val="18"/>
                        <w:szCs w:val="18"/>
                      </w:rPr>
                      <w:t>SEC-3</w:t>
                    </w:r>
                  </w:p>
                </w:txbxContent>
              </v:textbox>
            </v:rect>
            <v:shape id="_x0000_s3515" type="#_x0000_t202" style="position:absolute;left:1260;top:3960;width:1440;height:720" fillcolor="navy">
              <v:textbox style="mso-next-textbox:#_x0000_s3515" inset=",3.3mm">
                <w:txbxContent>
                  <w:p w:rsidR="002362A1" w:rsidRPr="009752F3" w:rsidRDefault="002362A1" w:rsidP="002362A1">
                    <w:pPr>
                      <w:jc w:val="center"/>
                      <w:rPr>
                        <w:rFonts w:ascii="Times New (W1)"/>
                        <w:color w:val="FFFFFF"/>
                      </w:rPr>
                    </w:pPr>
                    <w:smartTag w:uri="urn:schemas-microsoft-com:office:smarttags" w:element="stockticker">
                      <w:r>
                        <w:rPr>
                          <w:rFonts w:ascii="Times New (W1)"/>
                          <w:color w:val="FFFFFF"/>
                        </w:rPr>
                        <w:t>SECA</w:t>
                      </w:r>
                    </w:smartTag>
                  </w:p>
                </w:txbxContent>
              </v:textbox>
            </v:shape>
            <v:line id="_x0000_s3516" style="position:absolute;flip:x" from="2691,2340" to="4131,2340">
              <v:stroke endarrow="block"/>
            </v:line>
            <v:rect id="_x0000_s3517" style="position:absolute;left:3051;top:2340;width:581;height:360;mso-wrap-style:none" filled="f" stroked="f">
              <v:textbox style="mso-next-textbox:#_x0000_s3517" inset="0,0,0,0">
                <w:txbxContent>
                  <w:p w:rsidR="002362A1" w:rsidRPr="003F4D1C" w:rsidRDefault="002362A1" w:rsidP="002362A1">
                    <w:pPr>
                      <w:rPr>
                        <w:sz w:val="18"/>
                        <w:szCs w:val="18"/>
                      </w:rPr>
                    </w:pPr>
                    <w:r w:rsidRPr="000954F3">
                      <w:rPr>
                        <w:rFonts w:ascii="Arial" w:hAnsi="Arial" w:cs="Arial"/>
                        <w:color w:val="000000"/>
                        <w:sz w:val="18"/>
                        <w:szCs w:val="18"/>
                      </w:rPr>
                      <w:t xml:space="preserve"> </w:t>
                    </w:r>
                    <w:r>
                      <w:rPr>
                        <w:rFonts w:ascii="Arial" w:hAnsi="Arial" w:cs="Arial"/>
                        <w:color w:val="000000"/>
                        <w:sz w:val="18"/>
                        <w:szCs w:val="18"/>
                      </w:rPr>
                      <w:t>SEC-2</w:t>
                    </w:r>
                  </w:p>
                </w:txbxContent>
              </v:textbox>
            </v:rect>
          </v:group>
        </w:pict>
      </w:r>
    </w:p>
    <w:p w:rsidR="002362A1" w:rsidRPr="00BC349C" w:rsidRDefault="002362A1" w:rsidP="002362A1">
      <w:pPr>
        <w:pStyle w:val="AltNormal"/>
        <w:jc w:val="center"/>
      </w:pPr>
    </w:p>
    <w:p w:rsidR="002362A1" w:rsidRPr="00BC349C" w:rsidRDefault="002362A1" w:rsidP="002362A1">
      <w:pPr>
        <w:pStyle w:val="AltNormal"/>
        <w:jc w:val="center"/>
      </w:pPr>
    </w:p>
    <w:p w:rsidR="002362A1" w:rsidRPr="00BC349C" w:rsidRDefault="002362A1" w:rsidP="002362A1">
      <w:pPr>
        <w:pStyle w:val="AltNormal"/>
        <w:jc w:val="center"/>
      </w:pPr>
    </w:p>
    <w:p w:rsidR="002362A1" w:rsidRPr="00BC349C" w:rsidRDefault="002362A1" w:rsidP="002362A1">
      <w:pPr>
        <w:pStyle w:val="AltNormal"/>
        <w:jc w:val="center"/>
      </w:pPr>
    </w:p>
    <w:p w:rsidR="002362A1" w:rsidRDefault="002362A1" w:rsidP="002362A1">
      <w:pPr>
        <w:pStyle w:val="AltNormal"/>
        <w:jc w:val="center"/>
      </w:pPr>
    </w:p>
    <w:p w:rsidR="002362A1" w:rsidRDefault="002362A1" w:rsidP="002362A1">
      <w:pPr>
        <w:pStyle w:val="AltNormal"/>
        <w:jc w:val="center"/>
      </w:pPr>
    </w:p>
    <w:p w:rsidR="002362A1" w:rsidRPr="00BC349C" w:rsidRDefault="002362A1" w:rsidP="002362A1">
      <w:pPr>
        <w:pStyle w:val="AltNormal"/>
        <w:jc w:val="center"/>
      </w:pPr>
    </w:p>
    <w:p w:rsidR="002362A1" w:rsidRPr="00BC349C" w:rsidRDefault="002362A1" w:rsidP="002362A1">
      <w:pPr>
        <w:pStyle w:val="AltNormal"/>
        <w:jc w:val="center"/>
      </w:pPr>
    </w:p>
    <w:p w:rsidR="002362A1" w:rsidRPr="00BC349C" w:rsidRDefault="002362A1" w:rsidP="002362A1">
      <w:pPr>
        <w:pStyle w:val="Caption"/>
        <w:rPr>
          <w:b w:val="0"/>
        </w:rPr>
      </w:pPr>
      <w:bookmarkStart w:id="143" w:name="_Toc290452123"/>
      <w:r>
        <w:t xml:space="preserve">Figure </w:t>
      </w:r>
      <w:fldSimple w:instr=" SEQ Figure \* ARABIC ">
        <w:r w:rsidR="00070791">
          <w:rPr>
            <w:noProof/>
          </w:rPr>
          <w:t>6</w:t>
        </w:r>
      </w:fldSimple>
      <w:r>
        <w:t xml:space="preserve">: </w:t>
      </w:r>
      <w:r w:rsidRPr="009B7326">
        <w:t>Overview of the SEC_CF Architecture</w:t>
      </w:r>
      <w:bookmarkEnd w:id="143"/>
    </w:p>
    <w:p w:rsidR="002362A1" w:rsidRDefault="002362A1" w:rsidP="002362A1">
      <w:pPr>
        <w:autoSpaceDE w:val="0"/>
        <w:autoSpaceDN w:val="0"/>
        <w:adjustRightInd w:val="0"/>
        <w:spacing w:before="0"/>
        <w:jc w:val="both"/>
      </w:pPr>
      <w:r>
        <w:t>T</w:t>
      </w:r>
      <w:r w:rsidRPr="00BC349C">
        <w:t xml:space="preserve">he following architectural elements </w:t>
      </w:r>
      <w:r>
        <w:t>are defined</w:t>
      </w:r>
      <w:r w:rsidRPr="00BC349C">
        <w:t>:</w:t>
      </w:r>
    </w:p>
    <w:p w:rsidR="002362A1" w:rsidRPr="006F34A2" w:rsidRDefault="002362A1" w:rsidP="002362A1">
      <w:pPr>
        <w:numPr>
          <w:ilvl w:val="0"/>
          <w:numId w:val="96"/>
        </w:numPr>
        <w:autoSpaceDE w:val="0"/>
        <w:autoSpaceDN w:val="0"/>
        <w:adjustRightInd w:val="0"/>
        <w:spacing w:before="0"/>
        <w:jc w:val="both"/>
        <w:rPr>
          <w:color w:val="000000"/>
          <w:lang w:val="en-US" w:eastAsia="zh-CN"/>
        </w:rPr>
      </w:pPr>
      <w:r w:rsidRPr="006F34A2">
        <w:rPr>
          <w:b/>
          <w:u w:val="single"/>
        </w:rPr>
        <w:t>Security Agent (</w:t>
      </w:r>
      <w:smartTag w:uri="urn:schemas-microsoft-com:office:smarttags" w:element="stockticker">
        <w:r w:rsidRPr="006F34A2">
          <w:rPr>
            <w:b/>
            <w:u w:val="single"/>
          </w:rPr>
          <w:t>SECA</w:t>
        </w:r>
      </w:smartTag>
      <w:r w:rsidRPr="006F34A2">
        <w:rPr>
          <w:b/>
          <w:u w:val="single"/>
        </w:rPr>
        <w:t>):</w:t>
      </w:r>
      <w:r w:rsidRPr="00BC349C">
        <w:t xml:space="preserve"> This element is the entity through which an application or a user interacts with a requesting resource</w:t>
      </w:r>
      <w:r>
        <w:t>.</w:t>
      </w:r>
    </w:p>
    <w:p w:rsidR="002362A1" w:rsidRPr="006F34A2" w:rsidRDefault="002362A1" w:rsidP="002362A1">
      <w:pPr>
        <w:numPr>
          <w:ilvl w:val="0"/>
          <w:numId w:val="96"/>
        </w:numPr>
        <w:autoSpaceDE w:val="0"/>
        <w:autoSpaceDN w:val="0"/>
        <w:adjustRightInd w:val="0"/>
        <w:spacing w:before="0"/>
        <w:jc w:val="both"/>
        <w:rPr>
          <w:color w:val="000000"/>
          <w:lang w:val="en-US" w:eastAsia="zh-CN"/>
        </w:rPr>
      </w:pPr>
      <w:r w:rsidRPr="006F34A2">
        <w:rPr>
          <w:b/>
          <w:u w:val="single"/>
        </w:rPr>
        <w:t>OMA Security Gateway (</w:t>
      </w:r>
      <w:smartTag w:uri="urn:schemas-microsoft-com:office:smarttags" w:element="stockticker">
        <w:r w:rsidRPr="006F34A2">
          <w:rPr>
            <w:b/>
            <w:u w:val="single"/>
          </w:rPr>
          <w:t>OSG</w:t>
        </w:r>
      </w:smartTag>
      <w:r w:rsidRPr="006F34A2">
        <w:rPr>
          <w:b/>
          <w:u w:val="single"/>
        </w:rPr>
        <w:t xml:space="preserve">): </w:t>
      </w:r>
      <w:r w:rsidRPr="00BC349C">
        <w:t xml:space="preserve">This element provides security services such as authentication, encryption and integrity protection for any requesting resource that makes use of the SEC_CF. </w:t>
      </w:r>
      <w:smartTag w:uri="urn:schemas-microsoft-com:office:smarttags" w:element="stockticker">
        <w:r w:rsidRPr="00BC349C">
          <w:t>OSG</w:t>
        </w:r>
      </w:smartTag>
      <w:r w:rsidRPr="00BC349C">
        <w:t xml:space="preserve"> can be integrated into the resource utilising SEC_CF or it can deployed as a separate entity that can provide services to a number of resources that can be reached via an </w:t>
      </w:r>
      <w:smartTag w:uri="urn:schemas-microsoft-com:office:smarttags" w:element="stockticker">
        <w:r w:rsidRPr="00BC349C">
          <w:t>OSG</w:t>
        </w:r>
      </w:smartTag>
      <w:r w:rsidRPr="00BC349C">
        <w:t>.</w:t>
      </w:r>
    </w:p>
    <w:p w:rsidR="002362A1" w:rsidRDefault="002362A1" w:rsidP="002362A1">
      <w:pPr>
        <w:autoSpaceDE w:val="0"/>
        <w:autoSpaceDN w:val="0"/>
        <w:adjustRightInd w:val="0"/>
        <w:spacing w:before="0"/>
        <w:jc w:val="both"/>
        <w:rPr>
          <w:color w:val="000000"/>
          <w:lang w:val="en-US" w:eastAsia="zh-CN"/>
        </w:rPr>
      </w:pPr>
      <w:r>
        <w:rPr>
          <w:rFonts w:hint="eastAsia"/>
          <w:lang w:eastAsia="zh-CN"/>
        </w:rPr>
        <w:t xml:space="preserve">Requesting resource is an OMA Enabler that requests security services defined in SEC_CF (e.g., authentication of a user) from </w:t>
      </w:r>
      <w:proofErr w:type="gramStart"/>
      <w:smartTag w:uri="urn:schemas-microsoft-com:office:smarttags" w:element="stockticker">
        <w:r>
          <w:rPr>
            <w:rFonts w:hint="eastAsia"/>
            <w:lang w:eastAsia="zh-CN"/>
          </w:rPr>
          <w:t>OSG</w:t>
        </w:r>
      </w:smartTag>
      <w:r>
        <w:rPr>
          <w:rFonts w:hint="eastAsia"/>
          <w:lang w:eastAsia="zh-CN"/>
        </w:rPr>
        <w:t xml:space="preserve"> .</w:t>
      </w:r>
      <w:proofErr w:type="gramEnd"/>
      <w:r>
        <w:rPr>
          <w:rFonts w:hint="eastAsia"/>
          <w:lang w:eastAsia="zh-CN"/>
        </w:rPr>
        <w:t xml:space="preserve"> Requesting resource is not defined in SEC_CF.</w:t>
      </w:r>
    </w:p>
    <w:p w:rsidR="002362A1" w:rsidRDefault="002362A1" w:rsidP="002362A1">
      <w:pPr>
        <w:autoSpaceDE w:val="0"/>
        <w:autoSpaceDN w:val="0"/>
        <w:adjustRightInd w:val="0"/>
        <w:spacing w:before="0"/>
        <w:jc w:val="both"/>
      </w:pPr>
      <w:r w:rsidRPr="00BC349C">
        <w:t>The following interfaces are defined between the architectural elements in the SEC_CF:</w:t>
      </w:r>
    </w:p>
    <w:p w:rsidR="002362A1" w:rsidRPr="006F34A2" w:rsidRDefault="002362A1" w:rsidP="002362A1">
      <w:pPr>
        <w:numPr>
          <w:ilvl w:val="0"/>
          <w:numId w:val="96"/>
        </w:numPr>
        <w:autoSpaceDE w:val="0"/>
        <w:autoSpaceDN w:val="0"/>
        <w:adjustRightInd w:val="0"/>
        <w:spacing w:before="0"/>
        <w:jc w:val="both"/>
        <w:rPr>
          <w:color w:val="000000"/>
          <w:lang w:val="en-US" w:eastAsia="zh-CN"/>
        </w:rPr>
      </w:pPr>
      <w:r w:rsidRPr="006F34A2">
        <w:rPr>
          <w:b/>
        </w:rPr>
        <w:t>SEC-1:</w:t>
      </w:r>
      <w:r w:rsidRPr="00BC349C">
        <w:t xml:space="preserve"> This interface connects a </w:t>
      </w:r>
      <w:smartTag w:uri="urn:schemas-microsoft-com:office:smarttags" w:element="stockticker">
        <w:r w:rsidRPr="00BC349C">
          <w:t>SECA</w:t>
        </w:r>
      </w:smartTag>
      <w:r w:rsidRPr="00BC349C">
        <w:t xml:space="preserve"> to an </w:t>
      </w:r>
      <w:smartTag w:uri="urn:schemas-microsoft-com:office:smarttags" w:element="stockticker">
        <w:r w:rsidRPr="00BC349C">
          <w:t>OSG</w:t>
        </w:r>
      </w:smartTag>
      <w:r w:rsidRPr="00BC349C">
        <w:t>.</w:t>
      </w:r>
      <w:r w:rsidRPr="006F34A2">
        <w:rPr>
          <w:vertAlign w:val="subscript"/>
        </w:rPr>
        <w:t xml:space="preserve"> </w:t>
      </w:r>
      <w:r w:rsidRPr="00BC349C">
        <w:t xml:space="preserve">If a requesting resource selects an application specific protocol to be implemented, then that protocol can be secured using the security mechanisms implemented by </w:t>
      </w:r>
      <w:r w:rsidRPr="006F34A2">
        <w:rPr>
          <w:b/>
        </w:rPr>
        <w:t>SEC-1.</w:t>
      </w:r>
    </w:p>
    <w:p w:rsidR="002362A1" w:rsidRPr="006F34A2" w:rsidRDefault="002362A1" w:rsidP="002362A1">
      <w:pPr>
        <w:numPr>
          <w:ilvl w:val="0"/>
          <w:numId w:val="96"/>
        </w:numPr>
        <w:autoSpaceDE w:val="0"/>
        <w:autoSpaceDN w:val="0"/>
        <w:adjustRightInd w:val="0"/>
        <w:spacing w:before="0"/>
        <w:jc w:val="both"/>
        <w:rPr>
          <w:color w:val="000000"/>
          <w:lang w:val="en-US" w:eastAsia="zh-CN"/>
        </w:rPr>
      </w:pPr>
      <w:r w:rsidRPr="006F34A2">
        <w:rPr>
          <w:b/>
        </w:rPr>
        <w:t>SEC-2:</w:t>
      </w:r>
      <w:r w:rsidRPr="00BC349C">
        <w:t xml:space="preserve"> This interface securely connects an </w:t>
      </w:r>
      <w:smartTag w:uri="urn:schemas-microsoft-com:office:smarttags" w:element="stockticker">
        <w:r w:rsidRPr="00BC349C">
          <w:t>OSG</w:t>
        </w:r>
      </w:smartTag>
      <w:r w:rsidRPr="00BC349C">
        <w:t xml:space="preserve"> to another </w:t>
      </w:r>
      <w:smartTag w:uri="urn:schemas-microsoft-com:office:smarttags" w:element="stockticker">
        <w:r w:rsidRPr="00BC349C">
          <w:t>OSG</w:t>
        </w:r>
      </w:smartTag>
      <w:r w:rsidRPr="00BC349C">
        <w:t xml:space="preserve">. This interface can be used for distributed enabler deployments where the </w:t>
      </w:r>
      <w:smartTag w:uri="urn:schemas-microsoft-com:office:smarttags" w:element="stockticker">
        <w:r w:rsidRPr="00BC349C">
          <w:t>SECA</w:t>
        </w:r>
      </w:smartTag>
      <w:r w:rsidRPr="00BC349C">
        <w:t xml:space="preserve"> connects to a requesting resource in a visited domain via the home </w:t>
      </w:r>
      <w:smartTag w:uri="urn:schemas-microsoft-com:office:smarttags" w:element="stockticker">
        <w:r w:rsidRPr="00BC349C">
          <w:t>OSG</w:t>
        </w:r>
      </w:smartTag>
      <w:r w:rsidRPr="00BC349C">
        <w:t>.</w:t>
      </w:r>
    </w:p>
    <w:p w:rsidR="002362A1" w:rsidRPr="006F34A2" w:rsidRDefault="002362A1" w:rsidP="002362A1">
      <w:pPr>
        <w:numPr>
          <w:ilvl w:val="0"/>
          <w:numId w:val="96"/>
        </w:numPr>
        <w:autoSpaceDE w:val="0"/>
        <w:autoSpaceDN w:val="0"/>
        <w:adjustRightInd w:val="0"/>
        <w:spacing w:before="0"/>
        <w:jc w:val="both"/>
        <w:rPr>
          <w:color w:val="000000"/>
          <w:lang w:val="en-US" w:eastAsia="zh-CN"/>
        </w:rPr>
      </w:pPr>
      <w:r w:rsidRPr="006F34A2">
        <w:rPr>
          <w:b/>
        </w:rPr>
        <w:t>SEC-3:</w:t>
      </w:r>
      <w:r w:rsidRPr="00BC349C">
        <w:t xml:space="preserve"> This is an I0 interface that connects an </w:t>
      </w:r>
      <w:smartTag w:uri="urn:schemas-microsoft-com:office:smarttags" w:element="stockticker">
        <w:r w:rsidRPr="00BC349C">
          <w:t>OSG</w:t>
        </w:r>
      </w:smartTag>
      <w:r w:rsidRPr="00BC349C">
        <w:t xml:space="preserve"> to a requesting resource in cases where the </w:t>
      </w:r>
      <w:smartTag w:uri="urn:schemas-microsoft-com:office:smarttags" w:element="stockticker">
        <w:r w:rsidRPr="00BC349C">
          <w:t>OSG</w:t>
        </w:r>
      </w:smartTag>
      <w:r>
        <w:t xml:space="preserve"> is not fully</w:t>
      </w:r>
      <w:r w:rsidRPr="00BC349C">
        <w:t xml:space="preserve"> integrated into the requesting resource. Its definition is out of the scope of </w:t>
      </w:r>
      <w:r>
        <w:t>SEC_CF1.1</w:t>
      </w:r>
      <w:r w:rsidRPr="00BC349C">
        <w:t>.</w:t>
      </w:r>
    </w:p>
    <w:p w:rsidR="00D94219" w:rsidRDefault="00425B4B" w:rsidP="00D94219">
      <w:pPr>
        <w:pStyle w:val="Heading3"/>
        <w:tabs>
          <w:tab w:val="clear" w:pos="10080"/>
          <w:tab w:val="right" w:pos="9634"/>
        </w:tabs>
        <w:spacing w:before="60"/>
      </w:pPr>
      <w:bookmarkStart w:id="144" w:name="_Toc290452104"/>
      <w:r>
        <w:t>Gap of SEC_CF1.1 Security Architecture for the Cloud Environment</w:t>
      </w:r>
      <w:bookmarkEnd w:id="144"/>
    </w:p>
    <w:p w:rsidR="009B1979" w:rsidRPr="003011E1" w:rsidRDefault="009B1979" w:rsidP="009B1979">
      <w:pPr>
        <w:numPr>
          <w:ilvl w:val="0"/>
          <w:numId w:val="104"/>
        </w:numPr>
        <w:spacing w:before="0" w:after="200" w:line="276" w:lineRule="auto"/>
        <w:jc w:val="both"/>
      </w:pPr>
      <w:r w:rsidRPr="003011E1">
        <w:t xml:space="preserve">The definition of SEC-2 needs to be extended to reflect the </w:t>
      </w:r>
      <w:r>
        <w:t xml:space="preserve">secure </w:t>
      </w:r>
      <w:r w:rsidRPr="003011E1">
        <w:t xml:space="preserve">interoperation of different enablers in PaaS platforms. </w:t>
      </w:r>
      <w:r>
        <w:t>For example, f</w:t>
      </w:r>
      <w:r w:rsidRPr="001C6018">
        <w:t>or SOAP-based</w:t>
      </w:r>
      <w:r>
        <w:rPr>
          <w:rFonts w:hint="eastAsia"/>
        </w:rPr>
        <w:t xml:space="preserve"> </w:t>
      </w:r>
      <w:r w:rsidRPr="001C6018">
        <w:t>messages, standard protocols such as WS-Security can and should be used.</w:t>
      </w:r>
      <w:r w:rsidRPr="003011E1">
        <w:t xml:space="preserve"> </w:t>
      </w:r>
    </w:p>
    <w:p w:rsidR="009B1979" w:rsidRDefault="009B1979" w:rsidP="009B1979">
      <w:pPr>
        <w:numPr>
          <w:ilvl w:val="0"/>
          <w:numId w:val="104"/>
        </w:numPr>
        <w:spacing w:before="0" w:after="200" w:line="276" w:lineRule="auto"/>
        <w:jc w:val="both"/>
      </w:pPr>
      <w:r>
        <w:lastRenderedPageBreak/>
        <w:t>For Security (e.g., Identity) as a Service in the Cloud, OSG will be a separate entity (potentially provided by a third party) from the Requesting Resource. Therefore SEC-3 should be defined in OMA to allow the secure interoperation between OSG and the Requesting Resource.  In fact, SEC-3 should be exposed by OSG instead.</w:t>
      </w:r>
    </w:p>
    <w:p w:rsidR="009B1979" w:rsidRPr="00715227" w:rsidRDefault="009B1979" w:rsidP="009B1979">
      <w:pPr>
        <w:numPr>
          <w:ilvl w:val="0"/>
          <w:numId w:val="104"/>
        </w:numPr>
        <w:spacing w:before="0" w:after="200" w:line="276" w:lineRule="auto"/>
        <w:jc w:val="both"/>
      </w:pPr>
      <w:r w:rsidRPr="001C6018">
        <w:t>PaaS platforms may provid</w:t>
      </w:r>
      <w:r>
        <w:t>e</w:t>
      </w:r>
      <w:r w:rsidRPr="001C6018">
        <w:t xml:space="preserve"> logging components </w:t>
      </w:r>
      <w:r>
        <w:t xml:space="preserve">for security reviews </w:t>
      </w:r>
      <w:r w:rsidRPr="001C6018">
        <w:t>as part of the platform.</w:t>
      </w:r>
      <w:r>
        <w:t xml:space="preserve"> T</w:t>
      </w:r>
      <w:r w:rsidRPr="001C6018">
        <w:t>he log storage is external to the CPU resource</w:t>
      </w:r>
      <w:r>
        <w:t xml:space="preserve"> and may be implemented in a separate enabler. T</w:t>
      </w:r>
      <w:r w:rsidRPr="001C6018">
        <w:t xml:space="preserve">he </w:t>
      </w:r>
      <w:r>
        <w:t xml:space="preserve">log </w:t>
      </w:r>
      <w:r w:rsidRPr="001C6018">
        <w:t xml:space="preserve">data </w:t>
      </w:r>
      <w:r>
        <w:t>should</w:t>
      </w:r>
      <w:r w:rsidRPr="001C6018">
        <w:t xml:space="preserve"> be protected</w:t>
      </w:r>
      <w:r>
        <w:t>, e.g.,</w:t>
      </w:r>
      <w:r w:rsidRPr="001C6018">
        <w:t xml:space="preserve"> through the use of </w:t>
      </w:r>
      <w:r>
        <w:t>enabler</w:t>
      </w:r>
      <w:r w:rsidRPr="001C6018">
        <w:t xml:space="preserve"> provided cryptographic controls</w:t>
      </w:r>
      <w:r>
        <w:t>. A</w:t>
      </w:r>
      <w:r w:rsidRPr="001C6018">
        <w:t xml:space="preserve">udit log retention based on regulatory compliance requirements must </w:t>
      </w:r>
      <w:r>
        <w:t xml:space="preserve">also </w:t>
      </w:r>
      <w:r w:rsidRPr="001C6018">
        <w:t>be implemented.</w:t>
      </w:r>
      <w:r>
        <w:t xml:space="preserve"> These needs to be addressed at both the Requesting Resource (through OSG and SEC-2) and SECA (through SEC-1).</w:t>
      </w:r>
    </w:p>
    <w:p w:rsidR="009B1979" w:rsidRDefault="009B1979" w:rsidP="009B1979">
      <w:pPr>
        <w:numPr>
          <w:ilvl w:val="0"/>
          <w:numId w:val="104"/>
        </w:numPr>
        <w:spacing w:before="0" w:after="200" w:line="276" w:lineRule="auto"/>
        <w:jc w:val="both"/>
      </w:pPr>
      <w:r w:rsidRPr="001C6018">
        <w:t xml:space="preserve">PaaS platforms require </w:t>
      </w:r>
      <w:r w:rsidRPr="00C92A63">
        <w:t xml:space="preserve">credentials, typically either an </w:t>
      </w:r>
      <w:r>
        <w:rPr>
          <w:rFonts w:hint="eastAsia"/>
        </w:rPr>
        <w:t xml:space="preserve">enabler </w:t>
      </w:r>
      <w:r w:rsidRPr="00C92A63">
        <w:t>token or key, to identify a valid account</w:t>
      </w:r>
      <w:r>
        <w:rPr>
          <w:rFonts w:hint="eastAsia"/>
        </w:rPr>
        <w:t xml:space="preserve">. </w:t>
      </w:r>
      <w:r w:rsidRPr="00C92A63">
        <w:t>These credentials m</w:t>
      </w:r>
      <w:r>
        <w:t>ay</w:t>
      </w:r>
      <w:r w:rsidRPr="00C92A63">
        <w:t xml:space="preserve"> be passed on for all API calls to the platform itself and for calls to services</w:t>
      </w:r>
      <w:r>
        <w:rPr>
          <w:rFonts w:hint="eastAsia"/>
        </w:rPr>
        <w:t xml:space="preserve"> </w:t>
      </w:r>
      <w:r w:rsidRPr="001C6018">
        <w:t xml:space="preserve">within the PaaS environment from the hosted </w:t>
      </w:r>
      <w:r>
        <w:t>enabler</w:t>
      </w:r>
      <w:r w:rsidRPr="001C6018">
        <w:t>.</w:t>
      </w:r>
      <w:r>
        <w:t xml:space="preserve"> Therefore SEC-1 and SEC-2 (for enabler to enabler services) need to be revisited to take this into account. </w:t>
      </w:r>
    </w:p>
    <w:p w:rsidR="009B1979" w:rsidRPr="0025665C" w:rsidRDefault="009B1979" w:rsidP="009B1979">
      <w:pPr>
        <w:numPr>
          <w:ilvl w:val="0"/>
          <w:numId w:val="104"/>
        </w:numPr>
        <w:spacing w:before="0" w:after="200" w:line="276" w:lineRule="auto"/>
        <w:jc w:val="both"/>
      </w:pPr>
      <w:r>
        <w:t>SaaS service provider may need to deal with two categories of customers:</w:t>
      </w:r>
      <w:r w:rsidRPr="00B006EE">
        <w:t xml:space="preserve"> </w:t>
      </w:r>
      <w:r>
        <w:t xml:space="preserve">Direct Customers and Indirect Customers (i.e., the end users). The SEC-1 interface may need to be revisited to reflect this type of multi-tenancy relationship among the SaaS provider, the direct customers, and the indirect customers. </w:t>
      </w:r>
    </w:p>
    <w:p w:rsidR="00D94219" w:rsidRDefault="009B1979" w:rsidP="00D94219">
      <w:pPr>
        <w:pStyle w:val="Heading3"/>
        <w:tabs>
          <w:tab w:val="clear" w:pos="10080"/>
          <w:tab w:val="right" w:pos="9634"/>
        </w:tabs>
        <w:spacing w:before="60"/>
      </w:pPr>
      <w:bookmarkStart w:id="145" w:name="_Toc290452105"/>
      <w:r w:rsidRPr="00226F61">
        <w:rPr>
          <w:rFonts w:cs="Arial"/>
        </w:rPr>
        <w:t xml:space="preserve">Gap in the OMA </w:t>
      </w:r>
      <w:r w:rsidRPr="00226F61">
        <w:rPr>
          <w:rFonts w:cs="Arial"/>
          <w:lang w:val="nl-BE" w:eastAsia="zh-CN"/>
        </w:rPr>
        <w:t>Identity Access Management</w:t>
      </w:r>
      <w:r w:rsidRPr="00226F61">
        <w:rPr>
          <w:rFonts w:cs="Arial"/>
        </w:rPr>
        <w:t xml:space="preserve"> for Cloud Computing</w:t>
      </w:r>
      <w:bookmarkEnd w:id="145"/>
    </w:p>
    <w:p w:rsidR="006942EC" w:rsidRDefault="006942EC" w:rsidP="006942EC">
      <w:r w:rsidRPr="00D92130">
        <w:t xml:space="preserve">The following gap analysis is more specific to identity and access </w:t>
      </w:r>
      <w:r>
        <w:t>management:</w:t>
      </w:r>
    </w:p>
    <w:p w:rsidR="006942EC" w:rsidRDefault="006942EC" w:rsidP="006942EC">
      <w:pPr>
        <w:numPr>
          <w:ilvl w:val="0"/>
          <w:numId w:val="105"/>
        </w:numPr>
        <w:spacing w:before="0" w:after="200" w:line="276" w:lineRule="auto"/>
        <w:jc w:val="both"/>
      </w:pPr>
      <w:r w:rsidRPr="001C3350">
        <w:rPr>
          <w:rFonts w:cs="Arial"/>
          <w:color w:val="000000"/>
        </w:rPr>
        <w:t xml:space="preserve">Organizations considering federated identity management in the cloud should understand the various challenges and possible solutions to address those challenges with respect to identity lifecycle </w:t>
      </w:r>
      <w:r w:rsidRPr="00D92130">
        <w:t xml:space="preserve">management, authentication methods, token formats, and non-repudiation. In particular, token formats need to be considered in OMA enabler security to support federated identity management in the </w:t>
      </w:r>
      <w:r w:rsidRPr="000A42DA">
        <w:t xml:space="preserve">cloud. </w:t>
      </w:r>
      <w:r w:rsidRPr="001C3350">
        <w:rPr>
          <w:lang w:val="en-US" w:eastAsia="zh-CN"/>
        </w:rPr>
        <w:t>Cloud providers should have the flexibility to accept the standard federation formats from different identity providers.  Some type of federation gateway should be considered in the OMA security architecture. For example, the function of OSG may need to be enhanced to address this issue.</w:t>
      </w:r>
    </w:p>
    <w:p w:rsidR="006942EC" w:rsidRPr="00CA300F" w:rsidRDefault="006942EC" w:rsidP="006942EC">
      <w:pPr>
        <w:numPr>
          <w:ilvl w:val="0"/>
          <w:numId w:val="105"/>
        </w:numPr>
        <w:spacing w:before="0" w:after="200" w:line="276" w:lineRule="auto"/>
        <w:jc w:val="both"/>
      </w:pPr>
      <w:r w:rsidRPr="00D92130">
        <w:t xml:space="preserve">OMA enablers must address authentication-related challenges such as credential management, strong authentication, delegated authentication, and trust across all types of cloud delivery models.  </w:t>
      </w:r>
      <w:r w:rsidRPr="00CA300F">
        <w:rPr>
          <w:rFonts w:cs="Arial"/>
        </w:rPr>
        <w:t>SEC CF</w:t>
      </w:r>
      <w:r w:rsidRPr="00CA300F">
        <w:rPr>
          <w:rFonts w:cs="Arial" w:hint="eastAsia"/>
        </w:rPr>
        <w:t xml:space="preserve"> </w:t>
      </w:r>
      <w:r w:rsidRPr="00CA300F">
        <w:rPr>
          <w:rFonts w:cs="Arial"/>
        </w:rPr>
        <w:t>1.1 support</w:t>
      </w:r>
      <w:r w:rsidRPr="00CA300F">
        <w:rPr>
          <w:rFonts w:cs="Arial" w:hint="eastAsia"/>
        </w:rPr>
        <w:t>s</w:t>
      </w:r>
      <w:r w:rsidRPr="00CA300F">
        <w:rPr>
          <w:rFonts w:cs="Arial"/>
        </w:rPr>
        <w:t xml:space="preserve"> delegated authentication for Web services, in which </w:t>
      </w:r>
      <w:r w:rsidRPr="00E5654C">
        <w:rPr>
          <w:rFonts w:hint="eastAsia"/>
        </w:rPr>
        <w:t>OSG will act as a trusted party</w:t>
      </w:r>
      <w:r w:rsidRPr="00D92130">
        <w:rPr>
          <w:rFonts w:hint="eastAsia"/>
        </w:rPr>
        <w:t xml:space="preserve"> to authenticate </w:t>
      </w:r>
      <w:smartTag w:uri="urn:schemas-microsoft-com:office:smarttags" w:element="stockticker">
        <w:r w:rsidRPr="00D92130">
          <w:rPr>
            <w:rFonts w:hint="eastAsia"/>
          </w:rPr>
          <w:t>SECA</w:t>
        </w:r>
      </w:smartTag>
      <w:r w:rsidRPr="00D92130">
        <w:rPr>
          <w:rFonts w:hint="eastAsia"/>
        </w:rPr>
        <w:t xml:space="preserve"> implemented in User Agent for Requesting Resource residing in the web server. </w:t>
      </w:r>
      <w:r w:rsidRPr="00CA300F">
        <w:rPr>
          <w:rFonts w:cs="Arial"/>
        </w:rPr>
        <w:t xml:space="preserve"> Currently only OpenID with GBA (</w:t>
      </w:r>
      <w:r w:rsidRPr="00CA300F">
        <w:rPr>
          <w:snapToGrid w:val="0"/>
          <w:lang w:val="en-US"/>
        </w:rPr>
        <w:t>t</w:t>
      </w:r>
      <w:r w:rsidRPr="00CA300F">
        <w:rPr>
          <w:rFonts w:hint="eastAsia"/>
          <w:snapToGrid w:val="0"/>
          <w:lang w:val="en-US"/>
        </w:rPr>
        <w:t xml:space="preserve">he profile of </w:t>
      </w:r>
      <w:r w:rsidRPr="00CA300F">
        <w:rPr>
          <w:snapToGrid w:val="0"/>
          <w:lang w:val="en-US"/>
        </w:rPr>
        <w:t xml:space="preserve">GBA </w:t>
      </w:r>
      <w:r w:rsidRPr="00CA300F">
        <w:rPr>
          <w:rFonts w:hint="eastAsia"/>
          <w:snapToGrid w:val="0"/>
          <w:lang w:val="en-US"/>
        </w:rPr>
        <w:t xml:space="preserve">interworking with </w:t>
      </w:r>
      <w:r w:rsidRPr="00CA300F">
        <w:rPr>
          <w:snapToGrid w:val="0"/>
          <w:lang w:val="en-US"/>
        </w:rPr>
        <w:t>OpenID)</w:t>
      </w:r>
      <w:r w:rsidRPr="00CA300F">
        <w:rPr>
          <w:rFonts w:cs="Arial"/>
        </w:rPr>
        <w:t xml:space="preserve"> is supported for the delegated authentication. </w:t>
      </w:r>
      <w:r w:rsidRPr="00CA300F">
        <w:rPr>
          <w:rFonts w:cs="Arial"/>
          <w:color w:val="000000"/>
        </w:rPr>
        <w:t xml:space="preserve"> Extension to non-GBA based delegated authentication mechanisms needs to be addressed.</w:t>
      </w:r>
    </w:p>
    <w:p w:rsidR="006942EC" w:rsidRPr="00D92130" w:rsidRDefault="006942EC" w:rsidP="006942EC">
      <w:pPr>
        <w:numPr>
          <w:ilvl w:val="0"/>
          <w:numId w:val="105"/>
        </w:numPr>
        <w:spacing w:before="0" w:after="200" w:line="276" w:lineRule="auto"/>
        <w:jc w:val="both"/>
      </w:pPr>
      <w:r w:rsidRPr="00D92130">
        <w:t xml:space="preserve">Access control and user profile management are more challenging with cloud services because the information sources may be hosted somewhere other than the cloud service that needs them.  </w:t>
      </w:r>
      <w:r w:rsidRPr="00CA300F">
        <w:rPr>
          <w:rFonts w:cs="Arial"/>
        </w:rPr>
        <w:t xml:space="preserve">The OMA </w:t>
      </w:r>
      <w:r w:rsidRPr="00CA300F">
        <w:rPr>
          <w:rFonts w:cs="Arial" w:hint="eastAsia"/>
        </w:rPr>
        <w:t xml:space="preserve">WI </w:t>
      </w:r>
      <w:r w:rsidRPr="00CA300F">
        <w:rPr>
          <w:rFonts w:cs="Arial"/>
        </w:rPr>
        <w:t>Auth</w:t>
      </w:r>
      <w:r w:rsidRPr="00CA300F">
        <w:rPr>
          <w:rFonts w:cs="Arial" w:hint="eastAsia"/>
        </w:rPr>
        <w:t>o4API(Authorization Framework for Network API)</w:t>
      </w:r>
      <w:r w:rsidRPr="00CA300F">
        <w:rPr>
          <w:rFonts w:cs="Arial"/>
        </w:rPr>
        <w:t xml:space="preserve"> intends to address delegated authorization</w:t>
      </w:r>
      <w:r w:rsidRPr="00CA300F">
        <w:rPr>
          <w:rFonts w:cs="Arial" w:hint="eastAsia"/>
        </w:rPr>
        <w:t xml:space="preserve"> for the third party application to access user resources</w:t>
      </w:r>
      <w:r w:rsidRPr="00CA300F">
        <w:rPr>
          <w:rFonts w:cs="Arial"/>
        </w:rPr>
        <w:t xml:space="preserve"> by referencing and profiling </w:t>
      </w:r>
      <w:r w:rsidRPr="00CA300F">
        <w:rPr>
          <w:rFonts w:cs="Arial" w:hint="eastAsia"/>
        </w:rPr>
        <w:t xml:space="preserve">IETF </w:t>
      </w:r>
      <w:r w:rsidRPr="00CA300F">
        <w:rPr>
          <w:rFonts w:cs="Arial"/>
        </w:rPr>
        <w:t>OAuth</w:t>
      </w:r>
      <w:r w:rsidRPr="00CA300F">
        <w:rPr>
          <w:rFonts w:cs="Arial" w:hint="eastAsia"/>
        </w:rPr>
        <w:t>2.0</w:t>
      </w:r>
      <w:r w:rsidRPr="00CA300F">
        <w:rPr>
          <w:rFonts w:cs="Arial"/>
        </w:rPr>
        <w:t>.  Further investigation is needed to determine if this WI will address all access control issues in the cloud environment.</w:t>
      </w:r>
    </w:p>
    <w:p w:rsidR="00D94219" w:rsidRDefault="00745561" w:rsidP="00D94219">
      <w:pPr>
        <w:pStyle w:val="Heading2"/>
        <w:tabs>
          <w:tab w:val="clear" w:pos="10080"/>
          <w:tab w:val="right" w:pos="9634"/>
        </w:tabs>
      </w:pPr>
      <w:bookmarkStart w:id="146" w:name="_Toc290452106"/>
      <w:r>
        <w:rPr>
          <w:szCs w:val="28"/>
        </w:rPr>
        <w:t>Conclusion</w:t>
      </w:r>
      <w:bookmarkEnd w:id="146"/>
    </w:p>
    <w:p w:rsidR="00745561" w:rsidRDefault="00745561" w:rsidP="00745561">
      <w:pPr>
        <w:autoSpaceDE w:val="0"/>
        <w:autoSpaceDN w:val="0"/>
        <w:adjustRightInd w:val="0"/>
        <w:spacing w:before="0"/>
        <w:jc w:val="both"/>
      </w:pPr>
      <w:r>
        <w:t xml:space="preserve">Cloud Computing affects various systems that most </w:t>
      </w:r>
      <w:r>
        <w:rPr>
          <w:rFonts w:hint="eastAsia"/>
          <w:lang w:eastAsia="zh-CN"/>
        </w:rPr>
        <w:t>OMA Enablers</w:t>
      </w:r>
      <w:r>
        <w:t xml:space="preserve"> depend </w:t>
      </w:r>
      <w:r w:rsidRPr="00647079">
        <w:t>on.</w:t>
      </w:r>
      <w:r w:rsidRPr="00647079">
        <w:rPr>
          <w:rFonts w:hint="eastAsia"/>
          <w:lang w:eastAsia="zh-CN"/>
        </w:rPr>
        <w:t>In order to meet security requirements of Cloud Computing, it</w:t>
      </w:r>
      <w:r>
        <w:rPr>
          <w:lang w:eastAsia="zh-CN"/>
        </w:rPr>
        <w:t xml:space="preserve"> i</w:t>
      </w:r>
      <w:r w:rsidRPr="00647079">
        <w:rPr>
          <w:rFonts w:hint="eastAsia"/>
          <w:lang w:eastAsia="zh-CN"/>
        </w:rPr>
        <w:t xml:space="preserve">s recommended to </w:t>
      </w:r>
      <w:r w:rsidRPr="00647079">
        <w:rPr>
          <w:lang w:eastAsia="zh-CN"/>
        </w:rPr>
        <w:t>extend the OMA Security area</w:t>
      </w:r>
      <w:r w:rsidRPr="00647079">
        <w:rPr>
          <w:rFonts w:hint="eastAsia"/>
          <w:lang w:eastAsia="zh-CN"/>
        </w:rPr>
        <w:t xml:space="preserve"> to</w:t>
      </w:r>
      <w:r w:rsidRPr="00647079">
        <w:rPr>
          <w:lang w:eastAsia="zh-CN"/>
        </w:rPr>
        <w:t>:</w:t>
      </w:r>
    </w:p>
    <w:p w:rsidR="00745561" w:rsidRPr="001F19B0" w:rsidRDefault="00745561" w:rsidP="00745561">
      <w:pPr>
        <w:numPr>
          <w:ilvl w:val="0"/>
          <w:numId w:val="107"/>
        </w:numPr>
        <w:spacing w:before="120" w:after="0"/>
        <w:jc w:val="both"/>
        <w:rPr>
          <w:lang w:eastAsia="zh-CN"/>
        </w:rPr>
      </w:pPr>
      <w:r w:rsidRPr="001F19B0">
        <w:rPr>
          <w:rFonts w:hint="eastAsia"/>
          <w:lang w:eastAsia="zh-CN"/>
        </w:rPr>
        <w:t>Study and develop multi-tenancy security from application layer to ensure that the data of different tenants are securely isolated.</w:t>
      </w:r>
    </w:p>
    <w:p w:rsidR="00745561" w:rsidRPr="001F19B0" w:rsidRDefault="00745561" w:rsidP="00745561">
      <w:pPr>
        <w:numPr>
          <w:ilvl w:val="0"/>
          <w:numId w:val="107"/>
        </w:numPr>
        <w:spacing w:before="120" w:after="0"/>
        <w:jc w:val="both"/>
        <w:rPr>
          <w:lang w:val="en-US" w:eastAsia="zh-CN"/>
        </w:rPr>
      </w:pPr>
      <w:r w:rsidRPr="001F19B0">
        <w:rPr>
          <w:rFonts w:hint="eastAsia"/>
          <w:lang w:eastAsia="zh-CN"/>
        </w:rPr>
        <w:t xml:space="preserve">Study and develop </w:t>
      </w:r>
      <w:r w:rsidRPr="001F19B0">
        <w:rPr>
          <w:lang w:eastAsia="zh-CN"/>
        </w:rPr>
        <w:t xml:space="preserve">IAM </w:t>
      </w:r>
      <w:r w:rsidRPr="001F19B0">
        <w:rPr>
          <w:rFonts w:hint="eastAsia"/>
          <w:lang w:eastAsia="zh-CN"/>
        </w:rPr>
        <w:t>(Identity and Access Management), identity federation and SSO in Cloud.</w:t>
      </w:r>
    </w:p>
    <w:p w:rsidR="00745561" w:rsidRPr="001F19B0" w:rsidRDefault="00745561" w:rsidP="00745561">
      <w:pPr>
        <w:numPr>
          <w:ilvl w:val="0"/>
          <w:numId w:val="107"/>
        </w:numPr>
        <w:spacing w:before="120" w:after="0"/>
        <w:jc w:val="both"/>
        <w:rPr>
          <w:lang w:val="en-US" w:eastAsia="zh-CN"/>
        </w:rPr>
      </w:pPr>
      <w:r w:rsidRPr="001F19B0">
        <w:rPr>
          <w:rFonts w:hint="eastAsia"/>
          <w:lang w:eastAsia="zh-CN"/>
        </w:rPr>
        <w:lastRenderedPageBreak/>
        <w:t>Evaluate and e</w:t>
      </w:r>
      <w:r w:rsidRPr="001F19B0">
        <w:rPr>
          <w:lang w:eastAsia="zh-CN"/>
        </w:rPr>
        <w:t>xtend OMA SEC</w:t>
      </w:r>
      <w:r w:rsidRPr="001F19B0">
        <w:rPr>
          <w:rFonts w:hint="eastAsia"/>
          <w:lang w:eastAsia="zh-CN"/>
        </w:rPr>
        <w:t>_CF1.1 (Application Layer Security Common functions)</w:t>
      </w:r>
      <w:r w:rsidRPr="001F19B0">
        <w:rPr>
          <w:lang w:eastAsia="zh-CN"/>
        </w:rPr>
        <w:t xml:space="preserve"> </w:t>
      </w:r>
      <w:r w:rsidRPr="001F19B0">
        <w:rPr>
          <w:rFonts w:hint="eastAsia"/>
          <w:lang w:eastAsia="zh-CN"/>
        </w:rPr>
        <w:t>and Autho4</w:t>
      </w:r>
      <w:smartTag w:uri="urn:schemas-microsoft-com:office:smarttags" w:element="stockticker">
        <w:r w:rsidRPr="001F19B0">
          <w:rPr>
            <w:rFonts w:hint="eastAsia"/>
            <w:lang w:eastAsia="zh-CN"/>
          </w:rPr>
          <w:t>API</w:t>
        </w:r>
      </w:smartTag>
      <w:r w:rsidRPr="001F19B0">
        <w:rPr>
          <w:rFonts w:hint="eastAsia"/>
          <w:lang w:eastAsia="zh-CN"/>
        </w:rPr>
        <w:t xml:space="preserve">1.0 (Authorization Framework for Network APIs) </w:t>
      </w:r>
      <w:r w:rsidRPr="001F19B0">
        <w:rPr>
          <w:lang w:eastAsia="zh-CN"/>
        </w:rPr>
        <w:t xml:space="preserve">to meet the requirements of cloud </w:t>
      </w:r>
      <w:r w:rsidRPr="001F19B0">
        <w:rPr>
          <w:rFonts w:hint="eastAsia"/>
          <w:lang w:eastAsia="zh-CN"/>
        </w:rPr>
        <w:t>Computing.</w:t>
      </w:r>
    </w:p>
    <w:p w:rsidR="00D21F9B" w:rsidRPr="00745561" w:rsidRDefault="00D21F9B" w:rsidP="00D21F9B">
      <w:pPr>
        <w:rPr>
          <w:rFonts w:hint="eastAsia"/>
          <w:lang w:val="en-US"/>
        </w:rPr>
      </w:pPr>
    </w:p>
    <w:p w:rsidR="00C13AB3" w:rsidRDefault="00C13AB3" w:rsidP="00C13AB3">
      <w:pPr>
        <w:pStyle w:val="Heading1"/>
        <w:tabs>
          <w:tab w:val="clear" w:pos="10080"/>
          <w:tab w:val="right" w:pos="9630"/>
        </w:tabs>
      </w:pPr>
      <w:bookmarkStart w:id="147" w:name="_Toc290452107"/>
      <w:r>
        <w:lastRenderedPageBreak/>
        <w:t xml:space="preserve">OMA </w:t>
      </w:r>
      <w:r w:rsidR="006C3D4B">
        <w:t>Service Access Interfaces</w:t>
      </w:r>
      <w:r w:rsidR="00D42AA5">
        <w:t xml:space="preserve"> </w:t>
      </w:r>
      <w:r>
        <w:t xml:space="preserve">and </w:t>
      </w:r>
      <w:r w:rsidR="00D42AA5">
        <w:t>Cloud Computing</w:t>
      </w:r>
      <w:bookmarkEnd w:id="147"/>
    </w:p>
    <w:p w:rsidR="00BF2DFA" w:rsidRDefault="00D42AA5" w:rsidP="00BF2DFA">
      <w:pPr>
        <w:pStyle w:val="Heading2"/>
        <w:tabs>
          <w:tab w:val="clear" w:pos="10080"/>
          <w:tab w:val="right" w:pos="9634"/>
        </w:tabs>
      </w:pPr>
      <w:bookmarkStart w:id="148" w:name="_Toc290274971"/>
      <w:bookmarkStart w:id="149" w:name="_Toc290452108"/>
      <w:bookmarkEnd w:id="148"/>
      <w:r>
        <w:t>OMA Network APIs</w:t>
      </w:r>
      <w:bookmarkEnd w:id="149"/>
    </w:p>
    <w:p w:rsidR="00BD7512" w:rsidRDefault="00BD7512" w:rsidP="00BD7512">
      <w:pPr>
        <w:pStyle w:val="Heading3"/>
        <w:tabs>
          <w:tab w:val="clear" w:pos="10080"/>
          <w:tab w:val="right" w:pos="9634"/>
        </w:tabs>
        <w:spacing w:before="60"/>
        <w:rPr>
          <w:rFonts w:hint="eastAsia"/>
          <w:lang w:eastAsia="ja-JP"/>
        </w:rPr>
      </w:pPr>
      <w:bookmarkStart w:id="150" w:name="_Toc290452109"/>
      <w:r>
        <w:rPr>
          <w:lang w:eastAsia="zh-CN"/>
        </w:rPr>
        <w:t>General API Requirement in Cloud Computing</w:t>
      </w:r>
      <w:bookmarkEnd w:id="150"/>
    </w:p>
    <w:p w:rsidR="00BD7512" w:rsidRPr="00BD7512" w:rsidRDefault="00BD7512" w:rsidP="00BD7512">
      <w:pPr>
        <w:pStyle w:val="NormalWeb"/>
        <w:spacing w:before="60" w:beforeAutospacing="0" w:after="120" w:afterAutospacing="0"/>
        <w:jc w:val="both"/>
        <w:rPr>
          <w:sz w:val="20"/>
          <w:szCs w:val="20"/>
        </w:rPr>
      </w:pPr>
      <w:r w:rsidRPr="00BD7512">
        <w:rPr>
          <w:b/>
          <w:bCs/>
          <w:sz w:val="20"/>
          <w:szCs w:val="20"/>
        </w:rPr>
        <w:t>Cloud APIs</w:t>
      </w:r>
      <w:r w:rsidRPr="00BD7512">
        <w:rPr>
          <w:sz w:val="20"/>
          <w:szCs w:val="20"/>
        </w:rPr>
        <w:t xml:space="preserve"> are a mechanism by which software can request information or actions from one or more Cloud Computing Platforms. Cloud APIs are most commonly written to expose their interfaces as REST and/or SOAP.</w:t>
      </w:r>
    </w:p>
    <w:p w:rsidR="00BD7512" w:rsidRDefault="00BD7512" w:rsidP="00BD7512">
      <w:pPr>
        <w:pStyle w:val="NormalWeb"/>
        <w:spacing w:before="60" w:beforeAutospacing="0" w:after="120" w:afterAutospacing="0"/>
        <w:jc w:val="both"/>
        <w:rPr>
          <w:sz w:val="20"/>
          <w:szCs w:val="20"/>
        </w:rPr>
      </w:pPr>
      <w:r w:rsidRPr="00BD7512">
        <w:rPr>
          <w:sz w:val="20"/>
          <w:szCs w:val="20"/>
        </w:rPr>
        <w:t xml:space="preserve">Cloud APIs are segmented into Infrastructure, </w:t>
      </w:r>
      <w:r w:rsidRPr="00BD7512">
        <w:rPr>
          <w:rFonts w:cs="Arial" w:hint="eastAsia"/>
          <w:sz w:val="20"/>
          <w:szCs w:val="20"/>
          <w:lang w:val="en-US" w:eastAsia="zh-CN"/>
        </w:rPr>
        <w:t>Platform</w:t>
      </w:r>
      <w:r w:rsidRPr="00BD7512">
        <w:rPr>
          <w:sz w:val="20"/>
          <w:szCs w:val="20"/>
        </w:rPr>
        <w:t xml:space="preserve">, </w:t>
      </w:r>
      <w:r w:rsidRPr="00BD7512">
        <w:rPr>
          <w:rFonts w:cs="Arial" w:hint="eastAsia"/>
          <w:sz w:val="20"/>
          <w:szCs w:val="20"/>
          <w:lang w:val="en-US" w:eastAsia="zh-CN"/>
        </w:rPr>
        <w:t>Software</w:t>
      </w:r>
      <w:r w:rsidRPr="00BD7512">
        <w:rPr>
          <w:sz w:val="20"/>
          <w:szCs w:val="20"/>
        </w:rPr>
        <w:t>.</w:t>
      </w:r>
    </w:p>
    <w:p w:rsidR="00BD7512" w:rsidRPr="00BD7512" w:rsidRDefault="00BD7512" w:rsidP="00BD7512">
      <w:pPr>
        <w:numPr>
          <w:ilvl w:val="0"/>
          <w:numId w:val="79"/>
        </w:numPr>
        <w:spacing w:before="120" w:after="0"/>
        <w:jc w:val="both"/>
      </w:pPr>
      <w:r w:rsidRPr="00BD7512">
        <w:rPr>
          <w:lang w:val="en-US"/>
        </w:rPr>
        <w:t>Infrastructure Cloud APIs provide methods of changing aspects of the Cloud's Infrastructure. Infrastructure Cloud APIs will perform functions such as provisioning (creating, re-creating, moving, or deleting components - like Virtual Machines), configuration (assigning or changing attributes of the infrastructure such as memory and CPU allocations, network settings, disk space and volumes). These components and their common use is referred to as Infrastructure as a Service (IaaS).</w:t>
      </w:r>
    </w:p>
    <w:p w:rsidR="00BD7512" w:rsidRPr="00BD7512" w:rsidRDefault="00BD7512" w:rsidP="00BD7512">
      <w:pPr>
        <w:numPr>
          <w:ilvl w:val="0"/>
          <w:numId w:val="79"/>
        </w:numPr>
        <w:spacing w:before="120" w:after="0"/>
        <w:jc w:val="both"/>
      </w:pPr>
      <w:r w:rsidRPr="00BD7512">
        <w:rPr>
          <w:lang w:val="en-US" w:eastAsia="zh-CN"/>
        </w:rPr>
        <w:t>Platform</w:t>
      </w:r>
      <w:r w:rsidRPr="00BD7512">
        <w:rPr>
          <w:lang w:val="en-US"/>
        </w:rPr>
        <w:t xml:space="preserve"> Cloud APIs provide an interface into a specific Cloud capability provided by one or more </w:t>
      </w:r>
      <w:r w:rsidRPr="00BD7512">
        <w:rPr>
          <w:lang w:val="en-US" w:eastAsia="zh-CN"/>
        </w:rPr>
        <w:t xml:space="preserve">enablers </w:t>
      </w:r>
      <w:r w:rsidRPr="00BD7512">
        <w:rPr>
          <w:lang w:val="en-US"/>
        </w:rPr>
        <w:t>explicitly created to enable that capability. Databases, Messaging Platforms, Maps</w:t>
      </w:r>
      <w:proofErr w:type="gramStart"/>
      <w:r w:rsidRPr="00BD7512">
        <w:rPr>
          <w:lang w:val="en-US"/>
        </w:rPr>
        <w:t>,  Content</w:t>
      </w:r>
      <w:proofErr w:type="gramEnd"/>
      <w:r w:rsidRPr="00BD7512">
        <w:rPr>
          <w:lang w:val="en-US"/>
        </w:rPr>
        <w:t>, E-Commerce, Storage, security, charging, presence, user or device profiles, location, internal bus, network access non-applications are all examples of Platform Cloud APIs. These services are commonly referred to as Platform as a Service (PaaS).</w:t>
      </w:r>
    </w:p>
    <w:p w:rsidR="00BD7512" w:rsidRPr="00BD7512" w:rsidRDefault="00BD7512" w:rsidP="00BD7512">
      <w:pPr>
        <w:numPr>
          <w:ilvl w:val="0"/>
          <w:numId w:val="79"/>
        </w:numPr>
        <w:spacing w:before="120" w:after="0"/>
        <w:jc w:val="both"/>
      </w:pPr>
      <w:r w:rsidRPr="00BD7512">
        <w:rPr>
          <w:lang w:val="en-US" w:eastAsia="zh-CN"/>
        </w:rPr>
        <w:t>Software</w:t>
      </w:r>
      <w:r w:rsidRPr="00BD7512">
        <w:rPr>
          <w:lang w:val="en-US"/>
        </w:rPr>
        <w:t xml:space="preserve"> Cloud APIs provide methods to interface and extend applications on the web. </w:t>
      </w:r>
      <w:r w:rsidRPr="00BD7512">
        <w:rPr>
          <w:lang w:val="en-US" w:eastAsia="zh-CN"/>
        </w:rPr>
        <w:t>Software</w:t>
      </w:r>
      <w:r w:rsidRPr="00BD7512">
        <w:rPr>
          <w:lang w:val="en-US"/>
        </w:rPr>
        <w:t xml:space="preserve"> Cloud APIs connect to applications such as CRM, ERP, Accounting, </w:t>
      </w:r>
      <w:proofErr w:type="gramStart"/>
      <w:r w:rsidRPr="00BD7512">
        <w:rPr>
          <w:lang w:val="en-US"/>
        </w:rPr>
        <w:t>Help</w:t>
      </w:r>
      <w:proofErr w:type="gramEnd"/>
      <w:r w:rsidRPr="00BD7512">
        <w:rPr>
          <w:lang w:val="en-US"/>
        </w:rPr>
        <w:t xml:space="preserve"> Desk. These Applications are delivered as Software as a Service (SaaS).</w:t>
      </w:r>
    </w:p>
    <w:p w:rsidR="00A351DD" w:rsidRDefault="00A351DD" w:rsidP="00A351DD">
      <w:pPr>
        <w:pStyle w:val="Heading3"/>
        <w:tabs>
          <w:tab w:val="clear" w:pos="10080"/>
          <w:tab w:val="right" w:pos="9634"/>
        </w:tabs>
        <w:spacing w:before="60"/>
        <w:rPr>
          <w:rFonts w:hint="eastAsia"/>
          <w:lang w:eastAsia="ja-JP"/>
        </w:rPr>
      </w:pPr>
      <w:bookmarkStart w:id="151" w:name="_Toc287500929"/>
      <w:bookmarkStart w:id="152" w:name="_Toc290452110"/>
      <w:r>
        <w:rPr>
          <w:rFonts w:hint="eastAsia"/>
          <w:lang w:eastAsia="zh-CN"/>
        </w:rPr>
        <w:t xml:space="preserve">OMA </w:t>
      </w:r>
      <w:r>
        <w:t>Network APIs</w:t>
      </w:r>
      <w:r>
        <w:rPr>
          <w:rFonts w:hint="eastAsia"/>
          <w:lang w:eastAsia="zh-CN"/>
        </w:rPr>
        <w:t xml:space="preserve"> in Cloud </w:t>
      </w:r>
      <w:bookmarkEnd w:id="151"/>
      <w:r w:rsidR="00AF399B">
        <w:t>Use Case</w:t>
      </w:r>
      <w:r>
        <w:t>s</w:t>
      </w:r>
      <w:bookmarkEnd w:id="152"/>
    </w:p>
    <w:p w:rsidR="00D24DD1" w:rsidRDefault="00D24DD1" w:rsidP="00D24DD1">
      <w:pPr>
        <w:jc w:val="both"/>
        <w:rPr>
          <w:lang w:val="en-US"/>
        </w:rPr>
      </w:pPr>
      <w:r>
        <w:rPr>
          <w:lang w:val="en-US"/>
        </w:rPr>
        <w:t>These use cases describe exposure to the external clients and they do not address internal deployment scenarios regarding cloud infrastructure and how they connect to the backend systems within their respective domains.</w:t>
      </w:r>
    </w:p>
    <w:p w:rsidR="00D24DD1" w:rsidRPr="00DD6961" w:rsidRDefault="00D24DD1" w:rsidP="00D24DD1">
      <w:pPr>
        <w:pStyle w:val="AltNormal"/>
        <w:jc w:val="both"/>
        <w:rPr>
          <w:rFonts w:ascii="Times New Roman" w:hAnsi="Times New Roman"/>
          <w:lang w:eastAsia="zh-CN"/>
        </w:rPr>
      </w:pPr>
      <w:bookmarkStart w:id="153" w:name="_Toc283046356"/>
      <w:r w:rsidRPr="00DD6961">
        <w:rPr>
          <w:rFonts w:ascii="Times New Roman" w:hAnsi="Times New Roman"/>
          <w:lang w:eastAsia="zh-CN"/>
        </w:rPr>
        <w:t xml:space="preserve">Use Case </w:t>
      </w:r>
      <w:r w:rsidRPr="00DD6961">
        <w:rPr>
          <w:rFonts w:ascii="Times New Roman" w:hAnsi="Times New Roman" w:hint="eastAsia"/>
          <w:lang w:eastAsia="zh-CN"/>
        </w:rPr>
        <w:t>1</w:t>
      </w:r>
      <w:r w:rsidRPr="00DD6961">
        <w:rPr>
          <w:rFonts w:ascii="Times New Roman" w:hAnsi="Times New Roman"/>
          <w:lang w:eastAsia="zh-CN"/>
        </w:rPr>
        <w:t xml:space="preserve">: </w:t>
      </w:r>
      <w:r w:rsidRPr="00DD6961">
        <w:rPr>
          <w:rFonts w:ascii="Times New Roman" w:hAnsi="Times New Roman" w:hint="eastAsia"/>
          <w:lang w:eastAsia="zh-CN"/>
        </w:rPr>
        <w:t xml:space="preserve">Service Enablers </w:t>
      </w:r>
      <w:r w:rsidRPr="00DD6961">
        <w:rPr>
          <w:rFonts w:ascii="Times New Roman" w:hAnsi="Times New Roman"/>
          <w:lang w:eastAsia="zh-CN"/>
        </w:rPr>
        <w:t>in a Public Cloud Infrastructure</w:t>
      </w:r>
      <w:bookmarkEnd w:id="153"/>
    </w:p>
    <w:p w:rsidR="00D24DD1" w:rsidRDefault="00D24DD1" w:rsidP="00D24DD1">
      <w:pPr>
        <w:jc w:val="both"/>
        <w:rPr>
          <w:rFonts w:hint="eastAsia"/>
          <w:lang w:eastAsia="zh-CN"/>
        </w:rPr>
      </w:pPr>
      <w:r>
        <w:rPr>
          <w:lang w:eastAsia="zh-CN"/>
        </w:rPr>
        <w:t xml:space="preserve">The OMA specifies </w:t>
      </w:r>
      <w:r>
        <w:rPr>
          <w:rFonts w:hint="eastAsia"/>
          <w:lang w:eastAsia="zh-CN"/>
        </w:rPr>
        <w:t xml:space="preserve">service </w:t>
      </w:r>
      <w:r>
        <w:rPr>
          <w:lang w:eastAsia="zh-CN"/>
        </w:rPr>
        <w:t>enablers, which provide standardized components to create an environment in which services may be developed and deployed.  The OMA enablers, the decomposition into these components and the interactions between them comprise the OSE</w:t>
      </w:r>
      <w:r>
        <w:rPr>
          <w:rFonts w:hint="eastAsia"/>
          <w:lang w:eastAsia="zh-CN"/>
        </w:rPr>
        <w:t xml:space="preserve"> (</w:t>
      </w:r>
      <w:r>
        <w:rPr>
          <w:lang w:eastAsia="zh-CN"/>
        </w:rPr>
        <w:t>OMA Service Environment</w:t>
      </w:r>
      <w:r>
        <w:rPr>
          <w:rFonts w:hint="eastAsia"/>
          <w:lang w:eastAsia="zh-CN"/>
        </w:rPr>
        <w:t>)</w:t>
      </w:r>
      <w:r>
        <w:rPr>
          <w:lang w:eastAsia="zh-CN"/>
        </w:rPr>
        <w:t>.</w:t>
      </w:r>
      <w:r>
        <w:rPr>
          <w:rFonts w:hint="eastAsia"/>
          <w:lang w:eastAsia="zh-CN"/>
        </w:rPr>
        <w:t xml:space="preserve"> A service </w:t>
      </w:r>
      <w:r>
        <w:rPr>
          <w:lang w:eastAsia="zh-CN"/>
        </w:rPr>
        <w:t>enabler</w:t>
      </w:r>
      <w:r>
        <w:rPr>
          <w:rFonts w:hint="eastAsia"/>
          <w:lang w:eastAsia="zh-CN"/>
        </w:rPr>
        <w:t xml:space="preserve"> expose APIs to </w:t>
      </w:r>
      <w:r>
        <w:rPr>
          <w:lang w:eastAsia="zh-CN"/>
        </w:rPr>
        <w:t>applications</w:t>
      </w:r>
      <w:r>
        <w:rPr>
          <w:rFonts w:hint="eastAsia"/>
          <w:lang w:eastAsia="zh-CN"/>
        </w:rPr>
        <w:t xml:space="preserve"> for </w:t>
      </w:r>
      <w:r>
        <w:rPr>
          <w:lang w:eastAsia="zh-CN"/>
        </w:rPr>
        <w:t>reusing offered network services while at the same time taking over the control and execution towards the underlying service and network layer.</w:t>
      </w:r>
      <w:r>
        <w:rPr>
          <w:rFonts w:hint="eastAsia"/>
          <w:lang w:eastAsia="zh-CN"/>
        </w:rPr>
        <w:t xml:space="preserve"> </w:t>
      </w:r>
    </w:p>
    <w:p w:rsidR="00D24DD1" w:rsidRDefault="00D24DD1" w:rsidP="00D24DD1">
      <w:pPr>
        <w:jc w:val="both"/>
        <w:rPr>
          <w:rFonts w:hint="eastAsia"/>
          <w:lang w:eastAsia="zh-CN"/>
        </w:rPr>
      </w:pPr>
      <w:r>
        <w:rPr>
          <w:lang w:eastAsia="zh-CN"/>
        </w:rPr>
        <w:t xml:space="preserve">A </w:t>
      </w:r>
      <w:r>
        <w:rPr>
          <w:rFonts w:hint="eastAsia"/>
          <w:lang w:eastAsia="zh-CN"/>
        </w:rPr>
        <w:t xml:space="preserve">service </w:t>
      </w:r>
      <w:r>
        <w:rPr>
          <w:lang w:eastAsia="zh-CN"/>
        </w:rPr>
        <w:t xml:space="preserve">enabler such as </w:t>
      </w:r>
      <w:r>
        <w:rPr>
          <w:rFonts w:hint="eastAsia"/>
          <w:lang w:eastAsia="zh-CN"/>
        </w:rPr>
        <w:t>CPM enabler, XDM enabler</w:t>
      </w:r>
      <w:r>
        <w:rPr>
          <w:lang w:eastAsia="zh-CN"/>
        </w:rPr>
        <w:t xml:space="preserve"> can run on a virtual machine in the cloud. In a clustered environment, a </w:t>
      </w:r>
      <w:r>
        <w:rPr>
          <w:rFonts w:hint="eastAsia"/>
          <w:lang w:eastAsia="zh-CN"/>
        </w:rPr>
        <w:t xml:space="preserve">service </w:t>
      </w:r>
      <w:r>
        <w:rPr>
          <w:lang w:eastAsia="zh-CN"/>
        </w:rPr>
        <w:t>enabler set up may spawn multiple virtual machines across one or more servers.</w:t>
      </w:r>
      <w:r>
        <w:rPr>
          <w:rFonts w:hint="eastAsia"/>
          <w:lang w:eastAsia="zh-CN"/>
        </w:rPr>
        <w:t xml:space="preserve"> </w:t>
      </w:r>
      <w:r>
        <w:rPr>
          <w:lang w:eastAsia="zh-CN"/>
        </w:rPr>
        <w:t xml:space="preserve">Identities are accounted and administered by the cloud to manage </w:t>
      </w:r>
      <w:r>
        <w:rPr>
          <w:rFonts w:hint="eastAsia"/>
          <w:lang w:eastAsia="zh-CN"/>
        </w:rPr>
        <w:t xml:space="preserve">service </w:t>
      </w:r>
      <w:r>
        <w:rPr>
          <w:lang w:eastAsia="zh-CN"/>
        </w:rPr>
        <w:t>enablers and their applications.</w:t>
      </w:r>
    </w:p>
    <w:p w:rsidR="00D24DD1" w:rsidRDefault="00D24DD1" w:rsidP="00D24DD1">
      <w:pPr>
        <w:jc w:val="both"/>
        <w:rPr>
          <w:lang w:eastAsia="zh-CN"/>
        </w:rPr>
      </w:pPr>
      <w:r>
        <w:rPr>
          <w:rFonts w:hint="eastAsia"/>
          <w:lang w:eastAsia="zh-CN"/>
        </w:rPr>
        <w:t xml:space="preserve">Applications can invoke APIs </w:t>
      </w:r>
      <w:r>
        <w:rPr>
          <w:lang w:eastAsia="zh-CN"/>
        </w:rPr>
        <w:t>with</w:t>
      </w:r>
      <w:r>
        <w:rPr>
          <w:rFonts w:hint="eastAsia"/>
          <w:lang w:eastAsia="zh-CN"/>
        </w:rPr>
        <w:t xml:space="preserve"> a</w:t>
      </w:r>
      <w:r>
        <w:rPr>
          <w:lang w:eastAsia="zh-CN"/>
        </w:rPr>
        <w:t>dministrator identities</w:t>
      </w:r>
      <w:r>
        <w:rPr>
          <w:rFonts w:hint="eastAsia"/>
          <w:lang w:eastAsia="zh-CN"/>
        </w:rPr>
        <w:t xml:space="preserve"> </w:t>
      </w:r>
      <w:r>
        <w:rPr>
          <w:lang w:eastAsia="zh-CN"/>
        </w:rPr>
        <w:t xml:space="preserve">to manage these </w:t>
      </w:r>
      <w:r>
        <w:rPr>
          <w:rFonts w:hint="eastAsia"/>
          <w:lang w:eastAsia="zh-CN"/>
        </w:rPr>
        <w:t xml:space="preserve">service </w:t>
      </w:r>
      <w:r>
        <w:rPr>
          <w:lang w:eastAsia="zh-CN"/>
        </w:rPr>
        <w:t>enablers</w:t>
      </w:r>
      <w:r>
        <w:rPr>
          <w:rFonts w:hint="eastAsia"/>
          <w:lang w:eastAsia="zh-CN"/>
        </w:rPr>
        <w:t xml:space="preserve"> and APIs with d</w:t>
      </w:r>
      <w:r>
        <w:rPr>
          <w:lang w:eastAsia="zh-CN"/>
        </w:rPr>
        <w:t xml:space="preserve">eployer identities to manage the deployment lifecycle of applications running in the </w:t>
      </w:r>
      <w:r>
        <w:rPr>
          <w:rFonts w:hint="eastAsia"/>
          <w:lang w:eastAsia="zh-CN"/>
        </w:rPr>
        <w:t xml:space="preserve">service </w:t>
      </w:r>
      <w:r>
        <w:rPr>
          <w:lang w:eastAsia="zh-CN"/>
        </w:rPr>
        <w:t xml:space="preserve">enablers. </w:t>
      </w:r>
    </w:p>
    <w:p w:rsidR="00D24DD1" w:rsidRPr="00DD6961" w:rsidRDefault="00D24DD1" w:rsidP="00D24DD1">
      <w:pPr>
        <w:pStyle w:val="AltNormal"/>
        <w:jc w:val="both"/>
        <w:rPr>
          <w:rFonts w:ascii="Times New Roman" w:hAnsi="Times New Roman"/>
          <w:lang w:eastAsia="zh-CN"/>
        </w:rPr>
      </w:pPr>
      <w:bookmarkStart w:id="154" w:name="_Toc283046361"/>
      <w:r w:rsidRPr="00DD6961">
        <w:rPr>
          <w:rFonts w:ascii="Times New Roman" w:hAnsi="Times New Roman"/>
          <w:lang w:eastAsia="zh-CN"/>
        </w:rPr>
        <w:t xml:space="preserve">Use Case </w:t>
      </w:r>
      <w:r w:rsidRPr="00DD6961">
        <w:rPr>
          <w:rFonts w:ascii="Times New Roman" w:hAnsi="Times New Roman" w:hint="eastAsia"/>
          <w:lang w:eastAsia="zh-CN"/>
        </w:rPr>
        <w:t>2</w:t>
      </w:r>
      <w:r w:rsidRPr="00DD6961">
        <w:rPr>
          <w:rFonts w:ascii="Times New Roman" w:hAnsi="Times New Roman"/>
          <w:lang w:eastAsia="zh-CN"/>
        </w:rPr>
        <w:t>: Federated Single Sign-On and Attribute Sharing</w:t>
      </w:r>
      <w:bookmarkEnd w:id="154"/>
    </w:p>
    <w:p w:rsidR="00D24DD1" w:rsidRPr="00DD6961" w:rsidRDefault="00D24DD1" w:rsidP="00D24DD1">
      <w:pPr>
        <w:pStyle w:val="AltNormal"/>
        <w:jc w:val="both"/>
        <w:rPr>
          <w:rFonts w:ascii="Times New Roman" w:hAnsi="Times New Roman"/>
          <w:lang w:eastAsia="zh-CN"/>
        </w:rPr>
      </w:pPr>
      <w:r w:rsidRPr="00DD6961">
        <w:rPr>
          <w:rFonts w:ascii="Times New Roman" w:hAnsi="Times New Roman"/>
          <w:lang w:eastAsia="zh-CN"/>
        </w:rPr>
        <w:t xml:space="preserve">There are multiple applications hosted in the cloud. </w:t>
      </w:r>
      <w:r>
        <w:rPr>
          <w:rFonts w:ascii="Times New Roman" w:hAnsi="Times New Roman"/>
          <w:lang w:eastAsia="zh-CN"/>
        </w:rPr>
        <w:t xml:space="preserve">Considering </w:t>
      </w:r>
      <w:r w:rsidRPr="00DD6961">
        <w:rPr>
          <w:rFonts w:ascii="Times New Roman" w:hAnsi="Times New Roman"/>
          <w:lang w:eastAsia="zh-CN"/>
        </w:rPr>
        <w:t>a cloud</w:t>
      </w:r>
      <w:r>
        <w:rPr>
          <w:rFonts w:ascii="Times New Roman" w:hAnsi="Times New Roman"/>
          <w:lang w:eastAsia="zh-CN"/>
        </w:rPr>
        <w:t xml:space="preserve"> platform</w:t>
      </w:r>
      <w:r w:rsidRPr="00DD6961">
        <w:rPr>
          <w:rFonts w:ascii="Times New Roman" w:hAnsi="Times New Roman"/>
          <w:lang w:eastAsia="zh-CN"/>
        </w:rPr>
        <w:t xml:space="preserve"> as a single security domain, then a collection of cloud </w:t>
      </w:r>
      <w:r>
        <w:rPr>
          <w:rFonts w:ascii="Times New Roman" w:hAnsi="Times New Roman"/>
          <w:lang w:eastAsia="zh-CN"/>
        </w:rPr>
        <w:t>platforms</w:t>
      </w:r>
      <w:r w:rsidRPr="00DD6961">
        <w:rPr>
          <w:rFonts w:ascii="Times New Roman" w:hAnsi="Times New Roman"/>
          <w:lang w:eastAsia="zh-CN"/>
        </w:rPr>
        <w:t xml:space="preserve"> encompass multiple security domains. A user in one domain should be able to access applications hosted in another domain as long as a trust relationship exists between the two cloud </w:t>
      </w:r>
      <w:r>
        <w:rPr>
          <w:rFonts w:ascii="Times New Roman" w:hAnsi="Times New Roman"/>
          <w:lang w:eastAsia="zh-CN"/>
        </w:rPr>
        <w:t>platforms</w:t>
      </w:r>
      <w:r w:rsidRPr="00DD6961">
        <w:rPr>
          <w:rFonts w:ascii="Times New Roman" w:hAnsi="Times New Roman"/>
          <w:lang w:eastAsia="zh-CN"/>
        </w:rPr>
        <w:t>.</w:t>
      </w:r>
    </w:p>
    <w:p w:rsidR="00D24DD1" w:rsidRPr="00DD6961" w:rsidRDefault="00D24DD1" w:rsidP="00D24DD1">
      <w:pPr>
        <w:pStyle w:val="AltNormal"/>
        <w:jc w:val="both"/>
        <w:rPr>
          <w:rFonts w:ascii="Times New Roman" w:hAnsi="Times New Roman" w:hint="eastAsia"/>
          <w:lang w:eastAsia="zh-CN"/>
        </w:rPr>
      </w:pPr>
      <w:r w:rsidRPr="00DD6961">
        <w:rPr>
          <w:rFonts w:ascii="Times New Roman" w:hAnsi="Times New Roman" w:hint="eastAsia"/>
          <w:lang w:eastAsia="zh-CN"/>
        </w:rPr>
        <w:t>API</w:t>
      </w:r>
      <w:r>
        <w:rPr>
          <w:rFonts w:ascii="Times New Roman" w:hAnsi="Times New Roman" w:hint="eastAsia"/>
          <w:lang w:eastAsia="zh-CN"/>
        </w:rPr>
        <w:t>s</w:t>
      </w:r>
      <w:r w:rsidRPr="00DD6961">
        <w:rPr>
          <w:rFonts w:ascii="Times New Roman" w:hAnsi="Times New Roman" w:hint="eastAsia"/>
          <w:lang w:eastAsia="zh-CN"/>
        </w:rPr>
        <w:t xml:space="preserve"> with </w:t>
      </w:r>
      <w:r w:rsidRPr="00DD6961">
        <w:rPr>
          <w:rFonts w:ascii="Times New Roman" w:hAnsi="Times New Roman"/>
          <w:lang w:eastAsia="zh-CN"/>
        </w:rPr>
        <w:t xml:space="preserve">Federated Single Sign-On (SSO) is achieved with multiple cloud </w:t>
      </w:r>
      <w:r>
        <w:rPr>
          <w:rFonts w:ascii="Times New Roman" w:hAnsi="Times New Roman"/>
          <w:lang w:eastAsia="zh-CN"/>
        </w:rPr>
        <w:t>platforms</w:t>
      </w:r>
      <w:r w:rsidRPr="00DD6961">
        <w:rPr>
          <w:rFonts w:ascii="Times New Roman" w:hAnsi="Times New Roman"/>
          <w:lang w:eastAsia="zh-CN"/>
        </w:rPr>
        <w:t>.</w:t>
      </w:r>
    </w:p>
    <w:p w:rsidR="00D24DD1" w:rsidRPr="006C439B" w:rsidRDefault="00D24DD1" w:rsidP="00D24DD1">
      <w:pPr>
        <w:pStyle w:val="AltNormal"/>
        <w:jc w:val="both"/>
        <w:rPr>
          <w:rFonts w:ascii="Times New Roman" w:hAnsi="Times New Roman"/>
          <w:lang w:eastAsia="zh-CN"/>
        </w:rPr>
      </w:pPr>
      <w:r>
        <w:rPr>
          <w:rFonts w:ascii="Times New Roman" w:hAnsi="Times New Roman" w:hint="eastAsia"/>
          <w:lang w:eastAsia="zh-CN"/>
        </w:rPr>
        <w:t>Use Case 3: Multi-Tenant Model</w:t>
      </w:r>
    </w:p>
    <w:p w:rsidR="00D24DD1" w:rsidRDefault="00D24DD1" w:rsidP="00D24DD1">
      <w:pPr>
        <w:pStyle w:val="AltNormal"/>
        <w:jc w:val="both"/>
        <w:rPr>
          <w:rFonts w:ascii="Times New Roman" w:hAnsi="Times New Roman" w:hint="eastAsia"/>
          <w:lang w:eastAsia="zh-CN"/>
        </w:rPr>
      </w:pPr>
      <w:r w:rsidRPr="006C439B">
        <w:rPr>
          <w:rFonts w:ascii="Times New Roman" w:hAnsi="Times New Roman"/>
          <w:lang w:eastAsia="zh-CN"/>
        </w:rPr>
        <w:t>Cloud computing is built upon multi-tenancy technology where a single application instance using the same hardware resources (CPU, memory, network etc.) effectively serves multiple tenants (companies or departments at the same company) at runtime, and</w:t>
      </w:r>
      <w:r>
        <w:rPr>
          <w:rFonts w:ascii="Times New Roman" w:hAnsi="Times New Roman"/>
          <w:lang w:eastAsia="zh-CN"/>
        </w:rPr>
        <w:t xml:space="preserve"> may</w:t>
      </w:r>
      <w:r w:rsidRPr="006C439B">
        <w:rPr>
          <w:rFonts w:ascii="Times New Roman" w:hAnsi="Times New Roman"/>
          <w:lang w:eastAsia="zh-CN"/>
        </w:rPr>
        <w:t xml:space="preserve"> </w:t>
      </w:r>
      <w:r>
        <w:rPr>
          <w:rFonts w:ascii="Times New Roman" w:hAnsi="Times New Roman"/>
          <w:lang w:eastAsia="zh-CN"/>
        </w:rPr>
        <w:t>change</w:t>
      </w:r>
      <w:r w:rsidRPr="006C439B">
        <w:rPr>
          <w:rFonts w:ascii="Times New Roman" w:hAnsi="Times New Roman"/>
          <w:lang w:eastAsia="zh-CN"/>
        </w:rPr>
        <w:t xml:space="preserve"> at runtime for any particular tenant at any given time.</w:t>
      </w:r>
    </w:p>
    <w:p w:rsidR="00A351DD" w:rsidRDefault="00B8281C" w:rsidP="00A351DD">
      <w:pPr>
        <w:pStyle w:val="Heading3"/>
        <w:tabs>
          <w:tab w:val="clear" w:pos="10080"/>
          <w:tab w:val="right" w:pos="9634"/>
        </w:tabs>
        <w:spacing w:before="60"/>
        <w:rPr>
          <w:rFonts w:hint="eastAsia"/>
          <w:lang w:eastAsia="ja-JP"/>
        </w:rPr>
      </w:pPr>
      <w:bookmarkStart w:id="155" w:name="_Toc290452111"/>
      <w:r>
        <w:rPr>
          <w:lang w:eastAsia="zh-CN"/>
        </w:rPr>
        <w:lastRenderedPageBreak/>
        <w:t xml:space="preserve">Potential </w:t>
      </w:r>
      <w:r w:rsidR="00A351DD">
        <w:rPr>
          <w:lang w:eastAsia="zh-CN"/>
        </w:rPr>
        <w:t xml:space="preserve">OMA </w:t>
      </w:r>
      <w:r w:rsidR="00A351DD">
        <w:t>Network API</w:t>
      </w:r>
      <w:r>
        <w:t xml:space="preserve"> Requirement</w:t>
      </w:r>
      <w:r w:rsidR="00A351DD">
        <w:t>s</w:t>
      </w:r>
      <w:bookmarkEnd w:id="155"/>
    </w:p>
    <w:p w:rsidR="00A351DD" w:rsidRDefault="00A351DD" w:rsidP="00A351DD">
      <w:pPr>
        <w:jc w:val="both"/>
        <w:rPr>
          <w:lang w:val="en-US"/>
        </w:rPr>
      </w:pPr>
      <w:r w:rsidRPr="00CB20D5">
        <w:t xml:space="preserve">OMA </w:t>
      </w:r>
      <w:r>
        <w:t xml:space="preserve">Network APIs </w:t>
      </w:r>
      <w:r w:rsidRPr="00CB20D5">
        <w:t>include PSA</w:t>
      </w:r>
      <w:r w:rsidRPr="00CB20D5">
        <w:rPr>
          <w:rFonts w:hint="eastAsia"/>
        </w:rPr>
        <w:t xml:space="preserve">, </w:t>
      </w:r>
      <w:r w:rsidRPr="00CB20D5">
        <w:t>ParlayREST</w:t>
      </w:r>
      <w:r w:rsidRPr="00CB20D5">
        <w:rPr>
          <w:rFonts w:hint="eastAsia"/>
        </w:rPr>
        <w:t xml:space="preserve">, </w:t>
      </w:r>
      <w:r w:rsidRPr="00CB20D5">
        <w:t>PXPROF</w:t>
      </w:r>
      <w:r w:rsidRPr="00CB20D5">
        <w:rPr>
          <w:rFonts w:hint="eastAsia"/>
        </w:rPr>
        <w:t xml:space="preserve">, </w:t>
      </w:r>
      <w:r w:rsidRPr="00CB20D5">
        <w:t>NGSI</w:t>
      </w:r>
      <w:r w:rsidRPr="00CB20D5">
        <w:rPr>
          <w:rFonts w:hint="eastAsia"/>
        </w:rPr>
        <w:t xml:space="preserve">, </w:t>
      </w:r>
      <w:r w:rsidRPr="00CB20D5">
        <w:t>PushREST</w:t>
      </w:r>
      <w:r w:rsidRPr="00CB20D5">
        <w:rPr>
          <w:rFonts w:hint="eastAsia"/>
        </w:rPr>
        <w:t xml:space="preserve">, </w:t>
      </w:r>
      <w:r w:rsidRPr="00CB20D5">
        <w:t>SUPM</w:t>
      </w:r>
      <w:r w:rsidRPr="00CB20D5">
        <w:rPr>
          <w:rFonts w:hint="eastAsia"/>
        </w:rPr>
        <w:t xml:space="preserve">, </w:t>
      </w:r>
      <w:r w:rsidRPr="00CB20D5">
        <w:t>RC APIs</w:t>
      </w:r>
      <w:r w:rsidRPr="00CB20D5">
        <w:rPr>
          <w:rFonts w:hint="eastAsia"/>
        </w:rPr>
        <w:t>, Autho4API</w:t>
      </w:r>
      <w:r>
        <w:rPr>
          <w:rFonts w:hint="eastAsia"/>
          <w:lang w:eastAsia="zh-CN"/>
        </w:rPr>
        <w:t>,</w:t>
      </w:r>
      <w:r w:rsidRPr="00CB20D5">
        <w:rPr>
          <w:lang w:val="en-US"/>
        </w:rPr>
        <w:t xml:space="preserve"> Game Service API</w:t>
      </w:r>
      <w:r w:rsidRPr="00CB20D5">
        <w:rPr>
          <w:rFonts w:hint="eastAsia"/>
          <w:lang w:val="en-US"/>
        </w:rPr>
        <w:t>, CAB API</w:t>
      </w:r>
      <w:r w:rsidRPr="00CB20D5">
        <w:rPr>
          <w:rFonts w:hint="eastAsia"/>
          <w:lang w:val="en-US" w:eastAsia="zh-CN"/>
        </w:rPr>
        <w:t xml:space="preserve">, </w:t>
      </w:r>
      <w:r w:rsidRPr="00CB20D5">
        <w:rPr>
          <w:rFonts w:hint="eastAsia"/>
          <w:lang w:eastAsia="zh-CN"/>
        </w:rPr>
        <w:t>OpenCMAPI</w:t>
      </w:r>
      <w:r w:rsidRPr="00CB20D5">
        <w:rPr>
          <w:lang w:val="en-US"/>
        </w:rPr>
        <w:t xml:space="preserve"> etc. </w:t>
      </w:r>
      <w:r>
        <w:rPr>
          <w:lang w:val="en-US"/>
        </w:rPr>
        <w:t>All those OMA</w:t>
      </w:r>
      <w:r w:rsidRPr="00CB20D5">
        <w:t xml:space="preserve"> </w:t>
      </w:r>
      <w:r>
        <w:t>Network APIs</w:t>
      </w:r>
      <w:r>
        <w:rPr>
          <w:lang w:val="en-US"/>
        </w:rPr>
        <w:t xml:space="preserve"> provide traditional </w:t>
      </w:r>
      <w:r>
        <w:rPr>
          <w:rFonts w:hint="eastAsia"/>
          <w:lang w:val="en-US" w:eastAsia="zh-CN"/>
        </w:rPr>
        <w:t>interface</w:t>
      </w:r>
      <w:r>
        <w:rPr>
          <w:lang w:val="en-US"/>
        </w:rPr>
        <w:t xml:space="preserve"> access with fundamental platform functions, however multi-tenancy support need to be addressed on the top.</w:t>
      </w:r>
    </w:p>
    <w:p w:rsidR="00A351DD" w:rsidRDefault="00A351DD" w:rsidP="00A351DD">
      <w:pPr>
        <w:jc w:val="both"/>
        <w:rPr>
          <w:lang w:val="en-US"/>
        </w:rPr>
      </w:pPr>
      <w:r>
        <w:rPr>
          <w:lang w:val="en-US"/>
        </w:rPr>
        <w:t>One requirement is to support</w:t>
      </w:r>
      <w:r>
        <w:rPr>
          <w:rFonts w:hint="eastAsia"/>
          <w:lang w:val="en-US" w:eastAsia="zh-CN"/>
        </w:rPr>
        <w:t xml:space="preserve"> identification </w:t>
      </w:r>
      <w:r>
        <w:rPr>
          <w:lang w:val="en-US" w:eastAsia="zh-CN"/>
        </w:rPr>
        <w:t>across</w:t>
      </w:r>
      <w:r>
        <w:rPr>
          <w:rFonts w:hint="eastAsia"/>
          <w:lang w:val="en-US" w:eastAsia="zh-CN"/>
        </w:rPr>
        <w:t xml:space="preserve"> </w:t>
      </w:r>
      <w:r w:rsidRPr="00DD6961">
        <w:rPr>
          <w:lang w:eastAsia="zh-CN"/>
        </w:rPr>
        <w:t>multiple applications hosted in the cloud</w:t>
      </w:r>
      <w:r>
        <w:rPr>
          <w:rFonts w:hint="eastAsia"/>
          <w:lang w:eastAsia="zh-CN"/>
        </w:rPr>
        <w:t>. Develop</w:t>
      </w:r>
      <w:r>
        <w:rPr>
          <w:lang w:eastAsia="zh-CN"/>
        </w:rPr>
        <w:t>er</w:t>
      </w:r>
      <w:r>
        <w:rPr>
          <w:rFonts w:hint="eastAsia"/>
          <w:lang w:eastAsia="zh-CN"/>
        </w:rPr>
        <w:t xml:space="preserve">s only need </w:t>
      </w:r>
      <w:r>
        <w:rPr>
          <w:lang w:eastAsia="zh-CN"/>
        </w:rPr>
        <w:t xml:space="preserve">to </w:t>
      </w:r>
      <w:r>
        <w:rPr>
          <w:rFonts w:hint="eastAsia"/>
          <w:lang w:eastAsia="zh-CN"/>
        </w:rPr>
        <w:t>develop hosted applications one time through new APIs accessing service enablers.</w:t>
      </w:r>
    </w:p>
    <w:p w:rsidR="00A351DD" w:rsidRPr="00A351DD" w:rsidRDefault="00A351DD" w:rsidP="00A351DD">
      <w:pPr>
        <w:jc w:val="both"/>
        <w:rPr>
          <w:lang w:eastAsia="zh-CN"/>
        </w:rPr>
      </w:pPr>
      <w:r>
        <w:rPr>
          <w:lang w:val="en-US"/>
        </w:rPr>
        <w:t>Another requirement is to support multi-tenancy. In the multi-tenancy model, compared to the traditional model of two actors of client (end user) and server (service provider), there are three actors including client (end user), server (cloud service provider) and virtual service provider (tenants of server).</w:t>
      </w:r>
    </w:p>
    <w:p w:rsidR="00D42AA5" w:rsidRDefault="00D42AA5" w:rsidP="00BF2DFA">
      <w:pPr>
        <w:pStyle w:val="Heading2"/>
        <w:tabs>
          <w:tab w:val="clear" w:pos="10080"/>
          <w:tab w:val="right" w:pos="9634"/>
        </w:tabs>
      </w:pPr>
      <w:bookmarkStart w:id="156" w:name="_Toc290452112"/>
      <w:r>
        <w:t>Widget and Web Runtime Support</w:t>
      </w:r>
      <w:bookmarkEnd w:id="156"/>
    </w:p>
    <w:p w:rsidR="00D607C6" w:rsidRPr="00D607C6" w:rsidRDefault="00D607C6" w:rsidP="00D607C6">
      <w:pPr>
        <w:jc w:val="both"/>
        <w:rPr>
          <w:snapToGrid w:val="0"/>
        </w:rPr>
      </w:pPr>
      <w:r w:rsidRPr="00D607C6">
        <w:rPr>
          <w:lang w:eastAsia="zh-CN"/>
        </w:rPr>
        <w:t>T</w:t>
      </w:r>
      <w:r w:rsidRPr="00D607C6">
        <w:t xml:space="preserve">he impacts </w:t>
      </w:r>
      <w:r w:rsidRPr="00D607C6">
        <w:rPr>
          <w:lang w:eastAsia="zh-CN"/>
        </w:rPr>
        <w:t>of Widget and Web Runtime support to Cloud Computing</w:t>
      </w:r>
      <w:r w:rsidRPr="00D607C6">
        <w:t xml:space="preserve"> are largely limited to:</w:t>
      </w:r>
    </w:p>
    <w:p w:rsidR="00D607C6" w:rsidRPr="00D607C6" w:rsidRDefault="00D607C6" w:rsidP="00D607C6">
      <w:pPr>
        <w:pStyle w:val="ListParagraph"/>
        <w:numPr>
          <w:ilvl w:val="0"/>
          <w:numId w:val="106"/>
        </w:numPr>
        <w:spacing w:after="0" w:line="240" w:lineRule="auto"/>
        <w:contextualSpacing w:val="0"/>
        <w:jc w:val="both"/>
        <w:rPr>
          <w:rFonts w:ascii="Times New Roman" w:hAnsi="Times New Roman"/>
          <w:sz w:val="20"/>
          <w:szCs w:val="20"/>
        </w:rPr>
      </w:pPr>
      <w:r w:rsidRPr="00D607C6">
        <w:rPr>
          <w:rFonts w:ascii="Times New Roman" w:hAnsi="Times New Roman"/>
          <w:sz w:val="20"/>
          <w:szCs w:val="20"/>
          <w:lang w:eastAsia="zh-CN"/>
        </w:rPr>
        <w:t>About</w:t>
      </w:r>
      <w:r w:rsidRPr="00D607C6">
        <w:rPr>
          <w:rFonts w:ascii="Times New Roman" w:hAnsi="Times New Roman"/>
          <w:sz w:val="20"/>
          <w:szCs w:val="20"/>
        </w:rPr>
        <w:t xml:space="preserve"> Cloud Services, issues are the ability to know the device/user-agent and their characteristics (UAProf, DPE).</w:t>
      </w:r>
    </w:p>
    <w:p w:rsidR="00D607C6" w:rsidRPr="00D607C6" w:rsidRDefault="00D607C6" w:rsidP="00D607C6">
      <w:pPr>
        <w:pStyle w:val="ListParagraph"/>
        <w:numPr>
          <w:ilvl w:val="0"/>
          <w:numId w:val="106"/>
        </w:numPr>
        <w:spacing w:after="0" w:line="240" w:lineRule="auto"/>
        <w:contextualSpacing w:val="0"/>
        <w:jc w:val="both"/>
        <w:rPr>
          <w:rFonts w:ascii="Times New Roman" w:hAnsi="Times New Roman"/>
          <w:sz w:val="20"/>
          <w:szCs w:val="20"/>
        </w:rPr>
      </w:pPr>
      <w:r w:rsidRPr="00D607C6">
        <w:rPr>
          <w:rFonts w:ascii="Times New Roman" w:hAnsi="Times New Roman"/>
          <w:sz w:val="20"/>
          <w:szCs w:val="20"/>
          <w:lang w:eastAsia="zh-CN"/>
        </w:rPr>
        <w:t>About</w:t>
      </w:r>
      <w:r w:rsidRPr="00D607C6">
        <w:rPr>
          <w:rFonts w:ascii="Times New Roman" w:hAnsi="Times New Roman"/>
          <w:sz w:val="20"/>
          <w:szCs w:val="20"/>
        </w:rPr>
        <w:t xml:space="preserve"> Service Access, issues are user-agent support for things such as OAuth, or authentication/authorization in general (a common concern, usually left above the OMA service enabler layer).</w:t>
      </w:r>
    </w:p>
    <w:p w:rsidR="00D607C6" w:rsidRPr="00D607C6" w:rsidRDefault="00D607C6" w:rsidP="00D607C6">
      <w:pPr>
        <w:jc w:val="both"/>
      </w:pPr>
      <w:r w:rsidRPr="00D607C6">
        <w:t xml:space="preserve">In summary, most of the dependencies on the device (Web runtime, as browser or widget runtimes) are basic to the nature of the Web and nothing special is required, beyond support for the OMA enablers mentioned above. </w:t>
      </w:r>
    </w:p>
    <w:p w:rsidR="00D607C6" w:rsidRPr="00D607C6" w:rsidRDefault="00D607C6" w:rsidP="00D607C6">
      <w:pPr>
        <w:jc w:val="both"/>
      </w:pPr>
      <w:r w:rsidRPr="00D607C6">
        <w:t>Background related to item (2) above: for widget runtimes (as compared to Web browsers) we are working through some known issues (e.g. with OAuth and HTTP redirect-dependent services in general) and expect there to be changes to the W3C Widgets specs to address these issues, or at least workarounds developed via Javascript frameworks if possible. Typical timelines would put the W3C work completing in early 2012 and moving to Proposed Recommendation later that year, once two implementations are verified by W3C.</w:t>
      </w:r>
    </w:p>
    <w:p w:rsidR="00D607C6" w:rsidRPr="00441306" w:rsidRDefault="00D607C6" w:rsidP="00993A61">
      <w:pPr>
        <w:rPr>
          <w:snapToGrid w:val="0"/>
        </w:rPr>
      </w:pPr>
    </w:p>
    <w:p w:rsidR="00E9783E" w:rsidRDefault="00E9783E" w:rsidP="00E9783E">
      <w:pPr>
        <w:pStyle w:val="Heading1"/>
        <w:tabs>
          <w:tab w:val="clear" w:pos="10080"/>
          <w:tab w:val="right" w:pos="9630"/>
        </w:tabs>
      </w:pPr>
      <w:bookmarkStart w:id="157" w:name="_Toc290274976"/>
      <w:bookmarkStart w:id="158" w:name="_Toc290274978"/>
      <w:bookmarkStart w:id="159" w:name="_Toc290274980"/>
      <w:bookmarkStart w:id="160" w:name="_Toc290452113"/>
      <w:bookmarkEnd w:id="157"/>
      <w:bookmarkEnd w:id="158"/>
      <w:bookmarkEnd w:id="159"/>
      <w:r>
        <w:lastRenderedPageBreak/>
        <w:t>Recommendations to OMA BOD</w:t>
      </w:r>
      <w:bookmarkEnd w:id="160"/>
    </w:p>
    <w:p w:rsidR="000F2055" w:rsidRDefault="000F2055" w:rsidP="00BF2DFA">
      <w:pPr>
        <w:pStyle w:val="Heading2"/>
        <w:tabs>
          <w:tab w:val="clear" w:pos="10080"/>
          <w:tab w:val="right" w:pos="9634"/>
        </w:tabs>
      </w:pPr>
      <w:bookmarkStart w:id="161" w:name="_Toc289324429"/>
      <w:bookmarkStart w:id="162" w:name="_Toc290452114"/>
      <w:bookmarkEnd w:id="161"/>
      <w:r>
        <w:t>Wrap up and Conclusions</w:t>
      </w:r>
      <w:bookmarkEnd w:id="162"/>
    </w:p>
    <w:p w:rsidR="00A8794C" w:rsidRDefault="00A8794C" w:rsidP="00A8794C">
      <w:pPr>
        <w:jc w:val="both"/>
        <w:rPr>
          <w:rFonts w:eastAsia="SimSun"/>
          <w:lang w:eastAsia="zh-CN"/>
        </w:rPr>
      </w:pPr>
      <w:r>
        <w:rPr>
          <w:rFonts w:eastAsia="SimSun"/>
          <w:lang w:eastAsia="zh-CN"/>
        </w:rPr>
        <w:t xml:space="preserve">There are many initiatives currently in the Cloud Computing standardization arena, and some of them are producing some results. This White Paper has addressed some areas of the Cloud Computing more relevant to OMA’s area of interest. Based </w:t>
      </w:r>
      <w:r w:rsidRPr="004D50E7">
        <w:rPr>
          <w:rFonts w:eastAsia="SimSun"/>
          <w:lang w:eastAsia="zh-CN"/>
        </w:rPr>
        <w:t xml:space="preserve">on the detailed analysis of existing efforts in </w:t>
      </w:r>
      <w:r>
        <w:rPr>
          <w:rFonts w:eastAsia="SimSun"/>
          <w:lang w:eastAsia="zh-CN"/>
        </w:rPr>
        <w:t xml:space="preserve">other </w:t>
      </w:r>
      <w:r w:rsidRPr="004D50E7">
        <w:rPr>
          <w:rFonts w:eastAsia="SimSun"/>
          <w:lang w:eastAsia="zh-CN"/>
        </w:rPr>
        <w:t xml:space="preserve">SDOs, and the </w:t>
      </w:r>
      <w:r>
        <w:rPr>
          <w:rFonts w:eastAsia="SimSun"/>
          <w:lang w:eastAsia="zh-CN"/>
        </w:rPr>
        <w:t>nature of Cloud Computing, the following general considerations are applicable to all OMA Enablers:</w:t>
      </w:r>
    </w:p>
    <w:p w:rsidR="00A8794C" w:rsidRDefault="00A8794C" w:rsidP="00A8794C">
      <w:pPr>
        <w:pStyle w:val="AltNormal"/>
        <w:numPr>
          <w:ilvl w:val="0"/>
          <w:numId w:val="108"/>
        </w:numPr>
        <w:spacing w:before="60" w:after="120"/>
        <w:jc w:val="both"/>
        <w:rPr>
          <w:rFonts w:ascii="Times New Roman" w:hAnsi="Times New Roman"/>
        </w:rPr>
      </w:pPr>
      <w:r w:rsidRPr="00364BAF">
        <w:rPr>
          <w:rFonts w:ascii="Times New Roman" w:hAnsi="Times New Roman"/>
        </w:rPr>
        <w:t>The first capability needed by customers is to START and STOP the operation of the application for its end users.  Each customer should be able to decide when its end users should be able to access/use the application.</w:t>
      </w:r>
    </w:p>
    <w:p w:rsidR="00A8794C" w:rsidRDefault="00A8794C" w:rsidP="00A8794C">
      <w:pPr>
        <w:pStyle w:val="AltNormal"/>
        <w:numPr>
          <w:ilvl w:val="0"/>
          <w:numId w:val="108"/>
        </w:numPr>
        <w:spacing w:before="60" w:after="120"/>
        <w:jc w:val="both"/>
        <w:rPr>
          <w:rFonts w:ascii="Times New Roman" w:hAnsi="Times New Roman"/>
        </w:rPr>
      </w:pPr>
      <w:r w:rsidRPr="00364BAF">
        <w:rPr>
          <w:rFonts w:ascii="Times New Roman" w:hAnsi="Times New Roman"/>
        </w:rPr>
        <w:t>Secondly, customers need to monitor how the application is using resources so the customer can decide if any modifications are needed (to lower the future cost to the customer).  Each enabler is dependent on different parameters so each WG must decide which usage values need to be t</w:t>
      </w:r>
      <w:r>
        <w:rPr>
          <w:rFonts w:ascii="Times New Roman" w:hAnsi="Times New Roman"/>
        </w:rPr>
        <w:t>racked or monitored by an implementation, and exposed to customers through an API, e.g. KPI.  Some generic (i.e., non-enabler specific) values might be the number of permitted (active) end users or number of messages sent/received per unit time.  Some enabler specific parameters might be the number of active IM partners or the number of email addresses per end user in CAB.</w:t>
      </w:r>
    </w:p>
    <w:p w:rsidR="00A8794C" w:rsidRDefault="00A8794C" w:rsidP="00A8794C">
      <w:pPr>
        <w:pStyle w:val="AltNormal"/>
        <w:numPr>
          <w:ilvl w:val="0"/>
          <w:numId w:val="108"/>
        </w:numPr>
        <w:spacing w:before="60" w:after="120"/>
        <w:jc w:val="both"/>
        <w:rPr>
          <w:rFonts w:ascii="Times New Roman" w:hAnsi="Times New Roman"/>
        </w:rPr>
      </w:pPr>
      <w:r>
        <w:rPr>
          <w:rFonts w:ascii="Times New Roman" w:hAnsi="Times New Roman"/>
        </w:rPr>
        <w:t>Including but not limited to multi-tenancy purpose, the third capability customers need is to be able to set/configure various parameters, such as maximum number of end users.  Each WG must decide what parameters affecting an enabler’s operation should be exposed to customers.</w:t>
      </w:r>
    </w:p>
    <w:p w:rsidR="00A8794C" w:rsidRDefault="00A8794C" w:rsidP="00A8794C">
      <w:pPr>
        <w:pStyle w:val="AltNormal"/>
        <w:numPr>
          <w:ilvl w:val="0"/>
          <w:numId w:val="108"/>
        </w:numPr>
        <w:spacing w:before="60" w:after="120"/>
        <w:jc w:val="both"/>
      </w:pPr>
      <w:r>
        <w:rPr>
          <w:rFonts w:ascii="Times New Roman" w:hAnsi="Times New Roman"/>
        </w:rPr>
        <w:t>The fourth capability is that each</w:t>
      </w:r>
      <w:r>
        <w:rPr>
          <w:rFonts w:ascii="Times New Roman" w:hAnsi="Times New Roman"/>
          <w:lang w:val="en-US"/>
        </w:rPr>
        <w:t xml:space="preserve"> individual OMA Enablers need to provide the charging engines with the information to support the appropriate charging models and charging plans. </w:t>
      </w:r>
      <w:r>
        <w:rPr>
          <w:rFonts w:ascii="Times New Roman" w:hAnsi="Times New Roman"/>
        </w:rPr>
        <w:t>The charging system environment, including not only the Charging Enabler but also the other OMA Enablers, needs to be robust enough to handle both aspects of customers and end users.</w:t>
      </w:r>
    </w:p>
    <w:p w:rsidR="00BF2DFA" w:rsidRDefault="000F2055" w:rsidP="00BF2DFA">
      <w:pPr>
        <w:pStyle w:val="Heading2"/>
        <w:tabs>
          <w:tab w:val="clear" w:pos="10080"/>
          <w:tab w:val="right" w:pos="9634"/>
        </w:tabs>
      </w:pPr>
      <w:bookmarkStart w:id="163" w:name="_Toc290452115"/>
      <w:r>
        <w:t>Recommendations to OMA Board</w:t>
      </w:r>
      <w:bookmarkEnd w:id="163"/>
      <w:r w:rsidR="00BF2DFA">
        <w:t xml:space="preserve"> </w:t>
      </w:r>
    </w:p>
    <w:p w:rsidR="00A8794C" w:rsidRPr="00A8794C" w:rsidRDefault="00A8794C" w:rsidP="00A8794C">
      <w:pPr>
        <w:jc w:val="both"/>
        <w:rPr>
          <w:rFonts w:eastAsia="SimSun"/>
          <w:lang w:eastAsia="zh-CN"/>
        </w:rPr>
      </w:pPr>
      <w:r w:rsidRPr="00A8794C">
        <w:rPr>
          <w:rFonts w:eastAsia="SimSun"/>
          <w:lang w:eastAsia="zh-CN"/>
        </w:rPr>
        <w:t xml:space="preserve">It is recommended to accelerate the Cloud Computing activities inside OMA in order to better address the potential opportunities based also on the detailed analysis of existing efforts in other SDOs, </w:t>
      </w:r>
    </w:p>
    <w:p w:rsidR="00A8794C" w:rsidRPr="00A8794C" w:rsidRDefault="00A8794C" w:rsidP="00A8794C">
      <w:pPr>
        <w:jc w:val="both"/>
        <w:rPr>
          <w:rFonts w:eastAsia="SimSun"/>
          <w:lang w:eastAsia="zh-CN"/>
        </w:rPr>
      </w:pPr>
      <w:r w:rsidRPr="00A8794C">
        <w:rPr>
          <w:rFonts w:eastAsia="SimSun"/>
          <w:lang w:eastAsia="zh-CN"/>
        </w:rPr>
        <w:t>Currently the following areas of interest have been identified as potential future developments opportunities:</w:t>
      </w:r>
    </w:p>
    <w:p w:rsidR="00A8794C" w:rsidRPr="00577B44" w:rsidRDefault="00577B44" w:rsidP="00A8794C">
      <w:pPr>
        <w:pStyle w:val="ListParagraph"/>
        <w:numPr>
          <w:ilvl w:val="0"/>
          <w:numId w:val="110"/>
        </w:numPr>
        <w:spacing w:before="120" w:after="0" w:line="240" w:lineRule="auto"/>
        <w:jc w:val="both"/>
        <w:rPr>
          <w:rFonts w:ascii="Times New Roman" w:eastAsia="SimSun" w:hAnsi="Times New Roman"/>
          <w:sz w:val="20"/>
          <w:szCs w:val="20"/>
          <w:lang w:eastAsia="zh-CN"/>
        </w:rPr>
      </w:pPr>
      <w:r w:rsidRPr="00577B44">
        <w:rPr>
          <w:rFonts w:ascii="Times New Roman" w:eastAsia="宋体" w:hAnsi="Times New Roman"/>
          <w:sz w:val="20"/>
          <w:szCs w:val="20"/>
          <w:lang w:eastAsia="zh-CN"/>
        </w:rPr>
        <w:t>The development and support of Cloud Computing related O&amp;M functionality with OMA enablers (e.g. dynamic resource allocation, multi-tenancy awareness, high availability/load balancing support, performance/fault metrics and tracking, virtualization).</w:t>
      </w:r>
    </w:p>
    <w:p w:rsidR="00A8794C" w:rsidRPr="00A8794C" w:rsidRDefault="00A8794C" w:rsidP="00A8794C">
      <w:pPr>
        <w:pStyle w:val="ListParagraph"/>
        <w:jc w:val="both"/>
        <w:rPr>
          <w:rFonts w:ascii="Times New Roman" w:eastAsia="SimSun" w:hAnsi="Times New Roman"/>
          <w:sz w:val="20"/>
          <w:szCs w:val="20"/>
          <w:lang w:eastAsia="zh-CN"/>
        </w:rPr>
      </w:pPr>
    </w:p>
    <w:p w:rsidR="00A8794C" w:rsidRPr="00A8794C" w:rsidRDefault="00A8794C" w:rsidP="00A8794C">
      <w:pPr>
        <w:pStyle w:val="ListParagraph"/>
        <w:numPr>
          <w:ilvl w:val="0"/>
          <w:numId w:val="110"/>
        </w:numPr>
        <w:spacing w:before="120" w:after="0" w:line="240" w:lineRule="auto"/>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To extend the OMA Mobile Commerce and Charging area:</w:t>
      </w:r>
    </w:p>
    <w:p w:rsidR="00A8794C" w:rsidRPr="00A8794C" w:rsidRDefault="00A8794C" w:rsidP="00A8794C">
      <w:pPr>
        <w:ind w:left="720"/>
        <w:jc w:val="both"/>
        <w:rPr>
          <w:rFonts w:eastAsia="SimSun"/>
          <w:lang w:eastAsia="zh-CN"/>
        </w:rPr>
      </w:pPr>
      <w:r w:rsidRPr="00A8794C">
        <w:rPr>
          <w:rFonts w:eastAsia="SimSun"/>
          <w:lang w:eastAsia="zh-CN"/>
        </w:rPr>
        <w:t>Possible gaps have been identified in OMA Mobile Commerce and Charging model; it is recommended that the OMA further investigate the MCC related work items for analyzing the technical gaps in further granularity so as to assess the best technical approach to</w:t>
      </w:r>
    </w:p>
    <w:p w:rsidR="00A8794C" w:rsidRPr="00A8794C" w:rsidRDefault="00A8794C" w:rsidP="00A8794C">
      <w:pPr>
        <w:pStyle w:val="ListParagraph"/>
        <w:numPr>
          <w:ilvl w:val="0"/>
          <w:numId w:val="109"/>
        </w:numPr>
        <w:spacing w:before="120" w:after="0" w:line="240" w:lineRule="auto"/>
        <w:ind w:left="1440"/>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 xml:space="preserve">Support the new reference model of multi-tenancy </w:t>
      </w:r>
      <w:r w:rsidRPr="00A8794C">
        <w:rPr>
          <w:rFonts w:ascii="Times New Roman" w:hAnsi="Times New Roman"/>
          <w:sz w:val="20"/>
          <w:szCs w:val="20"/>
        </w:rPr>
        <w:t>relationship among the SaaS provider, the direct customers, and the indirect customers (i.e. end users)</w:t>
      </w:r>
    </w:p>
    <w:p w:rsidR="00A8794C" w:rsidRPr="00A8794C" w:rsidRDefault="00A8794C" w:rsidP="00A8794C">
      <w:pPr>
        <w:pStyle w:val="ListParagraph"/>
        <w:numPr>
          <w:ilvl w:val="0"/>
          <w:numId w:val="109"/>
        </w:numPr>
        <w:spacing w:before="120" w:after="0" w:line="240" w:lineRule="auto"/>
        <w:ind w:left="1440"/>
        <w:jc w:val="both"/>
        <w:rPr>
          <w:rFonts w:ascii="Times New Roman" w:eastAsia="SimSun" w:hAnsi="Times New Roman"/>
          <w:sz w:val="20"/>
          <w:szCs w:val="20"/>
          <w:lang w:eastAsia="zh-CN"/>
        </w:rPr>
      </w:pPr>
      <w:r w:rsidRPr="00A8794C">
        <w:rPr>
          <w:rFonts w:ascii="Times New Roman" w:hAnsi="Times New Roman"/>
          <w:sz w:val="20"/>
          <w:szCs w:val="20"/>
        </w:rPr>
        <w:t>The corresponding revision of MCC Enabler according to the new model for cloud computing</w:t>
      </w:r>
    </w:p>
    <w:p w:rsidR="00A8794C" w:rsidRPr="00A8794C" w:rsidRDefault="00A8794C" w:rsidP="00A8794C">
      <w:pPr>
        <w:pStyle w:val="ListParagraph"/>
        <w:numPr>
          <w:ilvl w:val="0"/>
          <w:numId w:val="109"/>
        </w:numPr>
        <w:spacing w:before="120" w:after="0" w:line="240" w:lineRule="auto"/>
        <w:ind w:left="1440"/>
        <w:jc w:val="both"/>
        <w:rPr>
          <w:rFonts w:ascii="Times New Roman" w:eastAsia="SimSun" w:hAnsi="Times New Roman"/>
          <w:sz w:val="20"/>
          <w:szCs w:val="20"/>
          <w:lang w:eastAsia="zh-CN"/>
        </w:rPr>
      </w:pPr>
      <w:r w:rsidRPr="00A8794C">
        <w:rPr>
          <w:rFonts w:ascii="Times New Roman" w:hAnsi="Times New Roman"/>
          <w:sz w:val="20"/>
          <w:szCs w:val="20"/>
        </w:rPr>
        <w:t>The need of new work item in OMA to address the corresponding billing and payment functions</w:t>
      </w:r>
    </w:p>
    <w:p w:rsidR="00A8794C" w:rsidRPr="00A8794C" w:rsidRDefault="00A8794C" w:rsidP="00A8794C">
      <w:pPr>
        <w:pStyle w:val="ListParagraph"/>
        <w:ind w:left="1440"/>
        <w:jc w:val="both"/>
        <w:rPr>
          <w:rFonts w:ascii="Times New Roman" w:eastAsia="SimSun" w:hAnsi="Times New Roman"/>
          <w:sz w:val="20"/>
          <w:szCs w:val="20"/>
          <w:lang w:eastAsia="zh-CN"/>
        </w:rPr>
      </w:pPr>
    </w:p>
    <w:p w:rsidR="00A8794C" w:rsidRPr="00A8794C" w:rsidRDefault="00A8794C" w:rsidP="00A8794C">
      <w:pPr>
        <w:pStyle w:val="ListParagraph"/>
        <w:numPr>
          <w:ilvl w:val="0"/>
          <w:numId w:val="110"/>
        </w:numPr>
        <w:spacing w:before="120" w:after="0" w:line="240" w:lineRule="auto"/>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To evaluate the need of developing new activities/work item to enable the “Virtualized Experience” in Cloud Computing:</w:t>
      </w:r>
    </w:p>
    <w:p w:rsidR="00A8794C" w:rsidRPr="00A8794C" w:rsidRDefault="00A8794C" w:rsidP="00A8794C">
      <w:pPr>
        <w:ind w:left="720"/>
        <w:jc w:val="both"/>
        <w:rPr>
          <w:rFonts w:eastAsia="SimSun"/>
          <w:lang w:eastAsia="zh-CN"/>
        </w:rPr>
      </w:pPr>
      <w:r w:rsidRPr="00A8794C">
        <w:rPr>
          <w:rFonts w:eastAsia="SimSun"/>
          <w:lang w:eastAsia="zh-CN"/>
        </w:rPr>
        <w:t>In the OMA Access-to-Content area some gaps have been identified in the existing capabilities therefore it is recommended to evaluate new OMA activities related to this area. Specifically, the focus should be on enabling:</w:t>
      </w:r>
    </w:p>
    <w:p w:rsidR="00A8794C" w:rsidRPr="00A8794C" w:rsidRDefault="00A8794C" w:rsidP="00A8794C">
      <w:pPr>
        <w:pStyle w:val="ListParagraph"/>
        <w:numPr>
          <w:ilvl w:val="0"/>
          <w:numId w:val="111"/>
        </w:numPr>
        <w:spacing w:before="120" w:after="0" w:line="240" w:lineRule="auto"/>
        <w:ind w:left="1440"/>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The support of virtualized applications and services in cloud</w:t>
      </w:r>
    </w:p>
    <w:p w:rsidR="00A8794C" w:rsidRPr="00A8794C" w:rsidRDefault="00A8794C" w:rsidP="00A8794C">
      <w:pPr>
        <w:pStyle w:val="ListParagraph"/>
        <w:numPr>
          <w:ilvl w:val="0"/>
          <w:numId w:val="111"/>
        </w:numPr>
        <w:spacing w:before="120" w:after="0" w:line="240" w:lineRule="auto"/>
        <w:ind w:left="1440"/>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The support of dynamic content result from the user interaction with the virtualized applications and services</w:t>
      </w:r>
    </w:p>
    <w:p w:rsidR="00A8794C" w:rsidRDefault="00A8794C" w:rsidP="00A8794C">
      <w:pPr>
        <w:pStyle w:val="ListParagraph"/>
        <w:numPr>
          <w:ilvl w:val="0"/>
          <w:numId w:val="111"/>
        </w:numPr>
        <w:spacing w:before="120" w:after="0" w:line="240" w:lineRule="auto"/>
        <w:ind w:left="1440"/>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The support of multi-tenancy operational model</w:t>
      </w:r>
    </w:p>
    <w:p w:rsidR="00E32835" w:rsidRDefault="00E32835" w:rsidP="007A4B9C">
      <w:pPr>
        <w:pStyle w:val="ListParagraph"/>
        <w:spacing w:before="120" w:after="0" w:line="240" w:lineRule="auto"/>
        <w:ind w:left="1080"/>
        <w:jc w:val="both"/>
        <w:rPr>
          <w:rFonts w:ascii="Times New Roman" w:eastAsia="SimSun" w:hAnsi="Times New Roman"/>
          <w:sz w:val="20"/>
          <w:szCs w:val="20"/>
          <w:lang w:eastAsia="zh-CN"/>
        </w:rPr>
      </w:pPr>
    </w:p>
    <w:p w:rsidR="00AD25D5" w:rsidRPr="005801D4" w:rsidRDefault="00AD25D5" w:rsidP="00AD25D5">
      <w:pPr>
        <w:pStyle w:val="ListParagraph"/>
        <w:numPr>
          <w:ilvl w:val="0"/>
          <w:numId w:val="110"/>
        </w:numPr>
        <w:spacing w:before="120" w:after="0" w:line="240" w:lineRule="auto"/>
        <w:jc w:val="both"/>
        <w:rPr>
          <w:rFonts w:ascii="Times New Roman" w:eastAsia="SimSun" w:hAnsi="Times New Roman"/>
          <w:sz w:val="20"/>
          <w:szCs w:val="20"/>
          <w:lang w:eastAsia="zh-CN"/>
        </w:rPr>
      </w:pPr>
      <w:r w:rsidRPr="005801D4">
        <w:rPr>
          <w:rFonts w:ascii="Times New Roman" w:eastAsia="宋体" w:hAnsi="Times New Roman"/>
          <w:sz w:val="20"/>
          <w:szCs w:val="20"/>
          <w:lang w:eastAsia="zh-CN"/>
        </w:rPr>
        <w:lastRenderedPageBreak/>
        <w:t>To extend the OMA Security area</w:t>
      </w:r>
      <w:r w:rsidR="001410A3">
        <w:rPr>
          <w:rFonts w:ascii="Times New Roman" w:eastAsia="宋体" w:hAnsi="Times New Roman"/>
          <w:sz w:val="20"/>
          <w:szCs w:val="20"/>
          <w:lang w:eastAsia="zh-CN"/>
        </w:rPr>
        <w:t xml:space="preserve"> to</w:t>
      </w:r>
      <w:r w:rsidRPr="005801D4">
        <w:rPr>
          <w:rFonts w:ascii="Times New Roman" w:eastAsia="宋体" w:hAnsi="Times New Roman"/>
          <w:sz w:val="20"/>
          <w:szCs w:val="20"/>
          <w:lang w:eastAsia="zh-CN"/>
        </w:rPr>
        <w:t>:</w:t>
      </w:r>
    </w:p>
    <w:p w:rsidR="00AD25D5" w:rsidRPr="00437465" w:rsidRDefault="00437465" w:rsidP="00AD25D5">
      <w:pPr>
        <w:pStyle w:val="ListParagraph"/>
        <w:numPr>
          <w:ilvl w:val="0"/>
          <w:numId w:val="109"/>
        </w:numPr>
        <w:spacing w:before="120" w:after="0" w:line="240" w:lineRule="auto"/>
        <w:ind w:left="1440"/>
        <w:jc w:val="both"/>
        <w:rPr>
          <w:rFonts w:ascii="Times New Roman" w:eastAsia="SimSun" w:hAnsi="Times New Roman"/>
          <w:sz w:val="20"/>
          <w:szCs w:val="20"/>
          <w:lang w:eastAsia="zh-CN"/>
        </w:rPr>
      </w:pPr>
      <w:r w:rsidRPr="00437465">
        <w:rPr>
          <w:rFonts w:ascii="Times New Roman" w:eastAsia="宋体" w:hAnsi="Times New Roman" w:hint="eastAsia"/>
          <w:sz w:val="20"/>
          <w:szCs w:val="20"/>
          <w:lang w:eastAsia="zh-CN"/>
        </w:rPr>
        <w:t>Study and develop multi-tenancy security from application layer to ensure that the data of different tenants are securely isolated</w:t>
      </w:r>
    </w:p>
    <w:p w:rsidR="00AD25D5" w:rsidRPr="00437465" w:rsidRDefault="00437465" w:rsidP="00AD25D5">
      <w:pPr>
        <w:pStyle w:val="ListParagraph"/>
        <w:numPr>
          <w:ilvl w:val="0"/>
          <w:numId w:val="109"/>
        </w:numPr>
        <w:spacing w:before="120" w:after="0" w:line="240" w:lineRule="auto"/>
        <w:ind w:left="1440"/>
        <w:jc w:val="both"/>
        <w:rPr>
          <w:rFonts w:ascii="Times New Roman" w:eastAsia="SimSun" w:hAnsi="Times New Roman"/>
          <w:sz w:val="20"/>
          <w:szCs w:val="20"/>
          <w:lang w:eastAsia="zh-CN"/>
        </w:rPr>
      </w:pPr>
      <w:r w:rsidRPr="00437465">
        <w:rPr>
          <w:rFonts w:ascii="Times New Roman" w:eastAsia="宋体" w:hAnsi="Times New Roman" w:hint="eastAsia"/>
          <w:sz w:val="20"/>
          <w:szCs w:val="20"/>
          <w:lang w:eastAsia="zh-CN"/>
        </w:rPr>
        <w:t xml:space="preserve">Study and develop </w:t>
      </w:r>
      <w:r w:rsidRPr="00437465">
        <w:rPr>
          <w:rFonts w:ascii="Times New Roman" w:hAnsi="Times New Roman"/>
          <w:sz w:val="20"/>
          <w:szCs w:val="20"/>
          <w:lang w:eastAsia="zh-CN"/>
        </w:rPr>
        <w:t xml:space="preserve">IAM </w:t>
      </w:r>
      <w:r w:rsidRPr="00437465">
        <w:rPr>
          <w:rFonts w:ascii="Times New Roman" w:eastAsia="宋体" w:hAnsi="Times New Roman" w:hint="eastAsia"/>
          <w:sz w:val="20"/>
          <w:szCs w:val="20"/>
          <w:lang w:eastAsia="zh-CN"/>
        </w:rPr>
        <w:t>(Identity and Access Management), identity federation and SSO in Cloud.</w:t>
      </w:r>
    </w:p>
    <w:p w:rsidR="00AD25D5" w:rsidRPr="00437465" w:rsidRDefault="00437465" w:rsidP="00AD25D5">
      <w:pPr>
        <w:pStyle w:val="ListParagraph"/>
        <w:numPr>
          <w:ilvl w:val="0"/>
          <w:numId w:val="109"/>
        </w:numPr>
        <w:spacing w:before="120" w:after="0" w:line="240" w:lineRule="auto"/>
        <w:ind w:left="1440"/>
        <w:jc w:val="both"/>
        <w:rPr>
          <w:rFonts w:ascii="Times New Roman" w:eastAsia="SimSun" w:hAnsi="Times New Roman"/>
          <w:sz w:val="20"/>
          <w:szCs w:val="20"/>
          <w:lang w:eastAsia="zh-CN"/>
        </w:rPr>
      </w:pPr>
      <w:r w:rsidRPr="00437465">
        <w:rPr>
          <w:rFonts w:ascii="Times New Roman" w:eastAsia="宋体" w:hAnsi="Times New Roman" w:hint="eastAsia"/>
          <w:sz w:val="20"/>
          <w:szCs w:val="20"/>
          <w:lang w:eastAsia="zh-CN"/>
        </w:rPr>
        <w:t>Evaluate and e</w:t>
      </w:r>
      <w:r w:rsidRPr="00437465">
        <w:rPr>
          <w:rFonts w:ascii="Times New Roman" w:hAnsi="Times New Roman"/>
          <w:sz w:val="20"/>
          <w:szCs w:val="20"/>
          <w:lang w:eastAsia="zh-CN"/>
        </w:rPr>
        <w:t>xtend OMA SEC</w:t>
      </w:r>
      <w:r w:rsidRPr="00437465">
        <w:rPr>
          <w:rFonts w:ascii="Times New Roman" w:eastAsia="宋体" w:hAnsi="Times New Roman" w:hint="eastAsia"/>
          <w:sz w:val="20"/>
          <w:szCs w:val="20"/>
          <w:lang w:eastAsia="zh-CN"/>
        </w:rPr>
        <w:t>_CF1.1 (Application Layer Security Common functions)</w:t>
      </w:r>
      <w:r w:rsidRPr="00437465">
        <w:rPr>
          <w:rFonts w:ascii="Times New Roman" w:hAnsi="Times New Roman"/>
          <w:sz w:val="20"/>
          <w:szCs w:val="20"/>
          <w:lang w:eastAsia="zh-CN"/>
        </w:rPr>
        <w:t xml:space="preserve"> </w:t>
      </w:r>
      <w:r w:rsidRPr="00437465">
        <w:rPr>
          <w:rFonts w:ascii="Times New Roman" w:eastAsia="宋体" w:hAnsi="Times New Roman" w:hint="eastAsia"/>
          <w:sz w:val="20"/>
          <w:szCs w:val="20"/>
          <w:lang w:eastAsia="zh-CN"/>
        </w:rPr>
        <w:t>and Autho4</w:t>
      </w:r>
      <w:smartTag w:uri="urn:schemas-microsoft-com:office:smarttags" w:element="stockticker">
        <w:r w:rsidRPr="00437465">
          <w:rPr>
            <w:rFonts w:ascii="Times New Roman" w:eastAsia="宋体" w:hAnsi="Times New Roman" w:hint="eastAsia"/>
            <w:sz w:val="20"/>
            <w:szCs w:val="20"/>
            <w:lang w:eastAsia="zh-CN"/>
          </w:rPr>
          <w:t>API</w:t>
        </w:r>
      </w:smartTag>
      <w:r w:rsidRPr="00437465">
        <w:rPr>
          <w:rFonts w:ascii="Times New Roman" w:eastAsia="宋体" w:hAnsi="Times New Roman" w:hint="eastAsia"/>
          <w:sz w:val="20"/>
          <w:szCs w:val="20"/>
          <w:lang w:eastAsia="zh-CN"/>
        </w:rPr>
        <w:t xml:space="preserve">1.0 (Authorization Framework for Network APIs) </w:t>
      </w:r>
      <w:r w:rsidRPr="00437465">
        <w:rPr>
          <w:rFonts w:ascii="Times New Roman" w:hAnsi="Times New Roman"/>
          <w:sz w:val="20"/>
          <w:szCs w:val="20"/>
          <w:lang w:eastAsia="zh-CN"/>
        </w:rPr>
        <w:t xml:space="preserve">to meet the requirements of cloud </w:t>
      </w:r>
      <w:r w:rsidRPr="00437465">
        <w:rPr>
          <w:rFonts w:ascii="Times New Roman" w:eastAsia="宋体" w:hAnsi="Times New Roman" w:hint="eastAsia"/>
          <w:sz w:val="20"/>
          <w:szCs w:val="20"/>
          <w:lang w:eastAsia="zh-CN"/>
        </w:rPr>
        <w:t>Computing</w:t>
      </w:r>
    </w:p>
    <w:p w:rsidR="00AD25D5" w:rsidRPr="00E32835" w:rsidRDefault="00AD25D5" w:rsidP="007A4B9C">
      <w:pPr>
        <w:pStyle w:val="ListParagraph"/>
        <w:spacing w:before="120" w:after="0" w:line="240" w:lineRule="auto"/>
        <w:ind w:left="1080"/>
        <w:jc w:val="both"/>
        <w:rPr>
          <w:rFonts w:ascii="Times New Roman" w:eastAsia="SimSun" w:hAnsi="Times New Roman"/>
          <w:sz w:val="20"/>
          <w:szCs w:val="20"/>
          <w:lang w:eastAsia="zh-CN"/>
        </w:rPr>
      </w:pPr>
    </w:p>
    <w:p w:rsidR="00A8794C" w:rsidRPr="00A8794C" w:rsidRDefault="00A8794C" w:rsidP="00A8794C">
      <w:pPr>
        <w:pStyle w:val="ListParagraph"/>
        <w:numPr>
          <w:ilvl w:val="0"/>
          <w:numId w:val="110"/>
        </w:numPr>
        <w:spacing w:before="120" w:after="0" w:line="240" w:lineRule="auto"/>
        <w:jc w:val="both"/>
        <w:rPr>
          <w:rFonts w:ascii="Times New Roman" w:eastAsia="SimSun" w:hAnsi="Times New Roman"/>
          <w:sz w:val="20"/>
          <w:szCs w:val="20"/>
          <w:lang w:eastAsia="zh-CN"/>
        </w:rPr>
      </w:pPr>
      <w:r w:rsidRPr="00A8794C">
        <w:rPr>
          <w:rFonts w:ascii="Times New Roman" w:eastAsia="SimSun" w:hAnsi="Times New Roman"/>
          <w:sz w:val="20"/>
          <w:szCs w:val="20"/>
          <w:lang w:eastAsia="zh-CN"/>
        </w:rPr>
        <w:t xml:space="preserve">Finally it is recommended to work more on the SDOs gap analysis in order to classify which SDO are more relevant to OMA (e.g.  </w:t>
      </w:r>
      <w:proofErr w:type="gramStart"/>
      <w:r w:rsidRPr="00A8794C">
        <w:rPr>
          <w:rFonts w:ascii="Times New Roman" w:eastAsia="SimSun" w:hAnsi="Times New Roman"/>
          <w:sz w:val="20"/>
          <w:szCs w:val="20"/>
          <w:lang w:eastAsia="zh-CN"/>
        </w:rPr>
        <w:t>in</w:t>
      </w:r>
      <w:proofErr w:type="gramEnd"/>
      <w:r w:rsidRPr="00A8794C">
        <w:rPr>
          <w:rFonts w:ascii="Times New Roman" w:eastAsia="SimSun" w:hAnsi="Times New Roman"/>
          <w:sz w:val="20"/>
          <w:szCs w:val="20"/>
          <w:lang w:eastAsia="zh-CN"/>
        </w:rPr>
        <w:t xml:space="preserve"> terms of architecture definition, APIs, etc)  in order to start a dialogue/collaboration  with them for definition of possible synergies in the cloud services arena.</w:t>
      </w:r>
    </w:p>
    <w:p w:rsidR="00862F09" w:rsidRPr="00A8794C" w:rsidRDefault="00862F09" w:rsidP="00A8794C">
      <w:pPr>
        <w:jc w:val="both"/>
        <w:rPr>
          <w:lang w:val="en-US"/>
        </w:rPr>
      </w:pPr>
    </w:p>
    <w:p w:rsidR="00107865" w:rsidRDefault="00107865" w:rsidP="00107865">
      <w:pPr>
        <w:pStyle w:val="App1"/>
        <w:tabs>
          <w:tab w:val="clear" w:pos="1980"/>
          <w:tab w:val="num" w:pos="2160"/>
        </w:tabs>
        <w:ind w:left="2160" w:hanging="2160"/>
      </w:pPr>
      <w:bookmarkStart w:id="164" w:name="_Toc147047287"/>
      <w:bookmarkStart w:id="165" w:name="_Toc290452116"/>
      <w:r>
        <w:lastRenderedPageBreak/>
        <w:t>Change History</w:t>
      </w:r>
      <w:r>
        <w:tab/>
        <w:t>(Informative)</w:t>
      </w:r>
      <w:bookmarkEnd w:id="164"/>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24"/>
        <w:gridCol w:w="1134"/>
        <w:gridCol w:w="1134"/>
        <w:gridCol w:w="4697"/>
      </w:tblGrid>
      <w:tr w:rsidR="00107865">
        <w:tblPrEx>
          <w:tblCellMar>
            <w:top w:w="0" w:type="dxa"/>
            <w:bottom w:w="0" w:type="dxa"/>
          </w:tblCellMar>
        </w:tblPrEx>
        <w:trPr>
          <w:tblHeader/>
          <w:jc w:val="center"/>
        </w:trPr>
        <w:tc>
          <w:tcPr>
            <w:tcW w:w="3124" w:type="dxa"/>
            <w:shd w:val="pct25" w:color="auto" w:fill="FFFFFF"/>
          </w:tcPr>
          <w:p w:rsidR="00107865" w:rsidRDefault="00107865" w:rsidP="00C911AB">
            <w:pPr>
              <w:pStyle w:val="TableHead"/>
            </w:pPr>
            <w:r>
              <w:t>Document Identifier</w:t>
            </w:r>
          </w:p>
        </w:tc>
        <w:tc>
          <w:tcPr>
            <w:tcW w:w="1134" w:type="dxa"/>
            <w:shd w:val="pct25" w:color="auto" w:fill="FFFFFF"/>
          </w:tcPr>
          <w:p w:rsidR="00107865" w:rsidRDefault="00107865" w:rsidP="00C911AB">
            <w:pPr>
              <w:pStyle w:val="TableHead"/>
            </w:pPr>
            <w:r>
              <w:t>Date</w:t>
            </w:r>
          </w:p>
        </w:tc>
        <w:tc>
          <w:tcPr>
            <w:tcW w:w="1134" w:type="dxa"/>
            <w:shd w:val="pct25" w:color="auto" w:fill="FFFFFF"/>
          </w:tcPr>
          <w:p w:rsidR="00107865" w:rsidRDefault="00107865" w:rsidP="00C911AB">
            <w:pPr>
              <w:pStyle w:val="TableHead"/>
            </w:pPr>
            <w:r>
              <w:t>Sections</w:t>
            </w:r>
          </w:p>
        </w:tc>
        <w:tc>
          <w:tcPr>
            <w:tcW w:w="4697" w:type="dxa"/>
            <w:shd w:val="pct25" w:color="auto" w:fill="FFFFFF"/>
          </w:tcPr>
          <w:p w:rsidR="00107865" w:rsidRDefault="00107865" w:rsidP="00C911AB">
            <w:pPr>
              <w:pStyle w:val="TableHead"/>
            </w:pPr>
            <w:r>
              <w:t>Description</w:t>
            </w:r>
          </w:p>
        </w:tc>
      </w:tr>
      <w:tr w:rsidR="00107865">
        <w:tblPrEx>
          <w:tblCellMar>
            <w:top w:w="0" w:type="dxa"/>
            <w:bottom w:w="0" w:type="dxa"/>
          </w:tblCellMar>
        </w:tblPrEx>
        <w:trPr>
          <w:cantSplit/>
          <w:jc w:val="center"/>
        </w:trPr>
        <w:tc>
          <w:tcPr>
            <w:tcW w:w="3124" w:type="dxa"/>
          </w:tcPr>
          <w:p w:rsidR="00107865" w:rsidRPr="001D0D46" w:rsidRDefault="00107865" w:rsidP="00C911AB">
            <w:pPr>
              <w:pStyle w:val="TableRow"/>
              <w:rPr>
                <w:sz w:val="16"/>
                <w:lang w:val="fi-FI"/>
              </w:rPr>
            </w:pPr>
            <w:r w:rsidRPr="00107865">
              <w:rPr>
                <w:sz w:val="16"/>
                <w:lang w:val="fi-FI"/>
              </w:rPr>
              <w:t>OMA-WP-</w:t>
            </w:r>
            <w:r w:rsidR="00463B02">
              <w:rPr>
                <w:sz w:val="16"/>
                <w:lang w:val="fi-FI"/>
              </w:rPr>
              <w:t>Cloud</w:t>
            </w:r>
            <w:r w:rsidRPr="00107865">
              <w:rPr>
                <w:sz w:val="16"/>
                <w:lang w:val="fi-FI"/>
              </w:rPr>
              <w:t>_</w:t>
            </w:r>
            <w:r w:rsidR="00463B02">
              <w:rPr>
                <w:sz w:val="16"/>
                <w:lang w:val="fi-FI"/>
              </w:rPr>
              <w:t>Computing</w:t>
            </w:r>
            <w:r w:rsidRPr="00107865">
              <w:rPr>
                <w:sz w:val="16"/>
                <w:lang w:val="fi-FI"/>
              </w:rPr>
              <w:t>-2010</w:t>
            </w:r>
            <w:r w:rsidR="00463B02">
              <w:rPr>
                <w:sz w:val="16"/>
                <w:lang w:val="fi-FI"/>
              </w:rPr>
              <w:t>1</w:t>
            </w:r>
            <w:r w:rsidR="0041113A">
              <w:rPr>
                <w:sz w:val="16"/>
                <w:lang w:val="fi-FI"/>
              </w:rPr>
              <w:t>20</w:t>
            </w:r>
            <w:r w:rsidR="0041113A">
              <w:rPr>
                <w:rFonts w:hint="eastAsia"/>
                <w:sz w:val="16"/>
                <w:lang w:val="fi-FI" w:eastAsia="zh-CN"/>
              </w:rPr>
              <w:t>7</w:t>
            </w:r>
            <w:r w:rsidRPr="00107865">
              <w:rPr>
                <w:sz w:val="16"/>
                <w:lang w:val="fi-FI"/>
              </w:rPr>
              <w:t>-D</w:t>
            </w:r>
          </w:p>
        </w:tc>
        <w:tc>
          <w:tcPr>
            <w:tcW w:w="1134" w:type="dxa"/>
          </w:tcPr>
          <w:p w:rsidR="00107865" w:rsidRDefault="0041113A" w:rsidP="00107865">
            <w:pPr>
              <w:pStyle w:val="TableRow"/>
              <w:rPr>
                <w:sz w:val="16"/>
              </w:rPr>
            </w:pPr>
            <w:r>
              <w:rPr>
                <w:sz w:val="16"/>
              </w:rPr>
              <w:t>0</w:t>
            </w:r>
            <w:r>
              <w:rPr>
                <w:rFonts w:hint="eastAsia"/>
                <w:sz w:val="16"/>
                <w:lang w:eastAsia="zh-CN"/>
              </w:rPr>
              <w:t>7</w:t>
            </w:r>
            <w:r w:rsidR="00E66064">
              <w:rPr>
                <w:sz w:val="16"/>
              </w:rPr>
              <w:t xml:space="preserve"> </w:t>
            </w:r>
            <w:r w:rsidR="00C57B25">
              <w:rPr>
                <w:sz w:val="16"/>
              </w:rPr>
              <w:t>Dec</w:t>
            </w:r>
            <w:r w:rsidR="00107865">
              <w:rPr>
                <w:sz w:val="16"/>
              </w:rPr>
              <w:t xml:space="preserve"> 2010</w:t>
            </w:r>
          </w:p>
        </w:tc>
        <w:tc>
          <w:tcPr>
            <w:tcW w:w="1134" w:type="dxa"/>
          </w:tcPr>
          <w:p w:rsidR="00107865" w:rsidRDefault="006E4046" w:rsidP="00C911AB">
            <w:pPr>
              <w:pStyle w:val="TableRow"/>
              <w:rPr>
                <w:sz w:val="16"/>
              </w:rPr>
            </w:pPr>
            <w:r>
              <w:rPr>
                <w:sz w:val="16"/>
              </w:rPr>
              <w:t>A</w:t>
            </w:r>
            <w:r w:rsidR="00107865">
              <w:rPr>
                <w:sz w:val="16"/>
              </w:rPr>
              <w:t>ll</w:t>
            </w:r>
          </w:p>
        </w:tc>
        <w:tc>
          <w:tcPr>
            <w:tcW w:w="4697" w:type="dxa"/>
          </w:tcPr>
          <w:p w:rsidR="00107865" w:rsidRDefault="00107865" w:rsidP="00C911AB">
            <w:pPr>
              <w:pStyle w:val="TableRow"/>
              <w:rPr>
                <w:sz w:val="16"/>
              </w:rPr>
            </w:pPr>
            <w:r>
              <w:rPr>
                <w:sz w:val="16"/>
              </w:rPr>
              <w:t>Initial version of WP as permanent doc</w:t>
            </w:r>
          </w:p>
          <w:p w:rsidR="00107865" w:rsidRDefault="00107865" w:rsidP="00C911AB">
            <w:pPr>
              <w:pStyle w:val="TableRow"/>
              <w:rPr>
                <w:sz w:val="16"/>
              </w:rPr>
            </w:pPr>
            <w:r>
              <w:rPr>
                <w:sz w:val="16"/>
              </w:rPr>
              <w:t xml:space="preserve">Agreed baseline </w:t>
            </w:r>
            <w:r w:rsidR="00957AB9">
              <w:rPr>
                <w:sz w:val="16"/>
              </w:rPr>
              <w:t>OMA-BOD-CLOUD</w:t>
            </w:r>
            <w:r w:rsidRPr="00107865">
              <w:rPr>
                <w:sz w:val="16"/>
              </w:rPr>
              <w:t>-2010-00</w:t>
            </w:r>
            <w:r w:rsidR="00957AB9">
              <w:rPr>
                <w:sz w:val="16"/>
              </w:rPr>
              <w:t>01</w:t>
            </w:r>
            <w:r w:rsidR="0041113A">
              <w:rPr>
                <w:sz w:val="16"/>
                <w:lang w:val="en-US"/>
              </w:rPr>
              <w:t>R</w:t>
            </w:r>
            <w:r w:rsidR="0041113A">
              <w:rPr>
                <w:rFonts w:hint="eastAsia"/>
                <w:sz w:val="16"/>
                <w:lang w:eastAsia="zh-CN"/>
              </w:rPr>
              <w:t>01</w:t>
            </w:r>
          </w:p>
        </w:tc>
      </w:tr>
      <w:tr w:rsidR="00107865">
        <w:tblPrEx>
          <w:tblCellMar>
            <w:top w:w="0" w:type="dxa"/>
            <w:bottom w:w="0" w:type="dxa"/>
          </w:tblCellMar>
        </w:tblPrEx>
        <w:trPr>
          <w:cantSplit/>
          <w:jc w:val="center"/>
        </w:trPr>
        <w:tc>
          <w:tcPr>
            <w:tcW w:w="3124" w:type="dxa"/>
          </w:tcPr>
          <w:p w:rsidR="00107865" w:rsidRPr="001D0D46" w:rsidRDefault="00663374" w:rsidP="00C911AB">
            <w:pPr>
              <w:pStyle w:val="TableRow"/>
              <w:rPr>
                <w:sz w:val="16"/>
                <w:lang w:val="fi-FI"/>
              </w:rPr>
            </w:pPr>
            <w:r w:rsidRPr="00107865">
              <w:rPr>
                <w:sz w:val="16"/>
                <w:lang w:val="fi-FI"/>
              </w:rPr>
              <w:t>OMA-WP-</w:t>
            </w:r>
            <w:r>
              <w:rPr>
                <w:sz w:val="16"/>
                <w:lang w:val="fi-FI"/>
              </w:rPr>
              <w:t>Cloud</w:t>
            </w:r>
            <w:r w:rsidRPr="00107865">
              <w:rPr>
                <w:sz w:val="16"/>
                <w:lang w:val="fi-FI"/>
              </w:rPr>
              <w:t>_</w:t>
            </w:r>
            <w:r>
              <w:rPr>
                <w:sz w:val="16"/>
                <w:lang w:val="fi-FI"/>
              </w:rPr>
              <w:t>Computing</w:t>
            </w:r>
            <w:r w:rsidRPr="00107865">
              <w:rPr>
                <w:sz w:val="16"/>
                <w:lang w:val="fi-FI"/>
              </w:rPr>
              <w:t>-2010</w:t>
            </w:r>
            <w:r>
              <w:rPr>
                <w:sz w:val="16"/>
                <w:lang w:val="fi-FI"/>
              </w:rPr>
              <w:t>1216</w:t>
            </w:r>
            <w:r w:rsidRPr="00107865">
              <w:rPr>
                <w:sz w:val="16"/>
                <w:lang w:val="fi-FI"/>
              </w:rPr>
              <w:t>-D</w:t>
            </w:r>
          </w:p>
        </w:tc>
        <w:tc>
          <w:tcPr>
            <w:tcW w:w="1134" w:type="dxa"/>
          </w:tcPr>
          <w:p w:rsidR="00107865" w:rsidRPr="00663374" w:rsidRDefault="00663374" w:rsidP="00272E5A">
            <w:pPr>
              <w:pStyle w:val="TableRow"/>
              <w:rPr>
                <w:sz w:val="16"/>
                <w:lang w:val="fi-FI"/>
              </w:rPr>
            </w:pPr>
            <w:r>
              <w:rPr>
                <w:sz w:val="16"/>
                <w:lang w:val="fi-FI"/>
              </w:rPr>
              <w:t>16 Dec 2010</w:t>
            </w:r>
          </w:p>
        </w:tc>
        <w:tc>
          <w:tcPr>
            <w:tcW w:w="1134" w:type="dxa"/>
          </w:tcPr>
          <w:p w:rsidR="00107865" w:rsidRDefault="00663374" w:rsidP="00C911AB">
            <w:pPr>
              <w:pStyle w:val="TableRow"/>
              <w:rPr>
                <w:sz w:val="16"/>
              </w:rPr>
            </w:pPr>
            <w:r>
              <w:rPr>
                <w:sz w:val="16"/>
              </w:rPr>
              <w:t>1, 2, 3</w:t>
            </w:r>
            <w:r w:rsidR="00221B17">
              <w:rPr>
                <w:sz w:val="16"/>
              </w:rPr>
              <w:t xml:space="preserve">.2 </w:t>
            </w:r>
            <w:r>
              <w:rPr>
                <w:sz w:val="16"/>
              </w:rPr>
              <w:t>and</w:t>
            </w:r>
            <w:r w:rsidR="00221B17">
              <w:rPr>
                <w:sz w:val="16"/>
              </w:rPr>
              <w:t xml:space="preserve"> </w:t>
            </w:r>
            <w:r>
              <w:rPr>
                <w:sz w:val="16"/>
              </w:rPr>
              <w:t>4</w:t>
            </w:r>
          </w:p>
        </w:tc>
        <w:tc>
          <w:tcPr>
            <w:tcW w:w="4697" w:type="dxa"/>
          </w:tcPr>
          <w:p w:rsidR="00107865" w:rsidRDefault="00663374" w:rsidP="00272E5A">
            <w:pPr>
              <w:pStyle w:val="TableRow"/>
              <w:rPr>
                <w:sz w:val="16"/>
              </w:rPr>
            </w:pPr>
            <w:r>
              <w:rPr>
                <w:sz w:val="16"/>
              </w:rPr>
              <w:t xml:space="preserve">Implemented agreed INP </w:t>
            </w:r>
            <w:r w:rsidR="00EF335B">
              <w:rPr>
                <w:sz w:val="16"/>
              </w:rPr>
              <w:t>2010-</w:t>
            </w:r>
            <w:r>
              <w:rPr>
                <w:sz w:val="16"/>
              </w:rPr>
              <w:t xml:space="preserve">0004R01, </w:t>
            </w:r>
            <w:r w:rsidR="00EF335B">
              <w:rPr>
                <w:sz w:val="16"/>
              </w:rPr>
              <w:t>2010-</w:t>
            </w:r>
            <w:r>
              <w:rPr>
                <w:sz w:val="16"/>
              </w:rPr>
              <w:t xml:space="preserve">0005R01 and </w:t>
            </w:r>
            <w:r w:rsidR="00EF335B">
              <w:rPr>
                <w:sz w:val="16"/>
              </w:rPr>
              <w:t>2010-</w:t>
            </w:r>
            <w:r>
              <w:rPr>
                <w:sz w:val="16"/>
              </w:rPr>
              <w:t>0006R01</w:t>
            </w:r>
          </w:p>
        </w:tc>
      </w:tr>
      <w:tr w:rsidR="00107865" w:rsidRPr="00502DB2">
        <w:tblPrEx>
          <w:tblCellMar>
            <w:top w:w="0" w:type="dxa"/>
            <w:bottom w:w="0" w:type="dxa"/>
          </w:tblCellMar>
        </w:tblPrEx>
        <w:trPr>
          <w:cantSplit/>
          <w:jc w:val="center"/>
        </w:trPr>
        <w:tc>
          <w:tcPr>
            <w:tcW w:w="3124" w:type="dxa"/>
          </w:tcPr>
          <w:p w:rsidR="00107865" w:rsidRPr="001D0D46" w:rsidRDefault="00B13792" w:rsidP="00C911AB">
            <w:pPr>
              <w:pStyle w:val="TableRow"/>
              <w:rPr>
                <w:sz w:val="16"/>
                <w:lang w:val="fi-FI"/>
              </w:rPr>
            </w:pPr>
            <w:r>
              <w:rPr>
                <w:sz w:val="16"/>
                <w:lang w:val="fi-FI"/>
              </w:rPr>
              <w:t>OMA-WP-Cloud_Computing-20110113-D</w:t>
            </w:r>
          </w:p>
        </w:tc>
        <w:tc>
          <w:tcPr>
            <w:tcW w:w="1134" w:type="dxa"/>
          </w:tcPr>
          <w:p w:rsidR="00107865" w:rsidRPr="00B13792" w:rsidRDefault="00B13792" w:rsidP="00E73524">
            <w:pPr>
              <w:pStyle w:val="TableRow"/>
              <w:rPr>
                <w:sz w:val="16"/>
                <w:lang w:val="fi-FI"/>
              </w:rPr>
            </w:pPr>
            <w:r>
              <w:rPr>
                <w:sz w:val="16"/>
                <w:lang w:val="fi-FI"/>
              </w:rPr>
              <w:t>13 Jan 2011</w:t>
            </w:r>
          </w:p>
        </w:tc>
        <w:tc>
          <w:tcPr>
            <w:tcW w:w="1134" w:type="dxa"/>
          </w:tcPr>
          <w:p w:rsidR="00107865" w:rsidRDefault="00B13792" w:rsidP="00C911AB">
            <w:pPr>
              <w:pStyle w:val="TableRow"/>
              <w:rPr>
                <w:sz w:val="16"/>
              </w:rPr>
            </w:pPr>
            <w:r>
              <w:rPr>
                <w:sz w:val="16"/>
              </w:rPr>
              <w:t>4</w:t>
            </w:r>
          </w:p>
        </w:tc>
        <w:tc>
          <w:tcPr>
            <w:tcW w:w="4697" w:type="dxa"/>
          </w:tcPr>
          <w:p w:rsidR="00107865" w:rsidRPr="00502DB2" w:rsidRDefault="00B13792" w:rsidP="006E4046">
            <w:pPr>
              <w:pStyle w:val="TableRow"/>
              <w:rPr>
                <w:sz w:val="16"/>
                <w:lang w:val="en-US"/>
              </w:rPr>
            </w:pPr>
            <w:r>
              <w:rPr>
                <w:sz w:val="16"/>
                <w:lang w:val="en-US"/>
              </w:rPr>
              <w:t xml:space="preserve">Implemented agreed CR </w:t>
            </w:r>
            <w:r w:rsidR="005E01ED">
              <w:rPr>
                <w:sz w:val="16"/>
                <w:lang w:val="en-US"/>
              </w:rPr>
              <w:t>2011-</w:t>
            </w:r>
            <w:r>
              <w:rPr>
                <w:sz w:val="16"/>
                <w:lang w:val="en-US"/>
              </w:rPr>
              <w:t>0003R01</w:t>
            </w:r>
          </w:p>
        </w:tc>
      </w:tr>
      <w:tr w:rsidR="00107865">
        <w:tblPrEx>
          <w:tblCellMar>
            <w:top w:w="0" w:type="dxa"/>
            <w:bottom w:w="0" w:type="dxa"/>
          </w:tblCellMar>
        </w:tblPrEx>
        <w:trPr>
          <w:cantSplit/>
          <w:jc w:val="center"/>
        </w:trPr>
        <w:tc>
          <w:tcPr>
            <w:tcW w:w="3124" w:type="dxa"/>
          </w:tcPr>
          <w:p w:rsidR="00107865" w:rsidRPr="001D0D46" w:rsidRDefault="00F319AA" w:rsidP="00C911AB">
            <w:pPr>
              <w:pStyle w:val="TableRow"/>
              <w:rPr>
                <w:sz w:val="16"/>
                <w:lang w:val="fi-FI"/>
              </w:rPr>
            </w:pPr>
            <w:r>
              <w:rPr>
                <w:sz w:val="16"/>
                <w:lang w:val="fi-FI"/>
              </w:rPr>
              <w:t>OMA-WP-Cloud_Computing-20110120-D</w:t>
            </w:r>
          </w:p>
        </w:tc>
        <w:tc>
          <w:tcPr>
            <w:tcW w:w="1134" w:type="dxa"/>
          </w:tcPr>
          <w:p w:rsidR="00107865" w:rsidRDefault="00F319AA" w:rsidP="00E73524">
            <w:pPr>
              <w:pStyle w:val="TableRow"/>
              <w:rPr>
                <w:sz w:val="16"/>
              </w:rPr>
            </w:pPr>
            <w:r>
              <w:rPr>
                <w:sz w:val="16"/>
                <w:lang w:val="fi-FI"/>
              </w:rPr>
              <w:t>20 Jan 2011</w:t>
            </w:r>
          </w:p>
        </w:tc>
        <w:tc>
          <w:tcPr>
            <w:tcW w:w="1134" w:type="dxa"/>
          </w:tcPr>
          <w:p w:rsidR="00107865" w:rsidRDefault="00F319AA" w:rsidP="00C911AB">
            <w:pPr>
              <w:pStyle w:val="TableRow"/>
              <w:rPr>
                <w:sz w:val="16"/>
              </w:rPr>
            </w:pPr>
            <w:r>
              <w:rPr>
                <w:sz w:val="16"/>
              </w:rPr>
              <w:t>5 and 6</w:t>
            </w:r>
          </w:p>
        </w:tc>
        <w:tc>
          <w:tcPr>
            <w:tcW w:w="4697" w:type="dxa"/>
          </w:tcPr>
          <w:p w:rsidR="00107865" w:rsidRDefault="00F319AA" w:rsidP="00C911AB">
            <w:pPr>
              <w:pStyle w:val="TableRow"/>
              <w:rPr>
                <w:sz w:val="16"/>
              </w:rPr>
            </w:pPr>
            <w:r>
              <w:rPr>
                <w:sz w:val="16"/>
                <w:lang w:val="en-US"/>
              </w:rPr>
              <w:t>Implemented agreed CR 2011-0004R02 and 2011-0007</w:t>
            </w:r>
          </w:p>
        </w:tc>
      </w:tr>
      <w:tr w:rsidR="00107865">
        <w:tblPrEx>
          <w:tblCellMar>
            <w:top w:w="0" w:type="dxa"/>
            <w:bottom w:w="0" w:type="dxa"/>
          </w:tblCellMar>
        </w:tblPrEx>
        <w:trPr>
          <w:cantSplit/>
          <w:jc w:val="center"/>
        </w:trPr>
        <w:tc>
          <w:tcPr>
            <w:tcW w:w="3124" w:type="dxa"/>
          </w:tcPr>
          <w:p w:rsidR="00107865" w:rsidRPr="004C45C7" w:rsidRDefault="006A1589" w:rsidP="006A1589">
            <w:pPr>
              <w:pStyle w:val="TableRow"/>
              <w:rPr>
                <w:sz w:val="16"/>
                <w:lang w:val="en-US"/>
              </w:rPr>
            </w:pPr>
            <w:r>
              <w:rPr>
                <w:sz w:val="16"/>
                <w:lang w:val="fi-FI"/>
              </w:rPr>
              <w:t>OMA-WP-Cloud_Computing-20110127-D</w:t>
            </w:r>
          </w:p>
        </w:tc>
        <w:tc>
          <w:tcPr>
            <w:tcW w:w="1134" w:type="dxa"/>
          </w:tcPr>
          <w:p w:rsidR="00107865" w:rsidRPr="006A1589" w:rsidRDefault="006A1589" w:rsidP="00E73524">
            <w:pPr>
              <w:pStyle w:val="TableRow"/>
              <w:rPr>
                <w:sz w:val="16"/>
                <w:lang w:val="en-US"/>
              </w:rPr>
            </w:pPr>
            <w:r>
              <w:rPr>
                <w:sz w:val="16"/>
                <w:lang w:val="en-US"/>
              </w:rPr>
              <w:t>27 Jan 2011</w:t>
            </w:r>
          </w:p>
        </w:tc>
        <w:tc>
          <w:tcPr>
            <w:tcW w:w="1134" w:type="dxa"/>
          </w:tcPr>
          <w:p w:rsidR="00107865" w:rsidRDefault="006A1589" w:rsidP="00C911AB">
            <w:pPr>
              <w:pStyle w:val="TableRow"/>
              <w:rPr>
                <w:sz w:val="16"/>
              </w:rPr>
            </w:pPr>
            <w:r>
              <w:rPr>
                <w:sz w:val="16"/>
              </w:rPr>
              <w:t>6</w:t>
            </w:r>
          </w:p>
        </w:tc>
        <w:tc>
          <w:tcPr>
            <w:tcW w:w="4697" w:type="dxa"/>
          </w:tcPr>
          <w:p w:rsidR="00107865" w:rsidRDefault="006A1589" w:rsidP="00C911AB">
            <w:pPr>
              <w:pStyle w:val="TableRow"/>
              <w:rPr>
                <w:sz w:val="16"/>
              </w:rPr>
            </w:pPr>
            <w:r>
              <w:rPr>
                <w:sz w:val="16"/>
              </w:rPr>
              <w:t>Implemented agreed CR 2011-000</w:t>
            </w:r>
            <w:r w:rsidR="00746F91">
              <w:rPr>
                <w:sz w:val="16"/>
              </w:rPr>
              <w:t>9</w:t>
            </w:r>
          </w:p>
        </w:tc>
      </w:tr>
      <w:tr w:rsidR="00272E5A">
        <w:tblPrEx>
          <w:tblCellMar>
            <w:top w:w="0" w:type="dxa"/>
            <w:bottom w:w="0" w:type="dxa"/>
          </w:tblCellMar>
        </w:tblPrEx>
        <w:trPr>
          <w:cantSplit/>
          <w:jc w:val="center"/>
        </w:trPr>
        <w:tc>
          <w:tcPr>
            <w:tcW w:w="3124" w:type="dxa"/>
          </w:tcPr>
          <w:p w:rsidR="00272E5A" w:rsidRPr="004C45C7" w:rsidRDefault="00B91D8A" w:rsidP="00C911AB">
            <w:pPr>
              <w:pStyle w:val="TableRow"/>
              <w:rPr>
                <w:sz w:val="16"/>
                <w:lang w:val="en-US"/>
              </w:rPr>
            </w:pPr>
            <w:r>
              <w:rPr>
                <w:sz w:val="16"/>
                <w:lang w:val="fi-FI"/>
              </w:rPr>
              <w:t>OMA-WP-Cloud_Computing-20110210-D</w:t>
            </w:r>
          </w:p>
        </w:tc>
        <w:tc>
          <w:tcPr>
            <w:tcW w:w="1134" w:type="dxa"/>
          </w:tcPr>
          <w:p w:rsidR="00272E5A" w:rsidRPr="00B91D8A" w:rsidRDefault="00B91D8A" w:rsidP="00C911AB">
            <w:pPr>
              <w:pStyle w:val="TableRow"/>
              <w:rPr>
                <w:sz w:val="16"/>
                <w:lang w:val="en-US"/>
              </w:rPr>
            </w:pPr>
            <w:r>
              <w:rPr>
                <w:sz w:val="16"/>
                <w:lang w:val="en-US"/>
              </w:rPr>
              <w:t>10 Feb 2011</w:t>
            </w:r>
          </w:p>
        </w:tc>
        <w:tc>
          <w:tcPr>
            <w:tcW w:w="1134" w:type="dxa"/>
          </w:tcPr>
          <w:p w:rsidR="00272E5A" w:rsidRDefault="00E67B94" w:rsidP="00C911AB">
            <w:pPr>
              <w:pStyle w:val="TableRow"/>
              <w:rPr>
                <w:sz w:val="16"/>
              </w:rPr>
            </w:pPr>
            <w:r>
              <w:rPr>
                <w:sz w:val="16"/>
              </w:rPr>
              <w:t>6.4</w:t>
            </w:r>
          </w:p>
        </w:tc>
        <w:tc>
          <w:tcPr>
            <w:tcW w:w="4697" w:type="dxa"/>
          </w:tcPr>
          <w:p w:rsidR="00272E5A" w:rsidRDefault="00E67B94" w:rsidP="00C911AB">
            <w:pPr>
              <w:pStyle w:val="TableRow"/>
              <w:rPr>
                <w:sz w:val="16"/>
              </w:rPr>
            </w:pPr>
            <w:r>
              <w:rPr>
                <w:sz w:val="16"/>
              </w:rPr>
              <w:t>Implemented agreed CR 2011-0019R02</w:t>
            </w:r>
          </w:p>
        </w:tc>
      </w:tr>
      <w:tr w:rsidR="004F3DCB" w:rsidTr="003611ED">
        <w:tblPrEx>
          <w:tblCellMar>
            <w:top w:w="0" w:type="dxa"/>
            <w:bottom w:w="0" w:type="dxa"/>
          </w:tblCellMar>
        </w:tblPrEx>
        <w:trPr>
          <w:cantSplit/>
          <w:jc w:val="center"/>
        </w:trPr>
        <w:tc>
          <w:tcPr>
            <w:tcW w:w="3124" w:type="dxa"/>
          </w:tcPr>
          <w:p w:rsidR="004F3DCB" w:rsidRPr="004C45C7" w:rsidRDefault="004F3DCB" w:rsidP="004F3DCB">
            <w:pPr>
              <w:pStyle w:val="TableRow"/>
              <w:rPr>
                <w:sz w:val="16"/>
                <w:lang w:val="en-US"/>
              </w:rPr>
            </w:pPr>
            <w:r>
              <w:rPr>
                <w:sz w:val="16"/>
                <w:lang w:val="fi-FI"/>
              </w:rPr>
              <w:t>OMA-WP-Cloud_Computing-20110224-D</w:t>
            </w:r>
          </w:p>
        </w:tc>
        <w:tc>
          <w:tcPr>
            <w:tcW w:w="1134" w:type="dxa"/>
          </w:tcPr>
          <w:p w:rsidR="004F3DCB" w:rsidRPr="00B91D8A" w:rsidRDefault="004F3DCB" w:rsidP="003611ED">
            <w:pPr>
              <w:pStyle w:val="TableRow"/>
              <w:rPr>
                <w:sz w:val="16"/>
                <w:lang w:val="en-US"/>
              </w:rPr>
            </w:pPr>
            <w:r>
              <w:rPr>
                <w:sz w:val="16"/>
                <w:lang w:val="en-US"/>
              </w:rPr>
              <w:t>24 Feb 2011</w:t>
            </w:r>
          </w:p>
        </w:tc>
        <w:tc>
          <w:tcPr>
            <w:tcW w:w="1134" w:type="dxa"/>
          </w:tcPr>
          <w:p w:rsidR="004F3DCB" w:rsidRDefault="00C52448" w:rsidP="003512AE">
            <w:pPr>
              <w:pStyle w:val="TableRow"/>
              <w:rPr>
                <w:sz w:val="16"/>
              </w:rPr>
            </w:pPr>
            <w:r>
              <w:rPr>
                <w:sz w:val="16"/>
              </w:rPr>
              <w:t>4</w:t>
            </w:r>
            <w:r w:rsidR="003512AE">
              <w:rPr>
                <w:sz w:val="16"/>
              </w:rPr>
              <w:t>.1,</w:t>
            </w:r>
            <w:r>
              <w:rPr>
                <w:sz w:val="16"/>
              </w:rPr>
              <w:t xml:space="preserve"> </w:t>
            </w:r>
            <w:r w:rsidR="004F3DCB">
              <w:rPr>
                <w:sz w:val="16"/>
              </w:rPr>
              <w:t>6.4</w:t>
            </w:r>
            <w:r w:rsidR="003512AE">
              <w:rPr>
                <w:sz w:val="16"/>
              </w:rPr>
              <w:t>.1 and 7.1.1</w:t>
            </w:r>
          </w:p>
        </w:tc>
        <w:tc>
          <w:tcPr>
            <w:tcW w:w="4697" w:type="dxa"/>
          </w:tcPr>
          <w:p w:rsidR="004F3DCB" w:rsidRDefault="004F3DCB" w:rsidP="003611ED">
            <w:pPr>
              <w:pStyle w:val="TableRow"/>
              <w:rPr>
                <w:sz w:val="16"/>
              </w:rPr>
            </w:pPr>
            <w:r>
              <w:rPr>
                <w:sz w:val="16"/>
              </w:rPr>
              <w:t>Implemented agreed CR 2011-0013R03, 0017R02 and 0021R02</w:t>
            </w:r>
          </w:p>
        </w:tc>
      </w:tr>
      <w:tr w:rsidR="00F34E64" w:rsidTr="001D72A2">
        <w:tblPrEx>
          <w:tblCellMar>
            <w:top w:w="0" w:type="dxa"/>
            <w:bottom w:w="0" w:type="dxa"/>
          </w:tblCellMar>
        </w:tblPrEx>
        <w:trPr>
          <w:cantSplit/>
          <w:jc w:val="center"/>
        </w:trPr>
        <w:tc>
          <w:tcPr>
            <w:tcW w:w="3124" w:type="dxa"/>
          </w:tcPr>
          <w:p w:rsidR="00F34E64" w:rsidRPr="004C45C7" w:rsidRDefault="00F34E64" w:rsidP="001D72A2">
            <w:pPr>
              <w:pStyle w:val="TableRow"/>
              <w:rPr>
                <w:sz w:val="16"/>
                <w:lang w:val="en-US"/>
              </w:rPr>
            </w:pPr>
            <w:r>
              <w:rPr>
                <w:sz w:val="16"/>
                <w:lang w:val="fi-FI"/>
              </w:rPr>
              <w:t>OMA-WP-Cloud_Computing-20110310-D</w:t>
            </w:r>
          </w:p>
        </w:tc>
        <w:tc>
          <w:tcPr>
            <w:tcW w:w="1134" w:type="dxa"/>
          </w:tcPr>
          <w:p w:rsidR="00F34E64" w:rsidRPr="00B91D8A" w:rsidRDefault="00F34E64" w:rsidP="00F34E64">
            <w:pPr>
              <w:pStyle w:val="TableRow"/>
              <w:rPr>
                <w:sz w:val="16"/>
                <w:lang w:val="en-US"/>
              </w:rPr>
            </w:pPr>
            <w:r>
              <w:rPr>
                <w:sz w:val="16"/>
                <w:lang w:val="en-US"/>
              </w:rPr>
              <w:t>10 Mar 2011</w:t>
            </w:r>
          </w:p>
        </w:tc>
        <w:tc>
          <w:tcPr>
            <w:tcW w:w="1134" w:type="dxa"/>
          </w:tcPr>
          <w:p w:rsidR="00F34E64" w:rsidRDefault="00F34E64" w:rsidP="001D72A2">
            <w:pPr>
              <w:pStyle w:val="TableRow"/>
              <w:rPr>
                <w:sz w:val="16"/>
              </w:rPr>
            </w:pPr>
            <w:r>
              <w:rPr>
                <w:sz w:val="16"/>
              </w:rPr>
              <w:t>6.4.</w:t>
            </w:r>
            <w:r w:rsidR="00E11762">
              <w:rPr>
                <w:sz w:val="16"/>
              </w:rPr>
              <w:t>3</w:t>
            </w:r>
          </w:p>
        </w:tc>
        <w:tc>
          <w:tcPr>
            <w:tcW w:w="4697" w:type="dxa"/>
          </w:tcPr>
          <w:p w:rsidR="00F34E64" w:rsidRDefault="00F34E64" w:rsidP="00F34E64">
            <w:pPr>
              <w:pStyle w:val="TableRow"/>
              <w:rPr>
                <w:sz w:val="16"/>
              </w:rPr>
            </w:pPr>
            <w:r>
              <w:rPr>
                <w:sz w:val="16"/>
              </w:rPr>
              <w:t>Implemented agreed CR 2011-0025 and 0026</w:t>
            </w:r>
          </w:p>
        </w:tc>
      </w:tr>
      <w:tr w:rsidR="00A004AB">
        <w:tblPrEx>
          <w:tblCellMar>
            <w:top w:w="0" w:type="dxa"/>
            <w:bottom w:w="0" w:type="dxa"/>
          </w:tblCellMar>
        </w:tblPrEx>
        <w:trPr>
          <w:cantSplit/>
          <w:jc w:val="center"/>
        </w:trPr>
        <w:tc>
          <w:tcPr>
            <w:tcW w:w="3124" w:type="dxa"/>
          </w:tcPr>
          <w:p w:rsidR="00A004AB" w:rsidRPr="004C45C7" w:rsidRDefault="00AA27E8" w:rsidP="00A004AB">
            <w:pPr>
              <w:pStyle w:val="TableRow"/>
              <w:rPr>
                <w:sz w:val="16"/>
                <w:lang w:val="en-US"/>
              </w:rPr>
            </w:pPr>
            <w:r>
              <w:rPr>
                <w:sz w:val="16"/>
                <w:lang w:val="fi-FI"/>
              </w:rPr>
              <w:t>OMA-WP-Cloud_Computing-20110324-D</w:t>
            </w:r>
          </w:p>
        </w:tc>
        <w:tc>
          <w:tcPr>
            <w:tcW w:w="1134" w:type="dxa"/>
          </w:tcPr>
          <w:p w:rsidR="00A004AB" w:rsidRDefault="00AA27E8" w:rsidP="00F87A58">
            <w:pPr>
              <w:pStyle w:val="TableRow"/>
              <w:rPr>
                <w:sz w:val="16"/>
              </w:rPr>
            </w:pPr>
            <w:r>
              <w:rPr>
                <w:sz w:val="16"/>
                <w:lang w:val="en-US"/>
              </w:rPr>
              <w:t>24 Mar 2011</w:t>
            </w:r>
          </w:p>
        </w:tc>
        <w:tc>
          <w:tcPr>
            <w:tcW w:w="1134" w:type="dxa"/>
          </w:tcPr>
          <w:p w:rsidR="00A004AB" w:rsidRDefault="00AA27E8" w:rsidP="00C911AB">
            <w:pPr>
              <w:pStyle w:val="TableRow"/>
              <w:rPr>
                <w:sz w:val="16"/>
              </w:rPr>
            </w:pPr>
            <w:r>
              <w:rPr>
                <w:sz w:val="16"/>
              </w:rPr>
              <w:t>6.5 and 7.2</w:t>
            </w:r>
          </w:p>
        </w:tc>
        <w:tc>
          <w:tcPr>
            <w:tcW w:w="4697" w:type="dxa"/>
          </w:tcPr>
          <w:p w:rsidR="00A004AB" w:rsidRDefault="00AA27E8" w:rsidP="00C911AB">
            <w:pPr>
              <w:pStyle w:val="TableRow"/>
              <w:rPr>
                <w:sz w:val="16"/>
              </w:rPr>
            </w:pPr>
            <w:r>
              <w:rPr>
                <w:sz w:val="16"/>
              </w:rPr>
              <w:t>Implemented agreed CR 2011-0029R01 and 2011-0031R01</w:t>
            </w:r>
          </w:p>
        </w:tc>
      </w:tr>
      <w:tr w:rsidR="007D55FF" w:rsidTr="006F7B96">
        <w:tblPrEx>
          <w:tblCellMar>
            <w:top w:w="0" w:type="dxa"/>
            <w:bottom w:w="0" w:type="dxa"/>
          </w:tblCellMar>
        </w:tblPrEx>
        <w:trPr>
          <w:cantSplit/>
          <w:jc w:val="center"/>
        </w:trPr>
        <w:tc>
          <w:tcPr>
            <w:tcW w:w="3124" w:type="dxa"/>
          </w:tcPr>
          <w:p w:rsidR="007D55FF" w:rsidRPr="004C45C7" w:rsidRDefault="007D55FF" w:rsidP="006F7B96">
            <w:pPr>
              <w:pStyle w:val="TableRow"/>
              <w:rPr>
                <w:sz w:val="16"/>
                <w:lang w:val="en-US"/>
              </w:rPr>
            </w:pPr>
            <w:r>
              <w:rPr>
                <w:sz w:val="16"/>
                <w:lang w:val="fi-FI"/>
              </w:rPr>
              <w:t>OMA-WP-Cloud_Computing-20110331-D</w:t>
            </w:r>
          </w:p>
        </w:tc>
        <w:tc>
          <w:tcPr>
            <w:tcW w:w="1134" w:type="dxa"/>
          </w:tcPr>
          <w:p w:rsidR="007D55FF" w:rsidRDefault="007D55FF" w:rsidP="006F7B96">
            <w:pPr>
              <w:pStyle w:val="TableRow"/>
              <w:rPr>
                <w:sz w:val="16"/>
              </w:rPr>
            </w:pPr>
            <w:r>
              <w:rPr>
                <w:sz w:val="16"/>
                <w:lang w:val="en-US"/>
              </w:rPr>
              <w:t>31 Mar 2011</w:t>
            </w:r>
          </w:p>
        </w:tc>
        <w:tc>
          <w:tcPr>
            <w:tcW w:w="1134" w:type="dxa"/>
          </w:tcPr>
          <w:p w:rsidR="007D55FF" w:rsidRDefault="007D55FF" w:rsidP="006F7B96">
            <w:pPr>
              <w:pStyle w:val="TableRow"/>
              <w:rPr>
                <w:sz w:val="16"/>
              </w:rPr>
            </w:pPr>
            <w:r>
              <w:rPr>
                <w:sz w:val="16"/>
              </w:rPr>
              <w:t>6.4.4 and 9</w:t>
            </w:r>
          </w:p>
        </w:tc>
        <w:tc>
          <w:tcPr>
            <w:tcW w:w="4697" w:type="dxa"/>
          </w:tcPr>
          <w:p w:rsidR="007D55FF" w:rsidRDefault="007D55FF" w:rsidP="007D55FF">
            <w:pPr>
              <w:pStyle w:val="TableRow"/>
              <w:rPr>
                <w:sz w:val="16"/>
              </w:rPr>
            </w:pPr>
            <w:r>
              <w:rPr>
                <w:sz w:val="16"/>
              </w:rPr>
              <w:t>Implemented agreed CR 2011-0033R01 and 2011-0034R01</w:t>
            </w:r>
          </w:p>
        </w:tc>
      </w:tr>
      <w:tr w:rsidR="00F87A58">
        <w:tblPrEx>
          <w:tblCellMar>
            <w:top w:w="0" w:type="dxa"/>
            <w:bottom w:w="0" w:type="dxa"/>
          </w:tblCellMar>
        </w:tblPrEx>
        <w:trPr>
          <w:cantSplit/>
          <w:jc w:val="center"/>
        </w:trPr>
        <w:tc>
          <w:tcPr>
            <w:tcW w:w="3124" w:type="dxa"/>
          </w:tcPr>
          <w:p w:rsidR="00F87A58" w:rsidRPr="004C45C7" w:rsidRDefault="008F102B" w:rsidP="00A004AB">
            <w:pPr>
              <w:pStyle w:val="TableRow"/>
              <w:rPr>
                <w:sz w:val="16"/>
                <w:lang w:val="en-US"/>
              </w:rPr>
            </w:pPr>
            <w:r>
              <w:rPr>
                <w:sz w:val="16"/>
                <w:lang w:val="fi-FI"/>
              </w:rPr>
              <w:t>OMA-WP-Cloud_Computing-20110411-D</w:t>
            </w:r>
          </w:p>
        </w:tc>
        <w:tc>
          <w:tcPr>
            <w:tcW w:w="1134" w:type="dxa"/>
          </w:tcPr>
          <w:p w:rsidR="00F87A58" w:rsidRPr="008F102B" w:rsidRDefault="008F102B" w:rsidP="00C911AB">
            <w:pPr>
              <w:pStyle w:val="TableRow"/>
              <w:rPr>
                <w:sz w:val="16"/>
                <w:lang w:val="en-US"/>
              </w:rPr>
            </w:pPr>
            <w:r>
              <w:rPr>
                <w:sz w:val="16"/>
                <w:lang w:val="en-US"/>
              </w:rPr>
              <w:t>11 Apr 2011</w:t>
            </w:r>
          </w:p>
        </w:tc>
        <w:tc>
          <w:tcPr>
            <w:tcW w:w="1134" w:type="dxa"/>
          </w:tcPr>
          <w:p w:rsidR="00F87A58" w:rsidRDefault="008D58D8" w:rsidP="00C911AB">
            <w:pPr>
              <w:pStyle w:val="TableRow"/>
              <w:rPr>
                <w:sz w:val="16"/>
              </w:rPr>
            </w:pPr>
            <w:r>
              <w:rPr>
                <w:sz w:val="16"/>
              </w:rPr>
              <w:t xml:space="preserve">2, 3.3, </w:t>
            </w:r>
            <w:r w:rsidR="008F102B">
              <w:rPr>
                <w:sz w:val="16"/>
              </w:rPr>
              <w:t>9.2</w:t>
            </w:r>
          </w:p>
        </w:tc>
        <w:tc>
          <w:tcPr>
            <w:tcW w:w="4697" w:type="dxa"/>
          </w:tcPr>
          <w:p w:rsidR="00F87A58" w:rsidRDefault="008F102B" w:rsidP="00C911AB">
            <w:pPr>
              <w:pStyle w:val="TableRow"/>
              <w:rPr>
                <w:sz w:val="16"/>
              </w:rPr>
            </w:pPr>
            <w:r>
              <w:rPr>
                <w:sz w:val="16"/>
              </w:rPr>
              <w:t>Implemented agreed CR 2011-0037R01, 2011-0039, 2011-0040, 2011-0041 and 2011-0042</w:t>
            </w:r>
          </w:p>
        </w:tc>
      </w:tr>
      <w:bookmarkEnd w:id="0"/>
      <w:bookmarkEnd w:id="1"/>
      <w:bookmarkEnd w:id="2"/>
      <w:bookmarkEnd w:id="3"/>
      <w:bookmarkEnd w:id="4"/>
      <w:bookmarkEnd w:id="5"/>
      <w:bookmarkEnd w:id="6"/>
      <w:bookmarkEnd w:id="7"/>
      <w:bookmarkEnd w:id="8"/>
      <w:bookmarkEnd w:id="34"/>
      <w:tr w:rsidR="00C7191E" w:rsidTr="00C7191E">
        <w:tblPrEx>
          <w:tblCellMar>
            <w:top w:w="0" w:type="dxa"/>
            <w:bottom w:w="0" w:type="dxa"/>
          </w:tblCellMar>
        </w:tblPrEx>
        <w:trPr>
          <w:cantSplit/>
          <w:jc w:val="center"/>
        </w:trPr>
        <w:tc>
          <w:tcPr>
            <w:tcW w:w="3124" w:type="dxa"/>
            <w:tcBorders>
              <w:top w:val="single" w:sz="4" w:space="0" w:color="auto"/>
              <w:left w:val="single" w:sz="4" w:space="0" w:color="auto"/>
              <w:bottom w:val="single" w:sz="4" w:space="0" w:color="auto"/>
              <w:right w:val="single" w:sz="4" w:space="0" w:color="auto"/>
            </w:tcBorders>
          </w:tcPr>
          <w:p w:rsidR="00C7191E" w:rsidRPr="00C7191E" w:rsidRDefault="00C7191E" w:rsidP="00827425">
            <w:pPr>
              <w:pStyle w:val="TableRow"/>
              <w:rPr>
                <w:sz w:val="16"/>
                <w:lang w:val="fi-FI"/>
              </w:rPr>
            </w:pPr>
            <w:r>
              <w:rPr>
                <w:sz w:val="16"/>
                <w:lang w:val="fi-FI"/>
              </w:rPr>
              <w:t>OMA-WP-Cloud_Computing-20110413-D</w:t>
            </w:r>
          </w:p>
        </w:tc>
        <w:tc>
          <w:tcPr>
            <w:tcW w:w="1134" w:type="dxa"/>
            <w:tcBorders>
              <w:top w:val="single" w:sz="4" w:space="0" w:color="auto"/>
              <w:left w:val="single" w:sz="4" w:space="0" w:color="auto"/>
              <w:bottom w:val="single" w:sz="4" w:space="0" w:color="auto"/>
              <w:right w:val="single" w:sz="4" w:space="0" w:color="auto"/>
            </w:tcBorders>
          </w:tcPr>
          <w:p w:rsidR="00C7191E" w:rsidRPr="008F102B" w:rsidRDefault="00C7191E" w:rsidP="00827425">
            <w:pPr>
              <w:pStyle w:val="TableRow"/>
              <w:rPr>
                <w:sz w:val="16"/>
                <w:lang w:val="en-US"/>
              </w:rPr>
            </w:pPr>
            <w:r>
              <w:rPr>
                <w:sz w:val="16"/>
                <w:lang w:val="en-US"/>
              </w:rPr>
              <w:t>13 Apr 2011</w:t>
            </w:r>
          </w:p>
        </w:tc>
        <w:tc>
          <w:tcPr>
            <w:tcW w:w="1134" w:type="dxa"/>
            <w:tcBorders>
              <w:top w:val="single" w:sz="4" w:space="0" w:color="auto"/>
              <w:left w:val="single" w:sz="4" w:space="0" w:color="auto"/>
              <w:bottom w:val="single" w:sz="4" w:space="0" w:color="auto"/>
              <w:right w:val="single" w:sz="4" w:space="0" w:color="auto"/>
            </w:tcBorders>
          </w:tcPr>
          <w:p w:rsidR="00C7191E" w:rsidRDefault="00C7191E" w:rsidP="00827425">
            <w:pPr>
              <w:pStyle w:val="TableRow"/>
              <w:rPr>
                <w:sz w:val="16"/>
              </w:rPr>
            </w:pPr>
            <w:r>
              <w:rPr>
                <w:sz w:val="16"/>
              </w:rPr>
              <w:t xml:space="preserve">1, 4.3, </w:t>
            </w:r>
            <w:r w:rsidR="00635CEB">
              <w:rPr>
                <w:sz w:val="16"/>
              </w:rPr>
              <w:t>5.1,</w:t>
            </w:r>
            <w:r w:rsidR="00C84538">
              <w:rPr>
                <w:sz w:val="16"/>
              </w:rPr>
              <w:t xml:space="preserve"> 6.2.3.1, </w:t>
            </w:r>
            <w:r w:rsidR="00635CEB">
              <w:rPr>
                <w:sz w:val="16"/>
              </w:rPr>
              <w:t xml:space="preserve"> </w:t>
            </w:r>
            <w:r w:rsidR="001D1547">
              <w:rPr>
                <w:sz w:val="16"/>
              </w:rPr>
              <w:t xml:space="preserve">6.2.4 </w:t>
            </w:r>
            <w:r w:rsidR="00933520">
              <w:rPr>
                <w:sz w:val="16"/>
              </w:rPr>
              <w:t xml:space="preserve">7.1.2, 7.1.3 </w:t>
            </w:r>
            <w:r w:rsidR="001D1547">
              <w:rPr>
                <w:sz w:val="16"/>
              </w:rPr>
              <w:t xml:space="preserve">and </w:t>
            </w:r>
            <w:r w:rsidR="00E97621">
              <w:rPr>
                <w:sz w:val="16"/>
              </w:rPr>
              <w:t>8</w:t>
            </w:r>
            <w:r>
              <w:rPr>
                <w:sz w:val="16"/>
              </w:rPr>
              <w:t>.2</w:t>
            </w:r>
          </w:p>
        </w:tc>
        <w:tc>
          <w:tcPr>
            <w:tcW w:w="4697" w:type="dxa"/>
            <w:tcBorders>
              <w:top w:val="single" w:sz="4" w:space="0" w:color="auto"/>
              <w:left w:val="single" w:sz="4" w:space="0" w:color="auto"/>
              <w:bottom w:val="single" w:sz="4" w:space="0" w:color="auto"/>
              <w:right w:val="single" w:sz="4" w:space="0" w:color="auto"/>
            </w:tcBorders>
          </w:tcPr>
          <w:p w:rsidR="00C7191E" w:rsidRDefault="00C7191E" w:rsidP="00827425">
            <w:pPr>
              <w:pStyle w:val="TableRow"/>
              <w:rPr>
                <w:sz w:val="16"/>
              </w:rPr>
            </w:pPr>
            <w:r>
              <w:rPr>
                <w:sz w:val="16"/>
              </w:rPr>
              <w:t xml:space="preserve">Implemented agreed CR </w:t>
            </w:r>
            <w:r w:rsidR="00AF399B">
              <w:rPr>
                <w:sz w:val="16"/>
              </w:rPr>
              <w:t>2011-0044R02</w:t>
            </w:r>
            <w:r w:rsidR="0026786A">
              <w:rPr>
                <w:sz w:val="16"/>
              </w:rPr>
              <w:t xml:space="preserve">, </w:t>
            </w:r>
            <w:r w:rsidR="009F171A">
              <w:rPr>
                <w:sz w:val="16"/>
              </w:rPr>
              <w:t>2011-0046R02</w:t>
            </w:r>
            <w:r w:rsidR="003720CB">
              <w:rPr>
                <w:sz w:val="16"/>
              </w:rPr>
              <w:t xml:space="preserve">, </w:t>
            </w:r>
            <w:r>
              <w:rPr>
                <w:sz w:val="16"/>
              </w:rPr>
              <w:t>2011-00</w:t>
            </w:r>
            <w:r w:rsidR="007D5804">
              <w:rPr>
                <w:sz w:val="16"/>
              </w:rPr>
              <w:t>47</w:t>
            </w:r>
            <w:r w:rsidR="00FE5925">
              <w:rPr>
                <w:sz w:val="16"/>
              </w:rPr>
              <w:t>R01</w:t>
            </w:r>
            <w:r w:rsidR="00635CEB">
              <w:rPr>
                <w:sz w:val="16"/>
              </w:rPr>
              <w:t xml:space="preserve"> and 2011-0049</w:t>
            </w:r>
            <w:r w:rsidR="00FE5925">
              <w:rPr>
                <w:sz w:val="16"/>
              </w:rPr>
              <w:t>R01</w:t>
            </w:r>
          </w:p>
        </w:tc>
      </w:tr>
      <w:tr w:rsidR="002D3DED" w:rsidTr="002D3DED">
        <w:tblPrEx>
          <w:tblCellMar>
            <w:top w:w="0" w:type="dxa"/>
            <w:bottom w:w="0" w:type="dxa"/>
          </w:tblCellMar>
        </w:tblPrEx>
        <w:trPr>
          <w:cantSplit/>
          <w:jc w:val="center"/>
        </w:trPr>
        <w:tc>
          <w:tcPr>
            <w:tcW w:w="3124" w:type="dxa"/>
            <w:tcBorders>
              <w:top w:val="single" w:sz="4" w:space="0" w:color="auto"/>
              <w:left w:val="single" w:sz="4" w:space="0" w:color="auto"/>
              <w:bottom w:val="single" w:sz="4" w:space="0" w:color="auto"/>
              <w:right w:val="single" w:sz="4" w:space="0" w:color="auto"/>
            </w:tcBorders>
          </w:tcPr>
          <w:p w:rsidR="002D3DED" w:rsidRPr="00C7191E" w:rsidRDefault="002D3DED" w:rsidP="00AE6C0F">
            <w:pPr>
              <w:pStyle w:val="TableRow"/>
              <w:rPr>
                <w:sz w:val="16"/>
                <w:lang w:val="fi-FI"/>
              </w:rPr>
            </w:pPr>
            <w:r>
              <w:rPr>
                <w:sz w:val="16"/>
                <w:lang w:val="fi-FI"/>
              </w:rPr>
              <w:t>OMA-WP-Cloud_Computing-20110505-D</w:t>
            </w:r>
          </w:p>
        </w:tc>
        <w:tc>
          <w:tcPr>
            <w:tcW w:w="1134" w:type="dxa"/>
            <w:tcBorders>
              <w:top w:val="single" w:sz="4" w:space="0" w:color="auto"/>
              <w:left w:val="single" w:sz="4" w:space="0" w:color="auto"/>
              <w:bottom w:val="single" w:sz="4" w:space="0" w:color="auto"/>
              <w:right w:val="single" w:sz="4" w:space="0" w:color="auto"/>
            </w:tcBorders>
          </w:tcPr>
          <w:p w:rsidR="002D3DED" w:rsidRPr="008F102B" w:rsidRDefault="002D3DED" w:rsidP="002D3DED">
            <w:pPr>
              <w:pStyle w:val="TableRow"/>
              <w:rPr>
                <w:sz w:val="16"/>
                <w:lang w:val="en-US"/>
              </w:rPr>
            </w:pPr>
            <w:r>
              <w:rPr>
                <w:sz w:val="16"/>
                <w:lang w:val="fi-FI"/>
              </w:rPr>
              <w:t>05</w:t>
            </w:r>
            <w:r>
              <w:rPr>
                <w:sz w:val="16"/>
                <w:lang w:val="en-US"/>
              </w:rPr>
              <w:t xml:space="preserve"> May 2011</w:t>
            </w:r>
          </w:p>
        </w:tc>
        <w:tc>
          <w:tcPr>
            <w:tcW w:w="1134" w:type="dxa"/>
            <w:tcBorders>
              <w:top w:val="single" w:sz="4" w:space="0" w:color="auto"/>
              <w:left w:val="single" w:sz="4" w:space="0" w:color="auto"/>
              <w:bottom w:val="single" w:sz="4" w:space="0" w:color="auto"/>
              <w:right w:val="single" w:sz="4" w:space="0" w:color="auto"/>
            </w:tcBorders>
          </w:tcPr>
          <w:p w:rsidR="002D3DED" w:rsidRDefault="001F36C9" w:rsidP="00AE6C0F">
            <w:pPr>
              <w:pStyle w:val="TableRow"/>
              <w:rPr>
                <w:sz w:val="16"/>
              </w:rPr>
            </w:pPr>
            <w:r>
              <w:rPr>
                <w:sz w:val="16"/>
              </w:rPr>
              <w:t>2, 3.3, 4.1 and 4.1.1</w:t>
            </w:r>
          </w:p>
        </w:tc>
        <w:tc>
          <w:tcPr>
            <w:tcW w:w="4697" w:type="dxa"/>
            <w:tcBorders>
              <w:top w:val="single" w:sz="4" w:space="0" w:color="auto"/>
              <w:left w:val="single" w:sz="4" w:space="0" w:color="auto"/>
              <w:bottom w:val="single" w:sz="4" w:space="0" w:color="auto"/>
              <w:right w:val="single" w:sz="4" w:space="0" w:color="auto"/>
            </w:tcBorders>
          </w:tcPr>
          <w:p w:rsidR="002D3DED" w:rsidRDefault="002D3DED" w:rsidP="00AE6C0F">
            <w:pPr>
              <w:pStyle w:val="TableRow"/>
              <w:rPr>
                <w:sz w:val="16"/>
              </w:rPr>
            </w:pPr>
            <w:r>
              <w:rPr>
                <w:sz w:val="16"/>
              </w:rPr>
              <w:t>Implemented agreed CR 2011-00</w:t>
            </w:r>
            <w:r w:rsidR="005A7D6C">
              <w:rPr>
                <w:sz w:val="16"/>
              </w:rPr>
              <w:t>50</w:t>
            </w:r>
          </w:p>
        </w:tc>
      </w:tr>
    </w:tbl>
    <w:p w:rsidR="00862F09" w:rsidRDefault="00862F09" w:rsidP="002F57CB"/>
    <w:sectPr w:rsidR="00862F09">
      <w:headerReference w:type="default" r:id="rId29"/>
      <w:footerReference w:type="default" r:id="rId30"/>
      <w:footerReference w:type="first" r:id="rId31"/>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4956" w:rsidRDefault="00AC4956">
      <w:r>
        <w:separator/>
      </w:r>
    </w:p>
  </w:endnote>
  <w:endnote w:type="continuationSeparator" w:id="0">
    <w:p w:rsidR="00AC4956" w:rsidRDefault="00AC495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5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A00002EF" w:usb1="4000207B" w:usb2="00000000" w:usb3="00000000" w:csb0="0000009F" w:csb1="00000000"/>
  </w:font>
  <w:font w:name="Tunga">
    <w:panose1 w:val="00000400000000000000"/>
    <w:charset w:val="00"/>
    <w:family w:val="auto"/>
    <w:pitch w:val="variable"/>
    <w:sig w:usb0="004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New (W1)">
    <w:altName w:val="Times New Roman"/>
    <w:charset w:val="00"/>
    <w:family w:val="roman"/>
    <w:pitch w:val="variable"/>
    <w:sig w:usb0="20007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024" w:rsidRDefault="00854024" w:rsidP="004E2E4B">
    <w:pPr>
      <w:pStyle w:val="Footer"/>
      <w:pBdr>
        <w:top w:val="single" w:sz="4" w:space="1" w:color="auto"/>
      </w:pBdr>
      <w:tabs>
        <w:tab w:val="right" w:pos="10080"/>
      </w:tabs>
      <w:spacing w:before="120"/>
      <w:rPr>
        <w:bCs/>
        <w:color w:val="969696"/>
        <w:sz w:val="10"/>
      </w:rPr>
    </w:pPr>
    <w:r>
      <w:rPr>
        <w:bCs/>
        <w:color w:val="000000"/>
      </w:rPr>
      <w:sym w:font="Symbol" w:char="F0D3"/>
    </w:r>
    <w:r>
      <w:rPr>
        <w:bCs/>
        <w:color w:val="000000"/>
      </w:rPr>
      <w:t xml:space="preserve"> 20</w:t>
    </w:r>
    <w:r w:rsidR="004E2E4B">
      <w:rPr>
        <w:bCs/>
        <w:color w:val="000000"/>
      </w:rPr>
      <w:t>10</w:t>
    </w:r>
    <w:r>
      <w:rPr>
        <w:bCs/>
        <w:color w:val="000000"/>
      </w:rPr>
      <w:t xml:space="preserve"> Open Mobile Alliance Ltd.  All Rights Reserved.</w:t>
    </w:r>
    <w:r>
      <w:rPr>
        <w:bCs/>
        <w:color w:val="000000"/>
        <w:sz w:val="16"/>
      </w:rPr>
      <w:br/>
    </w:r>
    <w:bookmarkStart w:id="16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67" w:name="TemplateName"/>
    <w:r>
      <w:rPr>
        <w:rFonts w:cs="Arial"/>
        <w:color w:val="969696"/>
        <w:sz w:val="10"/>
      </w:rPr>
      <w:t>[OMA-Template-WhitePaper-20</w:t>
    </w:r>
    <w:r w:rsidR="005F4BC5">
      <w:rPr>
        <w:rFonts w:cs="Arial"/>
        <w:color w:val="969696"/>
        <w:sz w:val="10"/>
      </w:rPr>
      <w:t>1</w:t>
    </w:r>
    <w:r>
      <w:rPr>
        <w:rFonts w:cs="Arial"/>
        <w:color w:val="969696"/>
        <w:sz w:val="10"/>
      </w:rPr>
      <w:t>00101-I]</w:t>
    </w:r>
    <w:bookmarkEnd w:id="166"/>
    <w:bookmarkEnd w:id="167"/>
  </w:p>
  <w:p w:rsidR="00854024" w:rsidRDefault="00854024">
    <w:pPr>
      <w:pStyle w:val="Footer"/>
      <w:pBdr>
        <w:top w:val="single" w:sz="4" w:space="1" w:color="auto"/>
      </w:pBdr>
      <w:tabs>
        <w:tab w:val="right" w:pos="10080"/>
      </w:tabs>
      <w:spacing w:before="120"/>
      <w:rPr>
        <w:sz w:val="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024" w:rsidRDefault="00854024" w:rsidP="000F2D77">
    <w:pPr>
      <w:pStyle w:val="Footer"/>
      <w:pBdr>
        <w:top w:val="single" w:sz="4" w:space="1" w:color="auto"/>
      </w:pBdr>
      <w:tabs>
        <w:tab w:val="right" w:pos="10080"/>
      </w:tabs>
      <w:spacing w:before="120"/>
      <w:rPr>
        <w:bCs/>
        <w:color w:val="969696"/>
        <w:sz w:val="10"/>
      </w:rPr>
    </w:pPr>
    <w:bookmarkStart w:id="168" w:name="FootText1"/>
    <w:r>
      <w:rPr>
        <w:bCs/>
        <w:color w:val="000000"/>
      </w:rPr>
      <w:sym w:font="Symbol" w:char="F0D3"/>
    </w:r>
    <w:r w:rsidR="004E2E4B">
      <w:rPr>
        <w:bCs/>
        <w:color w:val="000000"/>
      </w:rPr>
      <w:t xml:space="preserve"> 2010</w:t>
    </w:r>
    <w:r>
      <w:rPr>
        <w:bCs/>
        <w:color w:val="000000"/>
      </w:rPr>
      <w:t xml:space="preserve"> Open Mobile Alliance Ltd.  All Rights Reserved.</w:t>
    </w:r>
    <w:r>
      <w:rPr>
        <w:bCs/>
        <w:color w:val="000000"/>
        <w:sz w:val="16"/>
      </w:rPr>
      <w:br/>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[OMA-Template-WhitePaper-20</w:t>
    </w:r>
    <w:r w:rsidR="000F5FAE">
      <w:rPr>
        <w:rFonts w:cs="Arial"/>
        <w:color w:val="969696"/>
        <w:sz w:val="10"/>
      </w:rPr>
      <w:t>1</w:t>
    </w:r>
    <w:r>
      <w:rPr>
        <w:rFonts w:cs="Arial"/>
        <w:color w:val="969696"/>
        <w:sz w:val="10"/>
      </w:rPr>
      <w:t>00101-I]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4956" w:rsidRDefault="00AC4956">
      <w:r>
        <w:separator/>
      </w:r>
    </w:p>
  </w:footnote>
  <w:footnote w:type="continuationSeparator" w:id="0">
    <w:p w:rsidR="00AC4956" w:rsidRDefault="00AC49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024" w:rsidRPr="000F2D77" w:rsidRDefault="00854024" w:rsidP="000F2D77">
    <w:pPr>
      <w:pStyle w:val="Header"/>
      <w:pBdr>
        <w:bottom w:val="single" w:sz="4" w:space="1" w:color="auto"/>
      </w:pBdr>
      <w:tabs>
        <w:tab w:val="clear" w:pos="4320"/>
        <w:tab w:val="clear" w:pos="8640"/>
        <w:tab w:val="right" w:pos="10080"/>
      </w:tabs>
      <w:spacing w:after="60"/>
      <w:rPr>
        <w:lang w:val="nl-NL"/>
      </w:rPr>
    </w:pPr>
    <w:fldSimple w:instr=" STYLEREF ZDID \* MERGEFORMAT ">
      <w:r w:rsidR="00F57516">
        <w:rPr>
          <w:noProof/>
          <w:lang w:val="nl-NL"/>
        </w:rPr>
        <w:t>OMA-WP-Cloud_Computing-20110505-D</w:t>
      </w:r>
    </w:fldSimple>
    <w:r w:rsidRPr="000F2D77">
      <w:rPr>
        <w:lang w:val="nl-NL"/>
      </w:rPr>
      <w:tab/>
      <w:t xml:space="preserve">Page </w:t>
    </w:r>
    <w:r>
      <w:rPr>
        <w:lang w:val="en-US"/>
      </w:rPr>
      <w:fldChar w:fldCharType="begin"/>
    </w:r>
    <w:r w:rsidRPr="000F2D77">
      <w:rPr>
        <w:lang w:val="nl-NL"/>
      </w:rPr>
      <w:instrText xml:space="preserve"> PAGE </w:instrText>
    </w:r>
    <w:r>
      <w:rPr>
        <w:lang w:val="en-US"/>
      </w:rPr>
      <w:fldChar w:fldCharType="separate"/>
    </w:r>
    <w:r w:rsidR="00F57516">
      <w:rPr>
        <w:noProof/>
        <w:lang w:val="nl-NL"/>
      </w:rPr>
      <w:t>28</w:t>
    </w:r>
    <w:r>
      <w:rPr>
        <w:lang w:val="en-US"/>
      </w:rPr>
      <w:fldChar w:fldCharType="end"/>
    </w:r>
    <w:r w:rsidRPr="000F2D77">
      <w:rPr>
        <w:lang w:val="nl-NL"/>
      </w:rPr>
      <w:t xml:space="preserve"> </w:t>
    </w:r>
    <w:r>
      <w:fldChar w:fldCharType="begin"/>
    </w:r>
    <w:r w:rsidRPr="000F2D77">
      <w:rPr>
        <w:lang w:val="nl-NL"/>
      </w:rPr>
      <w:instrText xml:space="preserve">2AGE </w:instrText>
    </w:r>
    <w:r>
      <w:fldChar w:fldCharType="separate"/>
    </w:r>
    <w:r w:rsidRPr="000F2D77">
      <w:rPr>
        <w:lang w:val="nl-NL"/>
      </w:rPr>
      <w:t xml:space="preserve"> V</w:t>
    </w:r>
    <w:r>
      <w:fldChar w:fldCharType="end"/>
    </w:r>
    <w:r w:rsidRPr="000F2D77">
      <w:rPr>
        <w:lang w:val="nl-NL"/>
      </w:rPr>
      <w:t>(</w:t>
    </w:r>
    <w:r>
      <w:fldChar w:fldCharType="begin"/>
    </w:r>
    <w:r w:rsidRPr="000F2D77">
      <w:rPr>
        <w:lang w:val="nl-NL"/>
      </w:rPr>
      <w:instrText xml:space="preserve"> NUMPAGES </w:instrText>
    </w:r>
    <w:r>
      <w:fldChar w:fldCharType="separate"/>
    </w:r>
    <w:r w:rsidR="00F57516">
      <w:rPr>
        <w:noProof/>
        <w:lang w:val="nl-NL"/>
      </w:rPr>
      <w:t>28</w:t>
    </w:r>
    <w:r>
      <w:fldChar w:fldCharType="end"/>
    </w:r>
    <w:r w:rsidRPr="000F2D77">
      <w:rPr>
        <w:lang w:val="nl-NL"/>
      </w:rPr>
      <w:t>)</w:t>
    </w:r>
  </w:p>
  <w:p w:rsidR="00854024" w:rsidRPr="000F2D77" w:rsidRDefault="00854024" w:rsidP="000F2D77">
    <w:pPr>
      <w:pStyle w:val="Header"/>
      <w:rPr>
        <w:lang w:val="nl-N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443A"/>
    <w:multiLevelType w:val="hybridMultilevel"/>
    <w:tmpl w:val="E85A77EE"/>
    <w:lvl w:ilvl="0" w:tplc="34E20FAE">
      <w:start w:val="4"/>
      <w:numFmt w:val="bullet"/>
      <w:lvlText w:val="-"/>
      <w:lvlJc w:val="left"/>
      <w:pPr>
        <w:tabs>
          <w:tab w:val="num" w:pos="720"/>
        </w:tabs>
        <w:ind w:left="720" w:hanging="360"/>
      </w:pPr>
      <w:rPr>
        <w:rFonts w:ascii="Times New Roman" w:eastAsia="宋体" w:hAnsi="Times New Roman" w:cs="Times New Roman" w:hint="default"/>
      </w:rPr>
    </w:lvl>
    <w:lvl w:ilvl="1" w:tplc="04090003">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
    <w:nsid w:val="00B67408"/>
    <w:multiLevelType w:val="hybridMultilevel"/>
    <w:tmpl w:val="3EF6DB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02220952"/>
    <w:multiLevelType w:val="hybridMultilevel"/>
    <w:tmpl w:val="61C2BF02"/>
    <w:lvl w:ilvl="0" w:tplc="08090001">
      <w:start w:val="1"/>
      <w:numFmt w:val="bullet"/>
      <w:lvlText w:val=""/>
      <w:lvlJc w:val="left"/>
      <w:pPr>
        <w:ind w:left="720" w:hanging="360"/>
      </w:pPr>
      <w:rPr>
        <w:rFonts w:ascii="Symbol" w:hAnsi="Symbol" w:hint="default"/>
      </w:rPr>
    </w:lvl>
    <w:lvl w:ilvl="1" w:tplc="3C96AC20">
      <w:start w:val="13"/>
      <w:numFmt w:val="bullet"/>
      <w:lvlText w:val="-"/>
      <w:lvlJc w:val="left"/>
      <w:pPr>
        <w:ind w:left="1440" w:hanging="360"/>
      </w:pPr>
      <w:rPr>
        <w:rFonts w:ascii="Arial" w:eastAsia="MS Mincho"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36F5F33"/>
    <w:multiLevelType w:val="hybridMultilevel"/>
    <w:tmpl w:val="DE589234"/>
    <w:lvl w:ilvl="0" w:tplc="040C0001">
      <w:start w:val="1"/>
      <w:numFmt w:val="bullet"/>
      <w:lvlText w:val=""/>
      <w:lvlJc w:val="left"/>
      <w:pPr>
        <w:tabs>
          <w:tab w:val="num" w:pos="2305"/>
        </w:tabs>
        <w:ind w:left="2305" w:hanging="360"/>
      </w:pPr>
      <w:rPr>
        <w:rFonts w:ascii="Symbol" w:hAnsi="Symbol" w:hint="default"/>
      </w:rPr>
    </w:lvl>
    <w:lvl w:ilvl="1" w:tplc="040C0003" w:tentative="1">
      <w:start w:val="1"/>
      <w:numFmt w:val="bullet"/>
      <w:lvlText w:val="o"/>
      <w:lvlJc w:val="left"/>
      <w:pPr>
        <w:tabs>
          <w:tab w:val="num" w:pos="3025"/>
        </w:tabs>
        <w:ind w:left="3025" w:hanging="360"/>
      </w:pPr>
      <w:rPr>
        <w:rFonts w:ascii="Courier New" w:hAnsi="Courier New" w:hint="default"/>
      </w:rPr>
    </w:lvl>
    <w:lvl w:ilvl="2" w:tplc="040C0005" w:tentative="1">
      <w:start w:val="1"/>
      <w:numFmt w:val="bullet"/>
      <w:lvlText w:val=""/>
      <w:lvlJc w:val="left"/>
      <w:pPr>
        <w:tabs>
          <w:tab w:val="num" w:pos="3745"/>
        </w:tabs>
        <w:ind w:left="3745" w:hanging="360"/>
      </w:pPr>
      <w:rPr>
        <w:rFonts w:ascii="Wingdings" w:hAnsi="Wingdings" w:hint="default"/>
      </w:rPr>
    </w:lvl>
    <w:lvl w:ilvl="3" w:tplc="040C0001" w:tentative="1">
      <w:start w:val="1"/>
      <w:numFmt w:val="bullet"/>
      <w:lvlText w:val=""/>
      <w:lvlJc w:val="left"/>
      <w:pPr>
        <w:tabs>
          <w:tab w:val="num" w:pos="4465"/>
        </w:tabs>
        <w:ind w:left="4465" w:hanging="360"/>
      </w:pPr>
      <w:rPr>
        <w:rFonts w:ascii="Symbol" w:hAnsi="Symbol" w:hint="default"/>
      </w:rPr>
    </w:lvl>
    <w:lvl w:ilvl="4" w:tplc="040C0003" w:tentative="1">
      <w:start w:val="1"/>
      <w:numFmt w:val="bullet"/>
      <w:lvlText w:val="o"/>
      <w:lvlJc w:val="left"/>
      <w:pPr>
        <w:tabs>
          <w:tab w:val="num" w:pos="5185"/>
        </w:tabs>
        <w:ind w:left="5185" w:hanging="360"/>
      </w:pPr>
      <w:rPr>
        <w:rFonts w:ascii="Courier New" w:hAnsi="Courier New" w:hint="default"/>
      </w:rPr>
    </w:lvl>
    <w:lvl w:ilvl="5" w:tplc="040C0005" w:tentative="1">
      <w:start w:val="1"/>
      <w:numFmt w:val="bullet"/>
      <w:lvlText w:val=""/>
      <w:lvlJc w:val="left"/>
      <w:pPr>
        <w:tabs>
          <w:tab w:val="num" w:pos="5905"/>
        </w:tabs>
        <w:ind w:left="5905" w:hanging="360"/>
      </w:pPr>
      <w:rPr>
        <w:rFonts w:ascii="Wingdings" w:hAnsi="Wingdings" w:hint="default"/>
      </w:rPr>
    </w:lvl>
    <w:lvl w:ilvl="6" w:tplc="040C0001" w:tentative="1">
      <w:start w:val="1"/>
      <w:numFmt w:val="bullet"/>
      <w:lvlText w:val=""/>
      <w:lvlJc w:val="left"/>
      <w:pPr>
        <w:tabs>
          <w:tab w:val="num" w:pos="6625"/>
        </w:tabs>
        <w:ind w:left="6625" w:hanging="360"/>
      </w:pPr>
      <w:rPr>
        <w:rFonts w:ascii="Symbol" w:hAnsi="Symbol" w:hint="default"/>
      </w:rPr>
    </w:lvl>
    <w:lvl w:ilvl="7" w:tplc="040C0003" w:tentative="1">
      <w:start w:val="1"/>
      <w:numFmt w:val="bullet"/>
      <w:lvlText w:val="o"/>
      <w:lvlJc w:val="left"/>
      <w:pPr>
        <w:tabs>
          <w:tab w:val="num" w:pos="7345"/>
        </w:tabs>
        <w:ind w:left="7345" w:hanging="360"/>
      </w:pPr>
      <w:rPr>
        <w:rFonts w:ascii="Courier New" w:hAnsi="Courier New" w:hint="default"/>
      </w:rPr>
    </w:lvl>
    <w:lvl w:ilvl="8" w:tplc="040C0005" w:tentative="1">
      <w:start w:val="1"/>
      <w:numFmt w:val="bullet"/>
      <w:lvlText w:val=""/>
      <w:lvlJc w:val="left"/>
      <w:pPr>
        <w:tabs>
          <w:tab w:val="num" w:pos="8065"/>
        </w:tabs>
        <w:ind w:left="8065" w:hanging="360"/>
      </w:pPr>
      <w:rPr>
        <w:rFonts w:ascii="Wingdings" w:hAnsi="Wingdings" w:hint="default"/>
      </w:rPr>
    </w:lvl>
  </w:abstractNum>
  <w:abstractNum w:abstractNumId="4">
    <w:nsid w:val="041555B8"/>
    <w:multiLevelType w:val="hybridMultilevel"/>
    <w:tmpl w:val="8DFA1F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B7123F"/>
    <w:multiLevelType w:val="multilevel"/>
    <w:tmpl w:val="425C55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B41204"/>
    <w:multiLevelType w:val="hybridMultilevel"/>
    <w:tmpl w:val="BC881D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97C0F5D"/>
    <w:multiLevelType w:val="hybridMultilevel"/>
    <w:tmpl w:val="4AC83FFE"/>
    <w:lvl w:ilvl="0" w:tplc="47645006">
      <w:start w:val="1"/>
      <w:numFmt w:val="bullet"/>
      <w:lvlText w:val=""/>
      <w:lvlJc w:val="left"/>
      <w:pPr>
        <w:tabs>
          <w:tab w:val="num" w:pos="720"/>
        </w:tabs>
        <w:ind w:left="720" w:hanging="360"/>
      </w:pPr>
      <w:rPr>
        <w:rFonts w:ascii="Symbol" w:hAnsi="Symbol" w:hint="default"/>
        <w:b/>
        <w:i w:val="0"/>
        <w:shadow w:val="0"/>
        <w:emboss w:val="0"/>
        <w:imprint w:val="0"/>
        <w:color w:val="auto"/>
        <w:u w:val="no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A8C3E50"/>
    <w:multiLevelType w:val="hybridMultilevel"/>
    <w:tmpl w:val="97A067D8"/>
    <w:lvl w:ilvl="0" w:tplc="D9809CCC">
      <w:start w:val="1"/>
      <w:numFmt w:val="bullet"/>
      <w:lvlText w:val=""/>
      <w:lvlJc w:val="left"/>
      <w:pPr>
        <w:tabs>
          <w:tab w:val="num" w:pos="1440"/>
        </w:tabs>
        <w:ind w:left="1440" w:hanging="360"/>
      </w:pPr>
      <w:rPr>
        <w:rFonts w:ascii="Symbol" w:hAnsi="Symbol" w:hint="default"/>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9">
    <w:nsid w:val="0D300EAC"/>
    <w:multiLevelType w:val="hybridMultilevel"/>
    <w:tmpl w:val="3A240244"/>
    <w:lvl w:ilvl="0" w:tplc="19EAA8CC">
      <w:start w:val="10"/>
      <w:numFmt w:val="bullet"/>
      <w:lvlText w:val=""/>
      <w:lvlJc w:val="left"/>
      <w:pPr>
        <w:tabs>
          <w:tab w:val="num" w:pos="720"/>
        </w:tabs>
        <w:ind w:left="720" w:hanging="360"/>
      </w:pPr>
      <w:rPr>
        <w:rFonts w:ascii="Symbol" w:eastAsia="Times New Roman" w:hAnsi="Symbol"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10">
    <w:nsid w:val="15701B24"/>
    <w:multiLevelType w:val="hybridMultilevel"/>
    <w:tmpl w:val="E0F6CC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5FE6567"/>
    <w:multiLevelType w:val="hybridMultilevel"/>
    <w:tmpl w:val="CF6AD084"/>
    <w:lvl w:ilvl="0" w:tplc="F5B24F18">
      <w:start w:val="1"/>
      <w:numFmt w:val="bullet"/>
      <w:lvlText w:val="–"/>
      <w:lvlJc w:val="left"/>
      <w:pPr>
        <w:tabs>
          <w:tab w:val="num" w:pos="720"/>
        </w:tabs>
        <w:ind w:left="720" w:hanging="360"/>
      </w:pPr>
      <w:rPr>
        <w:rFonts w:ascii="宋体" w:hAnsi="宋体" w:hint="default"/>
      </w:rPr>
    </w:lvl>
    <w:lvl w:ilvl="1" w:tplc="A9ACD41C">
      <w:start w:val="188"/>
      <w:numFmt w:val="bullet"/>
      <w:lvlText w:val="–"/>
      <w:lvlJc w:val="left"/>
      <w:pPr>
        <w:tabs>
          <w:tab w:val="num" w:pos="1440"/>
        </w:tabs>
        <w:ind w:left="1440" w:hanging="360"/>
      </w:pPr>
      <w:rPr>
        <w:rFonts w:ascii="宋体" w:hAnsi="宋体" w:hint="default"/>
      </w:rPr>
    </w:lvl>
    <w:lvl w:ilvl="2" w:tplc="F1529D12" w:tentative="1">
      <w:start w:val="1"/>
      <w:numFmt w:val="bullet"/>
      <w:lvlText w:val="–"/>
      <w:lvlJc w:val="left"/>
      <w:pPr>
        <w:tabs>
          <w:tab w:val="num" w:pos="2160"/>
        </w:tabs>
        <w:ind w:left="2160" w:hanging="360"/>
      </w:pPr>
      <w:rPr>
        <w:rFonts w:ascii="宋体" w:hAnsi="宋体" w:hint="default"/>
      </w:rPr>
    </w:lvl>
    <w:lvl w:ilvl="3" w:tplc="5E823AB0" w:tentative="1">
      <w:start w:val="1"/>
      <w:numFmt w:val="bullet"/>
      <w:lvlText w:val="–"/>
      <w:lvlJc w:val="left"/>
      <w:pPr>
        <w:tabs>
          <w:tab w:val="num" w:pos="2880"/>
        </w:tabs>
        <w:ind w:left="2880" w:hanging="360"/>
      </w:pPr>
      <w:rPr>
        <w:rFonts w:ascii="宋体" w:hAnsi="宋体" w:hint="default"/>
      </w:rPr>
    </w:lvl>
    <w:lvl w:ilvl="4" w:tplc="FEF238CA" w:tentative="1">
      <w:start w:val="1"/>
      <w:numFmt w:val="bullet"/>
      <w:lvlText w:val="–"/>
      <w:lvlJc w:val="left"/>
      <w:pPr>
        <w:tabs>
          <w:tab w:val="num" w:pos="3600"/>
        </w:tabs>
        <w:ind w:left="3600" w:hanging="360"/>
      </w:pPr>
      <w:rPr>
        <w:rFonts w:ascii="宋体" w:hAnsi="宋体" w:hint="default"/>
      </w:rPr>
    </w:lvl>
    <w:lvl w:ilvl="5" w:tplc="2D8EEDB4" w:tentative="1">
      <w:start w:val="1"/>
      <w:numFmt w:val="bullet"/>
      <w:lvlText w:val="–"/>
      <w:lvlJc w:val="left"/>
      <w:pPr>
        <w:tabs>
          <w:tab w:val="num" w:pos="4320"/>
        </w:tabs>
        <w:ind w:left="4320" w:hanging="360"/>
      </w:pPr>
      <w:rPr>
        <w:rFonts w:ascii="宋体" w:hAnsi="宋体" w:hint="default"/>
      </w:rPr>
    </w:lvl>
    <w:lvl w:ilvl="6" w:tplc="9C7E3C02" w:tentative="1">
      <w:start w:val="1"/>
      <w:numFmt w:val="bullet"/>
      <w:lvlText w:val="–"/>
      <w:lvlJc w:val="left"/>
      <w:pPr>
        <w:tabs>
          <w:tab w:val="num" w:pos="5040"/>
        </w:tabs>
        <w:ind w:left="5040" w:hanging="360"/>
      </w:pPr>
      <w:rPr>
        <w:rFonts w:ascii="宋体" w:hAnsi="宋体" w:hint="default"/>
      </w:rPr>
    </w:lvl>
    <w:lvl w:ilvl="7" w:tplc="890E5AFE" w:tentative="1">
      <w:start w:val="1"/>
      <w:numFmt w:val="bullet"/>
      <w:lvlText w:val="–"/>
      <w:lvlJc w:val="left"/>
      <w:pPr>
        <w:tabs>
          <w:tab w:val="num" w:pos="5760"/>
        </w:tabs>
        <w:ind w:left="5760" w:hanging="360"/>
      </w:pPr>
      <w:rPr>
        <w:rFonts w:ascii="宋体" w:hAnsi="宋体" w:hint="default"/>
      </w:rPr>
    </w:lvl>
    <w:lvl w:ilvl="8" w:tplc="4912C22C" w:tentative="1">
      <w:start w:val="1"/>
      <w:numFmt w:val="bullet"/>
      <w:lvlText w:val="–"/>
      <w:lvlJc w:val="left"/>
      <w:pPr>
        <w:tabs>
          <w:tab w:val="num" w:pos="6480"/>
        </w:tabs>
        <w:ind w:left="6480" w:hanging="360"/>
      </w:pPr>
      <w:rPr>
        <w:rFonts w:ascii="宋体" w:hAnsi="宋体" w:hint="default"/>
      </w:rPr>
    </w:lvl>
  </w:abstractNum>
  <w:abstractNum w:abstractNumId="12">
    <w:nsid w:val="18B501AB"/>
    <w:multiLevelType w:val="hybridMultilevel"/>
    <w:tmpl w:val="3D92746A"/>
    <w:lvl w:ilvl="0" w:tplc="0409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1A0C6EE3"/>
    <w:multiLevelType w:val="hybridMultilevel"/>
    <w:tmpl w:val="9A2E86CE"/>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14">
    <w:nsid w:val="1A530B2C"/>
    <w:multiLevelType w:val="hybridMultilevel"/>
    <w:tmpl w:val="9B581F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1DC42D1D"/>
    <w:multiLevelType w:val="hybridMultilevel"/>
    <w:tmpl w:val="03A890A4"/>
    <w:lvl w:ilvl="0" w:tplc="44782A2A">
      <w:start w:val="1"/>
      <w:numFmt w:val="bullet"/>
      <w:lvlText w:val="-"/>
      <w:lvlJc w:val="left"/>
      <w:pPr>
        <w:tabs>
          <w:tab w:val="num" w:pos="720"/>
        </w:tabs>
        <w:ind w:left="720" w:hanging="360"/>
      </w:pPr>
      <w:rPr>
        <w:rFonts w:ascii="Times New Roman" w:eastAsia="宋体" w:hAnsi="Times New Roman" w:cs="Times New Roman"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7">
    <w:nsid w:val="1F1656B1"/>
    <w:multiLevelType w:val="hybridMultilevel"/>
    <w:tmpl w:val="01AEDE48"/>
    <w:lvl w:ilvl="0" w:tplc="257434DC">
      <w:numFmt w:val="bullet"/>
      <w:lvlText w:val="-"/>
      <w:lvlJc w:val="left"/>
      <w:pPr>
        <w:ind w:left="720" w:hanging="360"/>
      </w:pPr>
      <w:rPr>
        <w:rFonts w:ascii="Times New Roman" w:eastAsia="SimSun" w:hAnsi="Times New Roman" w:cs="Times New Roman"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20B3317F"/>
    <w:multiLevelType w:val="hybridMultilevel"/>
    <w:tmpl w:val="35FC5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3DE463E"/>
    <w:multiLevelType w:val="hybridMultilevel"/>
    <w:tmpl w:val="F8F8D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5624754"/>
    <w:multiLevelType w:val="hybridMultilevel"/>
    <w:tmpl w:val="FDC874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67D3C51"/>
    <w:multiLevelType w:val="hybridMultilevel"/>
    <w:tmpl w:val="F98AAAFA"/>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22">
    <w:nsid w:val="27DB23CB"/>
    <w:multiLevelType w:val="hybridMultilevel"/>
    <w:tmpl w:val="DD522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A012D5E"/>
    <w:multiLevelType w:val="hybridMultilevel"/>
    <w:tmpl w:val="757811C8"/>
    <w:lvl w:ilvl="0" w:tplc="34E20FAE">
      <w:start w:val="4"/>
      <w:numFmt w:val="bullet"/>
      <w:lvlText w:val="-"/>
      <w:lvlJc w:val="left"/>
      <w:pPr>
        <w:tabs>
          <w:tab w:val="num" w:pos="720"/>
        </w:tabs>
        <w:ind w:left="720" w:hanging="360"/>
      </w:pPr>
      <w:rPr>
        <w:rFonts w:ascii="Times New Roman" w:eastAsia="宋体" w:hAnsi="Times New Roman" w:cs="Times New Roman" w:hint="default"/>
      </w:rPr>
    </w:lvl>
    <w:lvl w:ilvl="1" w:tplc="04090001">
      <w:start w:val="1"/>
      <w:numFmt w:val="bullet"/>
      <w:lvlText w:val=""/>
      <w:lvlJc w:val="left"/>
      <w:pPr>
        <w:tabs>
          <w:tab w:val="num" w:pos="1200"/>
        </w:tabs>
        <w:ind w:left="1200" w:hanging="420"/>
      </w:pPr>
      <w:rPr>
        <w:rFonts w:ascii="Symbol" w:hAnsi="Symbol"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24">
    <w:nsid w:val="2B0A5A21"/>
    <w:multiLevelType w:val="hybridMultilevel"/>
    <w:tmpl w:val="B9A6C0D4"/>
    <w:lvl w:ilvl="0" w:tplc="061A88EC">
      <w:start w:val="3"/>
      <w:numFmt w:val="decimal"/>
      <w:lvlText w:val="%1.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2C197654"/>
    <w:multiLevelType w:val="hybridMultilevel"/>
    <w:tmpl w:val="8B3A9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37C583A"/>
    <w:multiLevelType w:val="hybridMultilevel"/>
    <w:tmpl w:val="2A3C9A2E"/>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nsid w:val="359422FD"/>
    <w:multiLevelType w:val="hybridMultilevel"/>
    <w:tmpl w:val="B4A47A7C"/>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6AE73F1"/>
    <w:multiLevelType w:val="hybridMultilevel"/>
    <w:tmpl w:val="5B8C8316"/>
    <w:lvl w:ilvl="0" w:tplc="0809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9">
    <w:nsid w:val="374F1D40"/>
    <w:multiLevelType w:val="hybridMultilevel"/>
    <w:tmpl w:val="0C8833C0"/>
    <w:lvl w:ilvl="0" w:tplc="0409000F">
      <w:start w:val="1"/>
      <w:numFmt w:val="decimal"/>
      <w:lvlText w:val="%1."/>
      <w:lvlJc w:val="left"/>
      <w:pPr>
        <w:ind w:left="360" w:hanging="360"/>
      </w:pPr>
      <w:rPr>
        <w:rFonts w:hint="default"/>
        <w:lang w:val="en-GB"/>
      </w:rPr>
    </w:lvl>
    <w:lvl w:ilvl="1" w:tplc="04100019">
      <w:start w:val="1"/>
      <w:numFmt w:val="lowerLetter"/>
      <w:lvlText w:val="%2."/>
      <w:lvlJc w:val="left"/>
      <w:pPr>
        <w:ind w:left="-360" w:hanging="360"/>
      </w:pPr>
    </w:lvl>
    <w:lvl w:ilvl="2" w:tplc="0410001B">
      <w:start w:val="1"/>
      <w:numFmt w:val="lowerRoman"/>
      <w:lvlText w:val="%3."/>
      <w:lvlJc w:val="right"/>
      <w:pPr>
        <w:ind w:left="360" w:hanging="180"/>
      </w:pPr>
    </w:lvl>
    <w:lvl w:ilvl="3" w:tplc="0410000F" w:tentative="1">
      <w:start w:val="1"/>
      <w:numFmt w:val="decimal"/>
      <w:lvlText w:val="%4."/>
      <w:lvlJc w:val="left"/>
      <w:pPr>
        <w:ind w:left="1080" w:hanging="360"/>
      </w:pPr>
    </w:lvl>
    <w:lvl w:ilvl="4" w:tplc="04100019" w:tentative="1">
      <w:start w:val="1"/>
      <w:numFmt w:val="lowerLetter"/>
      <w:lvlText w:val="%5."/>
      <w:lvlJc w:val="left"/>
      <w:pPr>
        <w:ind w:left="1800" w:hanging="360"/>
      </w:pPr>
    </w:lvl>
    <w:lvl w:ilvl="5" w:tplc="0410001B" w:tentative="1">
      <w:start w:val="1"/>
      <w:numFmt w:val="lowerRoman"/>
      <w:lvlText w:val="%6."/>
      <w:lvlJc w:val="right"/>
      <w:pPr>
        <w:ind w:left="2520" w:hanging="180"/>
      </w:pPr>
    </w:lvl>
    <w:lvl w:ilvl="6" w:tplc="0410000F" w:tentative="1">
      <w:start w:val="1"/>
      <w:numFmt w:val="decimal"/>
      <w:lvlText w:val="%7."/>
      <w:lvlJc w:val="left"/>
      <w:pPr>
        <w:ind w:left="3240" w:hanging="360"/>
      </w:pPr>
    </w:lvl>
    <w:lvl w:ilvl="7" w:tplc="04100019" w:tentative="1">
      <w:start w:val="1"/>
      <w:numFmt w:val="lowerLetter"/>
      <w:lvlText w:val="%8."/>
      <w:lvlJc w:val="left"/>
      <w:pPr>
        <w:ind w:left="3960" w:hanging="360"/>
      </w:pPr>
    </w:lvl>
    <w:lvl w:ilvl="8" w:tplc="0410001B" w:tentative="1">
      <w:start w:val="1"/>
      <w:numFmt w:val="lowerRoman"/>
      <w:lvlText w:val="%9."/>
      <w:lvlJc w:val="right"/>
      <w:pPr>
        <w:ind w:left="4680" w:hanging="180"/>
      </w:pPr>
    </w:lvl>
  </w:abstractNum>
  <w:abstractNum w:abstractNumId="30">
    <w:nsid w:val="3A79717E"/>
    <w:multiLevelType w:val="hybridMultilevel"/>
    <w:tmpl w:val="8CF2C324"/>
    <w:lvl w:ilvl="0" w:tplc="5B5E7D7E">
      <w:start w:val="2"/>
      <w:numFmt w:val="lowerLetter"/>
      <w:lvlText w:val="%1."/>
      <w:lvlJc w:val="left"/>
      <w:pPr>
        <w:ind w:left="360" w:hanging="360"/>
      </w:pPr>
      <w:rPr>
        <w:rFonts w:hint="default"/>
      </w:rPr>
    </w:lvl>
    <w:lvl w:ilvl="1" w:tplc="04100019">
      <w:start w:val="1"/>
      <w:numFmt w:val="lowerLetter"/>
      <w:lvlText w:val="%2."/>
      <w:lvlJc w:val="left"/>
      <w:pPr>
        <w:ind w:left="-360" w:hanging="360"/>
      </w:pPr>
    </w:lvl>
    <w:lvl w:ilvl="2" w:tplc="04100001">
      <w:start w:val="1"/>
      <w:numFmt w:val="bullet"/>
      <w:lvlText w:val=""/>
      <w:lvlJc w:val="left"/>
      <w:pPr>
        <w:ind w:left="360" w:hanging="180"/>
      </w:pPr>
      <w:rPr>
        <w:rFonts w:ascii="Symbol" w:hAnsi="Symbol" w:hint="default"/>
      </w:rPr>
    </w:lvl>
    <w:lvl w:ilvl="3" w:tplc="0410000F" w:tentative="1">
      <w:start w:val="1"/>
      <w:numFmt w:val="decimal"/>
      <w:lvlText w:val="%4."/>
      <w:lvlJc w:val="left"/>
      <w:pPr>
        <w:ind w:left="1080" w:hanging="360"/>
      </w:pPr>
    </w:lvl>
    <w:lvl w:ilvl="4" w:tplc="04100019" w:tentative="1">
      <w:start w:val="1"/>
      <w:numFmt w:val="lowerLetter"/>
      <w:lvlText w:val="%5."/>
      <w:lvlJc w:val="left"/>
      <w:pPr>
        <w:ind w:left="1800" w:hanging="360"/>
      </w:pPr>
    </w:lvl>
    <w:lvl w:ilvl="5" w:tplc="0410001B" w:tentative="1">
      <w:start w:val="1"/>
      <w:numFmt w:val="lowerRoman"/>
      <w:lvlText w:val="%6."/>
      <w:lvlJc w:val="right"/>
      <w:pPr>
        <w:ind w:left="2520" w:hanging="180"/>
      </w:pPr>
    </w:lvl>
    <w:lvl w:ilvl="6" w:tplc="0410000F" w:tentative="1">
      <w:start w:val="1"/>
      <w:numFmt w:val="decimal"/>
      <w:lvlText w:val="%7."/>
      <w:lvlJc w:val="left"/>
      <w:pPr>
        <w:ind w:left="3240" w:hanging="360"/>
      </w:pPr>
    </w:lvl>
    <w:lvl w:ilvl="7" w:tplc="04100019" w:tentative="1">
      <w:start w:val="1"/>
      <w:numFmt w:val="lowerLetter"/>
      <w:lvlText w:val="%8."/>
      <w:lvlJc w:val="left"/>
      <w:pPr>
        <w:ind w:left="3960" w:hanging="360"/>
      </w:pPr>
    </w:lvl>
    <w:lvl w:ilvl="8" w:tplc="0410001B" w:tentative="1">
      <w:start w:val="1"/>
      <w:numFmt w:val="lowerRoman"/>
      <w:lvlText w:val="%9."/>
      <w:lvlJc w:val="right"/>
      <w:pPr>
        <w:ind w:left="4680" w:hanging="180"/>
      </w:pPr>
    </w:lvl>
  </w:abstractNum>
  <w:abstractNum w:abstractNumId="31">
    <w:nsid w:val="3DB0535B"/>
    <w:multiLevelType w:val="hybridMultilevel"/>
    <w:tmpl w:val="469EB2F0"/>
    <w:lvl w:ilvl="0" w:tplc="34E20FAE">
      <w:start w:val="4"/>
      <w:numFmt w:val="bullet"/>
      <w:lvlText w:val="-"/>
      <w:lvlJc w:val="left"/>
      <w:pPr>
        <w:tabs>
          <w:tab w:val="num" w:pos="720"/>
        </w:tabs>
        <w:ind w:left="720" w:hanging="360"/>
      </w:pPr>
      <w:rPr>
        <w:rFonts w:ascii="Times New Roman" w:eastAsia="宋体" w:hAnsi="Times New Roman" w:cs="Times New Roman" w:hint="default"/>
      </w:rPr>
    </w:lvl>
    <w:lvl w:ilvl="1" w:tplc="04090001">
      <w:start w:val="1"/>
      <w:numFmt w:val="bullet"/>
      <w:lvlText w:val=""/>
      <w:lvlJc w:val="left"/>
      <w:pPr>
        <w:tabs>
          <w:tab w:val="num" w:pos="1200"/>
        </w:tabs>
        <w:ind w:left="1200" w:hanging="420"/>
      </w:pPr>
      <w:rPr>
        <w:rFonts w:ascii="Symbol" w:hAnsi="Symbol"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2">
    <w:nsid w:val="3FE61A49"/>
    <w:multiLevelType w:val="hybridMultilevel"/>
    <w:tmpl w:val="2174EB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407D2B80"/>
    <w:multiLevelType w:val="hybridMultilevel"/>
    <w:tmpl w:val="DCEE1036"/>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nsid w:val="416E54EC"/>
    <w:multiLevelType w:val="multilevel"/>
    <w:tmpl w:val="2884D694"/>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5">
    <w:nsid w:val="44FC314E"/>
    <w:multiLevelType w:val="multilevel"/>
    <w:tmpl w:val="6A441A50"/>
    <w:lvl w:ilvl="0">
      <w:start w:val="1"/>
      <w:numFmt w:val="bullet"/>
      <w:lvlText w:val=""/>
      <w:lvlJc w:val="left"/>
      <w:pPr>
        <w:ind w:left="108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
      <w:lvlJc w:val="left"/>
      <w:pPr>
        <w:ind w:left="2520" w:hanging="360"/>
      </w:pPr>
      <w:rPr>
        <w:rFonts w:ascii="Symbol" w:hAnsi="Symbol"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240" w:hanging="360"/>
      </w:pPr>
      <w:rPr>
        <w:rFonts w:ascii="Wingdings" w:hAnsi="Wingdings" w:hint="default"/>
      </w:rPr>
    </w:lvl>
    <w:lvl w:ilvl="7">
      <w:start w:val="1"/>
      <w:numFmt w:val="bullet"/>
      <w:lvlText w:val=""/>
      <w:lvlJc w:val="left"/>
      <w:pPr>
        <w:ind w:left="3600" w:hanging="360"/>
      </w:pPr>
      <w:rPr>
        <w:rFonts w:ascii="Symbol" w:hAnsi="Symbol" w:hint="default"/>
      </w:rPr>
    </w:lvl>
    <w:lvl w:ilvl="8">
      <w:start w:val="1"/>
      <w:numFmt w:val="bullet"/>
      <w:lvlText w:val=""/>
      <w:lvlJc w:val="left"/>
      <w:pPr>
        <w:ind w:left="3960" w:hanging="360"/>
      </w:pPr>
      <w:rPr>
        <w:rFonts w:ascii="Symbol" w:hAnsi="Symbol" w:hint="default"/>
      </w:rPr>
    </w:lvl>
  </w:abstractNum>
  <w:abstractNum w:abstractNumId="36">
    <w:nsid w:val="4581180E"/>
    <w:multiLevelType w:val="hybridMultilevel"/>
    <w:tmpl w:val="1DF0C96C"/>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37">
    <w:nsid w:val="459D4999"/>
    <w:multiLevelType w:val="hybridMultilevel"/>
    <w:tmpl w:val="4F8E928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0" w:hanging="360"/>
      </w:pPr>
    </w:lvl>
    <w:lvl w:ilvl="2" w:tplc="0410001B">
      <w:start w:val="1"/>
      <w:numFmt w:val="lowerRoman"/>
      <w:lvlText w:val="%3."/>
      <w:lvlJc w:val="right"/>
      <w:pPr>
        <w:ind w:left="720" w:hanging="180"/>
      </w:pPr>
    </w:lvl>
    <w:lvl w:ilvl="3" w:tplc="0410000F" w:tentative="1">
      <w:start w:val="1"/>
      <w:numFmt w:val="decimal"/>
      <w:lvlText w:val="%4."/>
      <w:lvlJc w:val="left"/>
      <w:pPr>
        <w:ind w:left="1440" w:hanging="360"/>
      </w:pPr>
    </w:lvl>
    <w:lvl w:ilvl="4" w:tplc="04100019" w:tentative="1">
      <w:start w:val="1"/>
      <w:numFmt w:val="lowerLetter"/>
      <w:lvlText w:val="%5."/>
      <w:lvlJc w:val="left"/>
      <w:pPr>
        <w:ind w:left="2160" w:hanging="360"/>
      </w:pPr>
    </w:lvl>
    <w:lvl w:ilvl="5" w:tplc="0410001B" w:tentative="1">
      <w:start w:val="1"/>
      <w:numFmt w:val="lowerRoman"/>
      <w:lvlText w:val="%6."/>
      <w:lvlJc w:val="right"/>
      <w:pPr>
        <w:ind w:left="2880" w:hanging="180"/>
      </w:pPr>
    </w:lvl>
    <w:lvl w:ilvl="6" w:tplc="0410000F" w:tentative="1">
      <w:start w:val="1"/>
      <w:numFmt w:val="decimal"/>
      <w:lvlText w:val="%7."/>
      <w:lvlJc w:val="left"/>
      <w:pPr>
        <w:ind w:left="3600" w:hanging="360"/>
      </w:pPr>
    </w:lvl>
    <w:lvl w:ilvl="7" w:tplc="04100019" w:tentative="1">
      <w:start w:val="1"/>
      <w:numFmt w:val="lowerLetter"/>
      <w:lvlText w:val="%8."/>
      <w:lvlJc w:val="left"/>
      <w:pPr>
        <w:ind w:left="4320" w:hanging="360"/>
      </w:pPr>
    </w:lvl>
    <w:lvl w:ilvl="8" w:tplc="0410001B" w:tentative="1">
      <w:start w:val="1"/>
      <w:numFmt w:val="lowerRoman"/>
      <w:lvlText w:val="%9."/>
      <w:lvlJc w:val="right"/>
      <w:pPr>
        <w:ind w:left="5040" w:hanging="180"/>
      </w:pPr>
    </w:lvl>
  </w:abstractNum>
  <w:abstractNum w:abstractNumId="38">
    <w:nsid w:val="4666712E"/>
    <w:multiLevelType w:val="hybridMultilevel"/>
    <w:tmpl w:val="9B581F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7026503"/>
    <w:multiLevelType w:val="hybridMultilevel"/>
    <w:tmpl w:val="BE8C9FDA"/>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40">
    <w:nsid w:val="47920090"/>
    <w:multiLevelType w:val="hybridMultilevel"/>
    <w:tmpl w:val="9F98F6BE"/>
    <w:lvl w:ilvl="0" w:tplc="8702FF86">
      <w:start w:val="1"/>
      <w:numFmt w:val="bullet"/>
      <w:lvlText w:val=""/>
      <w:lvlJc w:val="left"/>
      <w:pPr>
        <w:tabs>
          <w:tab w:val="num" w:pos="360"/>
        </w:tabs>
        <w:ind w:left="360" w:hanging="360"/>
      </w:pPr>
      <w:rPr>
        <w:rFonts w:ascii="Symbol" w:hAnsi="Symbol" w:hint="default"/>
        <w:sz w:val="20"/>
      </w:rPr>
    </w:lvl>
    <w:lvl w:ilvl="1" w:tplc="04090003" w:tentative="1">
      <w:start w:val="1"/>
      <w:numFmt w:val="bullet"/>
      <w:lvlText w:val="o"/>
      <w:lvlJc w:val="left"/>
      <w:pPr>
        <w:tabs>
          <w:tab w:val="num" w:pos="990"/>
        </w:tabs>
        <w:ind w:left="990" w:hanging="360"/>
      </w:pPr>
      <w:rPr>
        <w:rFonts w:ascii="Courier New" w:hAnsi="Courier New" w:cs="Courier New" w:hint="default"/>
      </w:rPr>
    </w:lvl>
    <w:lvl w:ilvl="2" w:tplc="04090005" w:tentative="1">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cs="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cs="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41">
    <w:nsid w:val="4B1C27F4"/>
    <w:multiLevelType w:val="hybridMultilevel"/>
    <w:tmpl w:val="06928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CB048E8"/>
    <w:multiLevelType w:val="hybridMultilevel"/>
    <w:tmpl w:val="736C5904"/>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43">
    <w:nsid w:val="4D10258B"/>
    <w:multiLevelType w:val="hybridMultilevel"/>
    <w:tmpl w:val="863296B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nsid w:val="4D2F48C9"/>
    <w:multiLevelType w:val="hybridMultilevel"/>
    <w:tmpl w:val="E62E26F4"/>
    <w:lvl w:ilvl="0" w:tplc="EA507C2A">
      <w:start w:val="1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03C620D"/>
    <w:multiLevelType w:val="hybridMultilevel"/>
    <w:tmpl w:val="DE8092D8"/>
    <w:lvl w:ilvl="0" w:tplc="04100001">
      <w:start w:val="1"/>
      <w:numFmt w:val="bullet"/>
      <w:lvlText w:val=""/>
      <w:lvlJc w:val="left"/>
      <w:pPr>
        <w:ind w:left="-360" w:hanging="360"/>
      </w:pPr>
      <w:rPr>
        <w:rFonts w:ascii="Symbol" w:hAnsi="Symbol" w:hint="default"/>
      </w:rPr>
    </w:lvl>
    <w:lvl w:ilvl="1" w:tplc="04100003">
      <w:start w:val="1"/>
      <w:numFmt w:val="bullet"/>
      <w:lvlText w:val="o"/>
      <w:lvlJc w:val="left"/>
      <w:pPr>
        <w:ind w:left="360" w:hanging="360"/>
      </w:pPr>
      <w:rPr>
        <w:rFonts w:ascii="Courier New" w:hAnsi="Courier New" w:cs="Courier New" w:hint="default"/>
      </w:rPr>
    </w:lvl>
    <w:lvl w:ilvl="2" w:tplc="04100005">
      <w:start w:val="1"/>
      <w:numFmt w:val="bullet"/>
      <w:lvlText w:val=""/>
      <w:lvlJc w:val="left"/>
      <w:pPr>
        <w:ind w:left="1080" w:hanging="360"/>
      </w:pPr>
      <w:rPr>
        <w:rFonts w:ascii="Wingdings" w:hAnsi="Wingdings" w:hint="default"/>
      </w:rPr>
    </w:lvl>
    <w:lvl w:ilvl="3" w:tplc="04100009">
      <w:start w:val="1"/>
      <w:numFmt w:val="bullet"/>
      <w:lvlText w:val=""/>
      <w:lvlJc w:val="left"/>
      <w:pPr>
        <w:ind w:left="1800" w:hanging="360"/>
      </w:pPr>
      <w:rPr>
        <w:rFonts w:ascii="Wingdings" w:hAnsi="Wingdings" w:hint="default"/>
      </w:rPr>
    </w:lvl>
    <w:lvl w:ilvl="4" w:tplc="04100003" w:tentative="1">
      <w:start w:val="1"/>
      <w:numFmt w:val="bullet"/>
      <w:lvlText w:val="o"/>
      <w:lvlJc w:val="left"/>
      <w:pPr>
        <w:ind w:left="2520" w:hanging="360"/>
      </w:pPr>
      <w:rPr>
        <w:rFonts w:ascii="Courier New" w:hAnsi="Courier New" w:cs="Courier New" w:hint="default"/>
      </w:rPr>
    </w:lvl>
    <w:lvl w:ilvl="5" w:tplc="04100005" w:tentative="1">
      <w:start w:val="1"/>
      <w:numFmt w:val="bullet"/>
      <w:lvlText w:val=""/>
      <w:lvlJc w:val="left"/>
      <w:pPr>
        <w:ind w:left="3240" w:hanging="360"/>
      </w:pPr>
      <w:rPr>
        <w:rFonts w:ascii="Wingdings" w:hAnsi="Wingdings" w:hint="default"/>
      </w:rPr>
    </w:lvl>
    <w:lvl w:ilvl="6" w:tplc="04100001" w:tentative="1">
      <w:start w:val="1"/>
      <w:numFmt w:val="bullet"/>
      <w:lvlText w:val=""/>
      <w:lvlJc w:val="left"/>
      <w:pPr>
        <w:ind w:left="3960" w:hanging="360"/>
      </w:pPr>
      <w:rPr>
        <w:rFonts w:ascii="Symbol" w:hAnsi="Symbol" w:hint="default"/>
      </w:rPr>
    </w:lvl>
    <w:lvl w:ilvl="7" w:tplc="04100003" w:tentative="1">
      <w:start w:val="1"/>
      <w:numFmt w:val="bullet"/>
      <w:lvlText w:val="o"/>
      <w:lvlJc w:val="left"/>
      <w:pPr>
        <w:ind w:left="4680" w:hanging="360"/>
      </w:pPr>
      <w:rPr>
        <w:rFonts w:ascii="Courier New" w:hAnsi="Courier New" w:cs="Courier New" w:hint="default"/>
      </w:rPr>
    </w:lvl>
    <w:lvl w:ilvl="8" w:tplc="04100005" w:tentative="1">
      <w:start w:val="1"/>
      <w:numFmt w:val="bullet"/>
      <w:lvlText w:val=""/>
      <w:lvlJc w:val="left"/>
      <w:pPr>
        <w:ind w:left="5400" w:hanging="360"/>
      </w:pPr>
      <w:rPr>
        <w:rFonts w:ascii="Wingdings" w:hAnsi="Wingdings" w:hint="default"/>
      </w:rPr>
    </w:lvl>
  </w:abstractNum>
  <w:abstractNum w:abstractNumId="46">
    <w:nsid w:val="515853E4"/>
    <w:multiLevelType w:val="hybridMultilevel"/>
    <w:tmpl w:val="2E26E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52606BDF"/>
    <w:multiLevelType w:val="multilevel"/>
    <w:tmpl w:val="707248F4"/>
    <w:lvl w:ilvl="0">
      <w:start w:val="1"/>
      <w:numFmt w:val="bullet"/>
      <w:lvlText w:val=""/>
      <w:lvlJc w:val="left"/>
      <w:pPr>
        <w:ind w:left="72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
      <w:lvlJc w:val="left"/>
      <w:pPr>
        <w:ind w:left="2160" w:hanging="360"/>
      </w:pPr>
      <w:rPr>
        <w:rFonts w:ascii="Symbol" w:hAnsi="Symbol" w:hint="default"/>
      </w:rPr>
    </w:lvl>
    <w:lvl w:ilvl="5">
      <w:start w:val="1"/>
      <w:numFmt w:val="bullet"/>
      <w:lvlText w:val=""/>
      <w:lvlJc w:val="left"/>
      <w:pPr>
        <w:ind w:left="2520" w:hanging="36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240" w:hanging="360"/>
      </w:pPr>
      <w:rPr>
        <w:rFonts w:ascii="Symbol" w:hAnsi="Symbol" w:hint="default"/>
      </w:rPr>
    </w:lvl>
    <w:lvl w:ilvl="8">
      <w:start w:val="1"/>
      <w:numFmt w:val="bullet"/>
      <w:lvlText w:val=""/>
      <w:lvlJc w:val="left"/>
      <w:pPr>
        <w:ind w:left="3600" w:hanging="360"/>
      </w:pPr>
      <w:rPr>
        <w:rFonts w:ascii="Symbol" w:hAnsi="Symbol" w:hint="default"/>
      </w:rPr>
    </w:lvl>
  </w:abstractNum>
  <w:abstractNum w:abstractNumId="48">
    <w:nsid w:val="53774E4B"/>
    <w:multiLevelType w:val="hybridMultilevel"/>
    <w:tmpl w:val="AC8E462C"/>
    <w:lvl w:ilvl="0" w:tplc="0409000F">
      <w:start w:val="1"/>
      <w:numFmt w:val="decimal"/>
      <w:lvlText w:val="%1."/>
      <w:lvlJc w:val="left"/>
      <w:pPr>
        <w:ind w:left="72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nsid w:val="539D6C65"/>
    <w:multiLevelType w:val="hybridMultilevel"/>
    <w:tmpl w:val="3B409A76"/>
    <w:lvl w:ilvl="0" w:tplc="0809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50">
    <w:nsid w:val="53E1173E"/>
    <w:multiLevelType w:val="hybridMultilevel"/>
    <w:tmpl w:val="AD506B42"/>
    <w:lvl w:ilvl="0" w:tplc="5C70BE6C">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2">
    <w:nsid w:val="56023FE2"/>
    <w:multiLevelType w:val="hybridMultilevel"/>
    <w:tmpl w:val="0D723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580E4A26"/>
    <w:multiLevelType w:val="hybridMultilevel"/>
    <w:tmpl w:val="AAD8C45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B6A43A2"/>
    <w:multiLevelType w:val="hybridMultilevel"/>
    <w:tmpl w:val="E5929AA8"/>
    <w:lvl w:ilvl="0" w:tplc="0809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55">
    <w:nsid w:val="5C0442C1"/>
    <w:multiLevelType w:val="hybridMultilevel"/>
    <w:tmpl w:val="3CF4CD96"/>
    <w:lvl w:ilvl="0" w:tplc="DA9C4F6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C796053"/>
    <w:multiLevelType w:val="hybridMultilevel"/>
    <w:tmpl w:val="59DE06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5FCC6146"/>
    <w:multiLevelType w:val="hybridMultilevel"/>
    <w:tmpl w:val="5A8C36E4"/>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8">
    <w:nsid w:val="61E0129E"/>
    <w:multiLevelType w:val="hybridMultilevel"/>
    <w:tmpl w:val="C06C7B7C"/>
    <w:lvl w:ilvl="0" w:tplc="04090003">
      <w:start w:val="1"/>
      <w:numFmt w:val="bullet"/>
      <w:lvlText w:val="o"/>
      <w:lvlJc w:val="left"/>
      <w:pPr>
        <w:tabs>
          <w:tab w:val="num" w:pos="840"/>
        </w:tabs>
        <w:ind w:left="840" w:hanging="360"/>
      </w:pPr>
      <w:rPr>
        <w:rFonts w:ascii="Courier New" w:hAnsi="Courier New" w:cs="Courier New"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59">
    <w:nsid w:val="62244A2E"/>
    <w:multiLevelType w:val="multilevel"/>
    <w:tmpl w:val="253A70D6"/>
    <w:lvl w:ilvl="0">
      <w:start w:val="5"/>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0">
    <w:nsid w:val="62646568"/>
    <w:multiLevelType w:val="multilevel"/>
    <w:tmpl w:val="58144A50"/>
    <w:lvl w:ilvl="0">
      <w:start w:val="5"/>
      <w:numFmt w:val="decimal"/>
      <w:lvlText w:val="%1"/>
      <w:lvlJc w:val="left"/>
      <w:pPr>
        <w:ind w:left="645" w:hanging="645"/>
      </w:pPr>
      <w:rPr>
        <w:rFonts w:hint="default"/>
        <w:sz w:val="28"/>
      </w:rPr>
    </w:lvl>
    <w:lvl w:ilvl="1">
      <w:start w:val="6"/>
      <w:numFmt w:val="decimal"/>
      <w:lvlText w:val="%1.%2"/>
      <w:lvlJc w:val="left"/>
      <w:pPr>
        <w:ind w:left="645" w:hanging="645"/>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440" w:hanging="1440"/>
      </w:pPr>
      <w:rPr>
        <w:rFonts w:hint="default"/>
        <w:sz w:val="28"/>
      </w:rPr>
    </w:lvl>
  </w:abstractNum>
  <w:abstractNum w:abstractNumId="61">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2">
    <w:nsid w:val="654C5D82"/>
    <w:multiLevelType w:val="hybridMultilevel"/>
    <w:tmpl w:val="7BC24098"/>
    <w:lvl w:ilvl="0" w:tplc="5C70BE6C">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5C70BE6C">
      <w:start w:val="1"/>
      <w:numFmt w:val="bullet"/>
      <w:lvlText w:val=""/>
      <w:lvlJc w:val="left"/>
      <w:pPr>
        <w:tabs>
          <w:tab w:val="num" w:pos="2880"/>
        </w:tabs>
        <w:ind w:left="2880" w:hanging="360"/>
      </w:pPr>
      <w:rPr>
        <w:rFonts w:ascii="Symbol" w:hAnsi="Symbol" w:hint="default"/>
        <w:color w:val="auto"/>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83507DC"/>
    <w:multiLevelType w:val="hybridMultilevel"/>
    <w:tmpl w:val="1E56143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5C2500C">
      <w:start w:val="27"/>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95D6C11"/>
    <w:multiLevelType w:val="multilevel"/>
    <w:tmpl w:val="159674F4"/>
    <w:lvl w:ilvl="0">
      <w:start w:val="1"/>
      <w:numFmt w:val="bullet"/>
      <w:lvlText w:val=""/>
      <w:lvlJc w:val="left"/>
      <w:pPr>
        <w:tabs>
          <w:tab w:val="num" w:pos="1140"/>
        </w:tabs>
        <w:ind w:left="1140" w:hanging="420"/>
      </w:pPr>
      <w:rPr>
        <w:rFonts w:ascii="Wingdings" w:hAnsi="Wingdings" w:hint="default"/>
      </w:rPr>
    </w:lvl>
    <w:lvl w:ilvl="1">
      <w:start w:val="2"/>
      <w:numFmt w:val="decimal"/>
      <w:lvlText w:val="%1.%2"/>
      <w:lvlJc w:val="left"/>
      <w:pPr>
        <w:tabs>
          <w:tab w:val="num" w:pos="5544"/>
        </w:tabs>
        <w:ind w:left="5544" w:hanging="864"/>
      </w:pPr>
      <w:rPr>
        <w:rFonts w:hint="default"/>
      </w:rPr>
    </w:lvl>
    <w:lvl w:ilvl="2">
      <w:start w:val="1"/>
      <w:numFmt w:val="decimal"/>
      <w:lvlText w:val="%1.%2.%3"/>
      <w:lvlJc w:val="left"/>
      <w:pPr>
        <w:tabs>
          <w:tab w:val="num" w:pos="5760"/>
        </w:tabs>
        <w:ind w:left="5760" w:hanging="1080"/>
      </w:pPr>
      <w:rPr>
        <w:rFonts w:hint="default"/>
      </w:rPr>
    </w:lvl>
    <w:lvl w:ilvl="3">
      <w:start w:val="1"/>
      <w:numFmt w:val="decimal"/>
      <w:lvlText w:val="%1.%2.%3.%4"/>
      <w:lvlJc w:val="left"/>
      <w:pPr>
        <w:tabs>
          <w:tab w:val="num" w:pos="5976"/>
        </w:tabs>
        <w:ind w:left="5976" w:hanging="1296"/>
      </w:pPr>
      <w:rPr>
        <w:rFonts w:hint="default"/>
      </w:rPr>
    </w:lvl>
    <w:lvl w:ilvl="4">
      <w:start w:val="1"/>
      <w:numFmt w:val="decimal"/>
      <w:lvlText w:val="%1.%2.%3.%4.%5"/>
      <w:lvlJc w:val="left"/>
      <w:pPr>
        <w:tabs>
          <w:tab w:val="num" w:pos="6192"/>
        </w:tabs>
        <w:ind w:left="6192" w:hanging="1512"/>
      </w:pPr>
      <w:rPr>
        <w:rFonts w:hint="default"/>
      </w:rPr>
    </w:lvl>
    <w:lvl w:ilvl="5">
      <w:start w:val="1"/>
      <w:numFmt w:val="decimal"/>
      <w:suff w:val="space"/>
      <w:lvlText w:val="%1.%2.%3.%4.%5.%6."/>
      <w:lvlJc w:val="left"/>
      <w:pPr>
        <w:ind w:left="7416" w:hanging="936"/>
      </w:pPr>
      <w:rPr>
        <w:rFonts w:hint="default"/>
      </w:rPr>
    </w:lvl>
    <w:lvl w:ilvl="6">
      <w:start w:val="1"/>
      <w:numFmt w:val="decimal"/>
      <w:lvlText w:val="%1.%2.%3.%4.%5.%6.%7."/>
      <w:lvlJc w:val="left"/>
      <w:pPr>
        <w:tabs>
          <w:tab w:val="num" w:pos="9000"/>
        </w:tabs>
        <w:ind w:left="7920" w:hanging="1080"/>
      </w:pPr>
      <w:rPr>
        <w:rFonts w:hint="default"/>
      </w:rPr>
    </w:lvl>
    <w:lvl w:ilvl="7">
      <w:start w:val="1"/>
      <w:numFmt w:val="decimal"/>
      <w:lvlText w:val="%1.%2.%3.%4.%5.%6.%7.%8."/>
      <w:lvlJc w:val="left"/>
      <w:pPr>
        <w:tabs>
          <w:tab w:val="num" w:pos="9720"/>
        </w:tabs>
        <w:ind w:left="8424" w:hanging="1224"/>
      </w:pPr>
      <w:rPr>
        <w:rFonts w:hint="default"/>
      </w:rPr>
    </w:lvl>
    <w:lvl w:ilvl="8">
      <w:start w:val="1"/>
      <w:numFmt w:val="decimal"/>
      <w:lvlText w:val="%1.%2.%3.%4.%5.%6.%7.%8.%9."/>
      <w:lvlJc w:val="left"/>
      <w:pPr>
        <w:tabs>
          <w:tab w:val="num" w:pos="10440"/>
        </w:tabs>
        <w:ind w:left="9000" w:hanging="1440"/>
      </w:pPr>
      <w:rPr>
        <w:rFonts w:hint="default"/>
      </w:rPr>
    </w:lvl>
  </w:abstractNum>
  <w:abstractNum w:abstractNumId="65">
    <w:nsid w:val="6F420271"/>
    <w:multiLevelType w:val="hybridMultilevel"/>
    <w:tmpl w:val="D2AE0C4C"/>
    <w:lvl w:ilvl="0" w:tplc="19EAA8CC">
      <w:start w:val="10"/>
      <w:numFmt w:val="bullet"/>
      <w:lvlText w:val=""/>
      <w:lvlJc w:val="left"/>
      <w:pPr>
        <w:tabs>
          <w:tab w:val="num" w:pos="720"/>
        </w:tabs>
        <w:ind w:left="720" w:hanging="360"/>
      </w:pPr>
      <w:rPr>
        <w:rFonts w:ascii="Symbol" w:eastAsia="Times New Roman" w:hAnsi="Symbol"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66">
    <w:nsid w:val="72864597"/>
    <w:multiLevelType w:val="hybridMultilevel"/>
    <w:tmpl w:val="F2E4984C"/>
    <w:lvl w:ilvl="0" w:tplc="34E20FAE">
      <w:start w:val="4"/>
      <w:numFmt w:val="bullet"/>
      <w:lvlText w:val="-"/>
      <w:lvlJc w:val="left"/>
      <w:pPr>
        <w:tabs>
          <w:tab w:val="num" w:pos="720"/>
        </w:tabs>
        <w:ind w:left="720" w:hanging="360"/>
      </w:pPr>
      <w:rPr>
        <w:rFonts w:ascii="Times New Roman" w:eastAsia="宋体" w:hAnsi="Times New Roman" w:cs="Times New Roman" w:hint="default"/>
      </w:rPr>
    </w:lvl>
    <w:lvl w:ilvl="1" w:tplc="04090001">
      <w:start w:val="1"/>
      <w:numFmt w:val="bullet"/>
      <w:lvlText w:val=""/>
      <w:lvlJc w:val="left"/>
      <w:pPr>
        <w:tabs>
          <w:tab w:val="num" w:pos="1200"/>
        </w:tabs>
        <w:ind w:left="1200" w:hanging="420"/>
      </w:pPr>
      <w:rPr>
        <w:rFonts w:ascii="Symbol" w:hAnsi="Symbol"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67">
    <w:nsid w:val="72904A03"/>
    <w:multiLevelType w:val="hybridMultilevel"/>
    <w:tmpl w:val="DDF6EB5C"/>
    <w:lvl w:ilvl="0" w:tplc="BFB4F1A4">
      <w:start w:val="1"/>
      <w:numFmt w:val="decimal"/>
      <w:lvlText w:val="%1."/>
      <w:lvlJc w:val="left"/>
      <w:pPr>
        <w:ind w:left="360" w:hanging="360"/>
      </w:pPr>
    </w:lvl>
    <w:lvl w:ilvl="1" w:tplc="B53A0E7C">
      <w:start w:val="1"/>
      <w:numFmt w:val="decimal"/>
      <w:lvlText w:val="%2."/>
      <w:lvlJc w:val="left"/>
      <w:pPr>
        <w:ind w:left="1080" w:hanging="360"/>
      </w:pPr>
      <w:rPr>
        <w:rFonts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68">
    <w:nsid w:val="74D144E0"/>
    <w:multiLevelType w:val="multilevel"/>
    <w:tmpl w:val="F4C60120"/>
    <w:lvl w:ilvl="0">
      <w:start w:val="5"/>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6654BC1"/>
    <w:multiLevelType w:val="hybridMultilevel"/>
    <w:tmpl w:val="FF3AE5D0"/>
    <w:lvl w:ilvl="0" w:tplc="59603E00">
      <w:start w:val="1"/>
      <w:numFmt w:val="bullet"/>
      <w:lvlText w:val="•"/>
      <w:lvlJc w:val="left"/>
      <w:pPr>
        <w:tabs>
          <w:tab w:val="num" w:pos="284"/>
        </w:tabs>
        <w:ind w:left="284" w:hanging="284"/>
      </w:pPr>
      <w:rPr>
        <w:rFonts w:ascii="Tahoma" w:hAnsi="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1">
    <w:nsid w:val="76F02C17"/>
    <w:multiLevelType w:val="hybridMultilevel"/>
    <w:tmpl w:val="223A79A2"/>
    <w:lvl w:ilvl="0" w:tplc="DA9C4F6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97C54BC"/>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4">
    <w:nsid w:val="7BBE6A33"/>
    <w:multiLevelType w:val="hybridMultilevel"/>
    <w:tmpl w:val="64B603D6"/>
    <w:lvl w:ilvl="0" w:tplc="31F4EC7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5">
    <w:nsid w:val="7CB75AE4"/>
    <w:multiLevelType w:val="hybridMultilevel"/>
    <w:tmpl w:val="A9A46980"/>
    <w:lvl w:ilvl="0" w:tplc="257434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D253FFA"/>
    <w:multiLevelType w:val="hybridMultilevel"/>
    <w:tmpl w:val="B414085C"/>
    <w:lvl w:ilvl="0" w:tplc="19E233E8">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77">
    <w:nsid w:val="7DEB70D1"/>
    <w:multiLevelType w:val="hybridMultilevel"/>
    <w:tmpl w:val="B21A1496"/>
    <w:lvl w:ilvl="0" w:tplc="34E20FAE">
      <w:start w:val="4"/>
      <w:numFmt w:val="bullet"/>
      <w:lvlText w:val="-"/>
      <w:lvlJc w:val="left"/>
      <w:pPr>
        <w:tabs>
          <w:tab w:val="num" w:pos="720"/>
        </w:tabs>
        <w:ind w:left="720" w:hanging="360"/>
      </w:pPr>
      <w:rPr>
        <w:rFonts w:ascii="Times New Roman" w:eastAsia="宋体" w:hAnsi="Times New Roman" w:cs="Times New Roman" w:hint="default"/>
      </w:rPr>
    </w:lvl>
    <w:lvl w:ilvl="1" w:tplc="04090001">
      <w:start w:val="1"/>
      <w:numFmt w:val="bullet"/>
      <w:lvlText w:val=""/>
      <w:lvlJc w:val="left"/>
      <w:pPr>
        <w:tabs>
          <w:tab w:val="num" w:pos="1200"/>
        </w:tabs>
        <w:ind w:left="1200" w:hanging="420"/>
      </w:pPr>
      <w:rPr>
        <w:rFonts w:ascii="Symbol" w:hAnsi="Symbol"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78">
    <w:nsid w:val="7F25069A"/>
    <w:multiLevelType w:val="hybridMultilevel"/>
    <w:tmpl w:val="BF8045B4"/>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nsid w:val="7F967B6A"/>
    <w:multiLevelType w:val="hybridMultilevel"/>
    <w:tmpl w:val="7BBC7442"/>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5"/>
  </w:num>
  <w:num w:numId="3">
    <w:abstractNumId w:val="72"/>
  </w:num>
  <w:num w:numId="4">
    <w:abstractNumId w:val="69"/>
  </w:num>
  <w:num w:numId="5">
    <w:abstractNumId w:val="27"/>
  </w:num>
  <w:num w:numId="6">
    <w:abstractNumId w:val="61"/>
  </w:num>
  <w:num w:numId="7">
    <w:abstractNumId w:val="26"/>
  </w:num>
  <w:num w:numId="8">
    <w:abstractNumId w:val="54"/>
  </w:num>
  <w:num w:numId="9">
    <w:abstractNumId w:val="49"/>
  </w:num>
  <w:num w:numId="10">
    <w:abstractNumId w:val="28"/>
  </w:num>
  <w:num w:numId="11">
    <w:abstractNumId w:val="70"/>
  </w:num>
  <w:num w:numId="12">
    <w:abstractNumId w:val="33"/>
  </w:num>
  <w:num w:numId="13">
    <w:abstractNumId w:val="27"/>
  </w:num>
  <w:num w:numId="14">
    <w:abstractNumId w:val="27"/>
  </w:num>
  <w:num w:numId="15">
    <w:abstractNumId w:val="27"/>
  </w:num>
  <w:num w:numId="16">
    <w:abstractNumId w:val="27"/>
  </w:num>
  <w:num w:numId="17">
    <w:abstractNumId w:val="27"/>
  </w:num>
  <w:num w:numId="18">
    <w:abstractNumId w:val="58"/>
  </w:num>
  <w:num w:numId="19">
    <w:abstractNumId w:val="79"/>
  </w:num>
  <w:num w:numId="20">
    <w:abstractNumId w:val="27"/>
  </w:num>
  <w:num w:numId="21">
    <w:abstractNumId w:val="27"/>
  </w:num>
  <w:num w:numId="22">
    <w:abstractNumId w:val="27"/>
  </w:num>
  <w:num w:numId="23">
    <w:abstractNumId w:val="27"/>
  </w:num>
  <w:num w:numId="24">
    <w:abstractNumId w:val="27"/>
  </w:num>
  <w:num w:numId="25">
    <w:abstractNumId w:val="27"/>
  </w:num>
  <w:num w:numId="26">
    <w:abstractNumId w:val="27"/>
  </w:num>
  <w:num w:numId="27">
    <w:abstractNumId w:val="27"/>
  </w:num>
  <w:num w:numId="28">
    <w:abstractNumId w:val="27"/>
  </w:num>
  <w:num w:numId="29">
    <w:abstractNumId w:val="40"/>
  </w:num>
  <w:num w:numId="30">
    <w:abstractNumId w:val="27"/>
  </w:num>
  <w:num w:numId="31">
    <w:abstractNumId w:val="21"/>
  </w:num>
  <w:num w:numId="32">
    <w:abstractNumId w:val="27"/>
  </w:num>
  <w:num w:numId="33">
    <w:abstractNumId w:val="27"/>
  </w:num>
  <w:num w:numId="34">
    <w:abstractNumId w:val="27"/>
  </w:num>
  <w:num w:numId="35">
    <w:abstractNumId w:val="27"/>
  </w:num>
  <w:num w:numId="36">
    <w:abstractNumId w:val="63"/>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num>
  <w:num w:numId="39">
    <w:abstractNumId w:val="36"/>
  </w:num>
  <w:num w:numId="40">
    <w:abstractNumId w:val="13"/>
  </w:num>
  <w:num w:numId="41">
    <w:abstractNumId w:val="39"/>
  </w:num>
  <w:num w:numId="42">
    <w:abstractNumId w:val="18"/>
  </w:num>
  <w:num w:numId="43">
    <w:abstractNumId w:val="2"/>
  </w:num>
  <w:num w:numId="44">
    <w:abstractNumId w:val="41"/>
  </w:num>
  <w:num w:numId="45">
    <w:abstractNumId w:val="24"/>
  </w:num>
  <w:num w:numId="46">
    <w:abstractNumId w:val="8"/>
  </w:num>
  <w:num w:numId="47">
    <w:abstractNumId w:val="22"/>
  </w:num>
  <w:num w:numId="48">
    <w:abstractNumId w:val="51"/>
  </w:num>
  <w:num w:numId="49">
    <w:abstractNumId w:val="73"/>
  </w:num>
  <w:num w:numId="50">
    <w:abstractNumId w:val="7"/>
  </w:num>
  <w:num w:numId="51">
    <w:abstractNumId w:val="60"/>
  </w:num>
  <w:num w:numId="52">
    <w:abstractNumId w:val="11"/>
  </w:num>
  <w:num w:numId="53">
    <w:abstractNumId w:val="34"/>
  </w:num>
  <w:num w:numId="54">
    <w:abstractNumId w:val="34"/>
  </w:num>
  <w:num w:numId="55">
    <w:abstractNumId w:val="34"/>
  </w:num>
  <w:num w:numId="56">
    <w:abstractNumId w:val="34"/>
  </w:num>
  <w:num w:numId="57">
    <w:abstractNumId w:val="34"/>
  </w:num>
  <w:num w:numId="58">
    <w:abstractNumId w:val="68"/>
  </w:num>
  <w:num w:numId="59">
    <w:abstractNumId w:val="34"/>
  </w:num>
  <w:num w:numId="60">
    <w:abstractNumId w:val="34"/>
  </w:num>
  <w:num w:numId="61">
    <w:abstractNumId w:val="34"/>
  </w:num>
  <w:num w:numId="62">
    <w:abstractNumId w:val="34"/>
  </w:num>
  <w:num w:numId="63">
    <w:abstractNumId w:val="59"/>
  </w:num>
  <w:num w:numId="64">
    <w:abstractNumId w:val="5"/>
  </w:num>
  <w:num w:numId="65">
    <w:abstractNumId w:val="34"/>
  </w:num>
  <w:num w:numId="66">
    <w:abstractNumId w:val="76"/>
  </w:num>
  <w:num w:numId="67">
    <w:abstractNumId w:val="20"/>
  </w:num>
  <w:num w:numId="68">
    <w:abstractNumId w:val="56"/>
  </w:num>
  <w:num w:numId="69">
    <w:abstractNumId w:val="32"/>
  </w:num>
  <w:num w:numId="70">
    <w:abstractNumId w:val="3"/>
  </w:num>
  <w:num w:numId="71">
    <w:abstractNumId w:val="50"/>
  </w:num>
  <w:num w:numId="72">
    <w:abstractNumId w:val="62"/>
  </w:num>
  <w:num w:numId="73">
    <w:abstractNumId w:val="27"/>
  </w:num>
  <w:num w:numId="74">
    <w:abstractNumId w:val="52"/>
  </w:num>
  <w:num w:numId="75">
    <w:abstractNumId w:val="25"/>
  </w:num>
  <w:num w:numId="76">
    <w:abstractNumId w:val="19"/>
  </w:num>
  <w:num w:numId="77">
    <w:abstractNumId w:val="46"/>
  </w:num>
  <w:num w:numId="78">
    <w:abstractNumId w:val="16"/>
  </w:num>
  <w:num w:numId="79">
    <w:abstractNumId w:val="0"/>
  </w:num>
  <w:num w:numId="80">
    <w:abstractNumId w:val="45"/>
  </w:num>
  <w:num w:numId="81">
    <w:abstractNumId w:val="12"/>
  </w:num>
  <w:num w:numId="82">
    <w:abstractNumId w:val="35"/>
  </w:num>
  <w:num w:numId="83">
    <w:abstractNumId w:val="47"/>
  </w:num>
  <w:num w:numId="84">
    <w:abstractNumId w:val="4"/>
  </w:num>
  <w:num w:numId="85">
    <w:abstractNumId w:val="67"/>
  </w:num>
  <w:num w:numId="86">
    <w:abstractNumId w:val="29"/>
  </w:num>
  <w:num w:numId="87">
    <w:abstractNumId w:val="57"/>
  </w:num>
  <w:num w:numId="88">
    <w:abstractNumId w:val="30"/>
  </w:num>
  <w:num w:numId="89">
    <w:abstractNumId w:val="37"/>
  </w:num>
  <w:num w:numId="90">
    <w:abstractNumId w:val="53"/>
  </w:num>
  <w:num w:numId="91">
    <w:abstractNumId w:val="10"/>
  </w:num>
  <w:num w:numId="92">
    <w:abstractNumId w:val="78"/>
  </w:num>
  <w:num w:numId="93">
    <w:abstractNumId w:val="71"/>
  </w:num>
  <w:num w:numId="94">
    <w:abstractNumId w:val="55"/>
  </w:num>
  <w:num w:numId="95">
    <w:abstractNumId w:val="1"/>
  </w:num>
  <w:num w:numId="96">
    <w:abstractNumId w:val="44"/>
  </w:num>
  <w:num w:numId="97">
    <w:abstractNumId w:val="64"/>
  </w:num>
  <w:num w:numId="98">
    <w:abstractNumId w:val="77"/>
  </w:num>
  <w:num w:numId="99">
    <w:abstractNumId w:val="23"/>
  </w:num>
  <w:num w:numId="100">
    <w:abstractNumId w:val="66"/>
  </w:num>
  <w:num w:numId="101">
    <w:abstractNumId w:val="31"/>
  </w:num>
  <w:num w:numId="102">
    <w:abstractNumId w:val="65"/>
  </w:num>
  <w:num w:numId="103">
    <w:abstractNumId w:val="9"/>
  </w:num>
  <w:num w:numId="104">
    <w:abstractNumId w:val="14"/>
  </w:num>
  <w:num w:numId="105">
    <w:abstractNumId w:val="38"/>
  </w:num>
  <w:num w:numId="10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4"/>
  </w:num>
  <w:num w:numId="108">
    <w:abstractNumId w:val="6"/>
  </w:num>
  <w:num w:numId="109">
    <w:abstractNumId w:val="75"/>
  </w:num>
  <w:num w:numId="110">
    <w:abstractNumId w:val="43"/>
  </w:num>
  <w:num w:numId="111">
    <w:abstractNumId w:val="17"/>
  </w:num>
  <w:numIdMacAtCleanup w:val="10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proofState w:grammar="clean"/>
  <w:stylePaneFormatFilter w:val="3F01"/>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8"/>
  </w:hdrShapeDefaults>
  <w:footnotePr>
    <w:footnote w:id="-1"/>
    <w:footnote w:id="0"/>
  </w:footnotePr>
  <w:endnotePr>
    <w:endnote w:id="-1"/>
    <w:endnote w:id="0"/>
  </w:endnotePr>
  <w:compat>
    <w:useFELayout/>
  </w:compat>
  <w:rsids>
    <w:rsidRoot w:val="0027205B"/>
    <w:rsid w:val="000011B8"/>
    <w:rsid w:val="000025B4"/>
    <w:rsid w:val="0000403C"/>
    <w:rsid w:val="00005106"/>
    <w:rsid w:val="000058E4"/>
    <w:rsid w:val="00006D22"/>
    <w:rsid w:val="0000704A"/>
    <w:rsid w:val="000074E0"/>
    <w:rsid w:val="00011448"/>
    <w:rsid w:val="00012D32"/>
    <w:rsid w:val="00013889"/>
    <w:rsid w:val="00013E5F"/>
    <w:rsid w:val="00014753"/>
    <w:rsid w:val="00015594"/>
    <w:rsid w:val="0001626D"/>
    <w:rsid w:val="00020BA6"/>
    <w:rsid w:val="000246BC"/>
    <w:rsid w:val="00027103"/>
    <w:rsid w:val="000301C3"/>
    <w:rsid w:val="0003574F"/>
    <w:rsid w:val="00035E69"/>
    <w:rsid w:val="00040F8C"/>
    <w:rsid w:val="00041044"/>
    <w:rsid w:val="000437AC"/>
    <w:rsid w:val="0004417C"/>
    <w:rsid w:val="00044D94"/>
    <w:rsid w:val="0004643E"/>
    <w:rsid w:val="00047B3D"/>
    <w:rsid w:val="00050EE1"/>
    <w:rsid w:val="00061907"/>
    <w:rsid w:val="0006199F"/>
    <w:rsid w:val="00070025"/>
    <w:rsid w:val="000700A9"/>
    <w:rsid w:val="00070791"/>
    <w:rsid w:val="00070FEA"/>
    <w:rsid w:val="00071320"/>
    <w:rsid w:val="00073207"/>
    <w:rsid w:val="00074F9D"/>
    <w:rsid w:val="00075189"/>
    <w:rsid w:val="00075ACA"/>
    <w:rsid w:val="00076CB1"/>
    <w:rsid w:val="000807EC"/>
    <w:rsid w:val="00080BFE"/>
    <w:rsid w:val="0008502A"/>
    <w:rsid w:val="00086344"/>
    <w:rsid w:val="0008674E"/>
    <w:rsid w:val="0008748E"/>
    <w:rsid w:val="00090ACA"/>
    <w:rsid w:val="00090C6A"/>
    <w:rsid w:val="00091EB6"/>
    <w:rsid w:val="00092023"/>
    <w:rsid w:val="000945BF"/>
    <w:rsid w:val="000A0303"/>
    <w:rsid w:val="000A0F4C"/>
    <w:rsid w:val="000A10E2"/>
    <w:rsid w:val="000A1F4C"/>
    <w:rsid w:val="000A3E67"/>
    <w:rsid w:val="000A4164"/>
    <w:rsid w:val="000A7F42"/>
    <w:rsid w:val="000B1784"/>
    <w:rsid w:val="000B3673"/>
    <w:rsid w:val="000B3D4A"/>
    <w:rsid w:val="000B6C56"/>
    <w:rsid w:val="000B7664"/>
    <w:rsid w:val="000C26F7"/>
    <w:rsid w:val="000C2A17"/>
    <w:rsid w:val="000C2BB1"/>
    <w:rsid w:val="000C7EF1"/>
    <w:rsid w:val="000D1F71"/>
    <w:rsid w:val="000D2067"/>
    <w:rsid w:val="000D3C31"/>
    <w:rsid w:val="000D3EED"/>
    <w:rsid w:val="000D43FD"/>
    <w:rsid w:val="000D4E76"/>
    <w:rsid w:val="000E023C"/>
    <w:rsid w:val="000E09C2"/>
    <w:rsid w:val="000E12EF"/>
    <w:rsid w:val="000E29EB"/>
    <w:rsid w:val="000E2BC4"/>
    <w:rsid w:val="000E39E9"/>
    <w:rsid w:val="000E3B42"/>
    <w:rsid w:val="000E456B"/>
    <w:rsid w:val="000E4A21"/>
    <w:rsid w:val="000E4B7B"/>
    <w:rsid w:val="000E4FB4"/>
    <w:rsid w:val="000F0A04"/>
    <w:rsid w:val="000F1047"/>
    <w:rsid w:val="000F2055"/>
    <w:rsid w:val="000F2D77"/>
    <w:rsid w:val="000F3244"/>
    <w:rsid w:val="000F5FAE"/>
    <w:rsid w:val="000F6124"/>
    <w:rsid w:val="000F64B8"/>
    <w:rsid w:val="000F6AB0"/>
    <w:rsid w:val="000F73EE"/>
    <w:rsid w:val="00103E56"/>
    <w:rsid w:val="001042F1"/>
    <w:rsid w:val="00105D72"/>
    <w:rsid w:val="00106064"/>
    <w:rsid w:val="00107865"/>
    <w:rsid w:val="00107CED"/>
    <w:rsid w:val="001100EE"/>
    <w:rsid w:val="00110E8E"/>
    <w:rsid w:val="00112447"/>
    <w:rsid w:val="00112A98"/>
    <w:rsid w:val="00112D5D"/>
    <w:rsid w:val="00115B03"/>
    <w:rsid w:val="00116A6E"/>
    <w:rsid w:val="00116E26"/>
    <w:rsid w:val="00122074"/>
    <w:rsid w:val="00123213"/>
    <w:rsid w:val="0012565A"/>
    <w:rsid w:val="001269CA"/>
    <w:rsid w:val="00126E0A"/>
    <w:rsid w:val="00127C6C"/>
    <w:rsid w:val="001324C5"/>
    <w:rsid w:val="00133315"/>
    <w:rsid w:val="00133FCD"/>
    <w:rsid w:val="001340E0"/>
    <w:rsid w:val="00134832"/>
    <w:rsid w:val="001378F1"/>
    <w:rsid w:val="001400E0"/>
    <w:rsid w:val="001410A3"/>
    <w:rsid w:val="001416E3"/>
    <w:rsid w:val="00142C87"/>
    <w:rsid w:val="001432B2"/>
    <w:rsid w:val="00144647"/>
    <w:rsid w:val="00144C1F"/>
    <w:rsid w:val="001460C0"/>
    <w:rsid w:val="00147C0A"/>
    <w:rsid w:val="00150255"/>
    <w:rsid w:val="00151E0A"/>
    <w:rsid w:val="001527F2"/>
    <w:rsid w:val="001561C1"/>
    <w:rsid w:val="001604B7"/>
    <w:rsid w:val="00162549"/>
    <w:rsid w:val="00163011"/>
    <w:rsid w:val="00163C66"/>
    <w:rsid w:val="00163DA2"/>
    <w:rsid w:val="00167D14"/>
    <w:rsid w:val="0017036F"/>
    <w:rsid w:val="00171104"/>
    <w:rsid w:val="0017149F"/>
    <w:rsid w:val="00171529"/>
    <w:rsid w:val="00172BD8"/>
    <w:rsid w:val="00173F36"/>
    <w:rsid w:val="00175493"/>
    <w:rsid w:val="00181630"/>
    <w:rsid w:val="0018250A"/>
    <w:rsid w:val="00183BC9"/>
    <w:rsid w:val="00183D54"/>
    <w:rsid w:val="00184ED9"/>
    <w:rsid w:val="00187A62"/>
    <w:rsid w:val="00190BC5"/>
    <w:rsid w:val="00190F34"/>
    <w:rsid w:val="00192856"/>
    <w:rsid w:val="001944A1"/>
    <w:rsid w:val="001949E7"/>
    <w:rsid w:val="0019520F"/>
    <w:rsid w:val="00195934"/>
    <w:rsid w:val="001963EA"/>
    <w:rsid w:val="00196A97"/>
    <w:rsid w:val="001A2622"/>
    <w:rsid w:val="001A3ED3"/>
    <w:rsid w:val="001A4ADE"/>
    <w:rsid w:val="001A515C"/>
    <w:rsid w:val="001A5247"/>
    <w:rsid w:val="001A58E5"/>
    <w:rsid w:val="001A5E4B"/>
    <w:rsid w:val="001A6817"/>
    <w:rsid w:val="001A7EBA"/>
    <w:rsid w:val="001B0425"/>
    <w:rsid w:val="001B40BB"/>
    <w:rsid w:val="001B7413"/>
    <w:rsid w:val="001B75C8"/>
    <w:rsid w:val="001B7D0C"/>
    <w:rsid w:val="001C1781"/>
    <w:rsid w:val="001C2268"/>
    <w:rsid w:val="001C28B8"/>
    <w:rsid w:val="001C3350"/>
    <w:rsid w:val="001C79EF"/>
    <w:rsid w:val="001C7D93"/>
    <w:rsid w:val="001D0850"/>
    <w:rsid w:val="001D1547"/>
    <w:rsid w:val="001D26AC"/>
    <w:rsid w:val="001D3509"/>
    <w:rsid w:val="001D6B11"/>
    <w:rsid w:val="001D72A2"/>
    <w:rsid w:val="001D78CA"/>
    <w:rsid w:val="001E134A"/>
    <w:rsid w:val="001E1D95"/>
    <w:rsid w:val="001E2872"/>
    <w:rsid w:val="001E3981"/>
    <w:rsid w:val="001F19B0"/>
    <w:rsid w:val="001F3246"/>
    <w:rsid w:val="001F36C9"/>
    <w:rsid w:val="001F4990"/>
    <w:rsid w:val="001F614B"/>
    <w:rsid w:val="00200609"/>
    <w:rsid w:val="00200862"/>
    <w:rsid w:val="0020246D"/>
    <w:rsid w:val="002030EE"/>
    <w:rsid w:val="00203AC5"/>
    <w:rsid w:val="00206ABE"/>
    <w:rsid w:val="00211189"/>
    <w:rsid w:val="00213515"/>
    <w:rsid w:val="0021494D"/>
    <w:rsid w:val="00216195"/>
    <w:rsid w:val="002209DB"/>
    <w:rsid w:val="00221B17"/>
    <w:rsid w:val="00222AEC"/>
    <w:rsid w:val="0022432C"/>
    <w:rsid w:val="002243E1"/>
    <w:rsid w:val="002246F5"/>
    <w:rsid w:val="00226F61"/>
    <w:rsid w:val="00231C9A"/>
    <w:rsid w:val="002326A9"/>
    <w:rsid w:val="002340C0"/>
    <w:rsid w:val="00236052"/>
    <w:rsid w:val="002362A1"/>
    <w:rsid w:val="00236461"/>
    <w:rsid w:val="00236D55"/>
    <w:rsid w:val="002415EE"/>
    <w:rsid w:val="00244463"/>
    <w:rsid w:val="00247E34"/>
    <w:rsid w:val="00247E61"/>
    <w:rsid w:val="00250235"/>
    <w:rsid w:val="0025028F"/>
    <w:rsid w:val="00252685"/>
    <w:rsid w:val="00253493"/>
    <w:rsid w:val="002541C2"/>
    <w:rsid w:val="00255DC9"/>
    <w:rsid w:val="0025670F"/>
    <w:rsid w:val="0026018F"/>
    <w:rsid w:val="00260AD0"/>
    <w:rsid w:val="002635B3"/>
    <w:rsid w:val="00263782"/>
    <w:rsid w:val="0026398C"/>
    <w:rsid w:val="0026786A"/>
    <w:rsid w:val="00270478"/>
    <w:rsid w:val="0027205B"/>
    <w:rsid w:val="00272B78"/>
    <w:rsid w:val="00272E5A"/>
    <w:rsid w:val="00273A3F"/>
    <w:rsid w:val="002818C0"/>
    <w:rsid w:val="00282116"/>
    <w:rsid w:val="002831A7"/>
    <w:rsid w:val="00285061"/>
    <w:rsid w:val="0028509D"/>
    <w:rsid w:val="0028694F"/>
    <w:rsid w:val="0029197B"/>
    <w:rsid w:val="00292488"/>
    <w:rsid w:val="00292AA9"/>
    <w:rsid w:val="00293F52"/>
    <w:rsid w:val="00294075"/>
    <w:rsid w:val="002967D7"/>
    <w:rsid w:val="002A2C5C"/>
    <w:rsid w:val="002A3C68"/>
    <w:rsid w:val="002A46E2"/>
    <w:rsid w:val="002A51D7"/>
    <w:rsid w:val="002A6CE6"/>
    <w:rsid w:val="002A7295"/>
    <w:rsid w:val="002B1E90"/>
    <w:rsid w:val="002B24C5"/>
    <w:rsid w:val="002B3114"/>
    <w:rsid w:val="002B3572"/>
    <w:rsid w:val="002B4812"/>
    <w:rsid w:val="002B4A67"/>
    <w:rsid w:val="002B5593"/>
    <w:rsid w:val="002B5BC4"/>
    <w:rsid w:val="002B6167"/>
    <w:rsid w:val="002B7849"/>
    <w:rsid w:val="002B79FC"/>
    <w:rsid w:val="002C118D"/>
    <w:rsid w:val="002C2823"/>
    <w:rsid w:val="002C42E9"/>
    <w:rsid w:val="002D0F66"/>
    <w:rsid w:val="002D1045"/>
    <w:rsid w:val="002D25C9"/>
    <w:rsid w:val="002D3DED"/>
    <w:rsid w:val="002D4F19"/>
    <w:rsid w:val="002D54F5"/>
    <w:rsid w:val="002D593D"/>
    <w:rsid w:val="002D5A01"/>
    <w:rsid w:val="002D6393"/>
    <w:rsid w:val="002E1D8E"/>
    <w:rsid w:val="002E3BF4"/>
    <w:rsid w:val="002E41CD"/>
    <w:rsid w:val="002E6ACB"/>
    <w:rsid w:val="002F082C"/>
    <w:rsid w:val="002F1687"/>
    <w:rsid w:val="002F1A9A"/>
    <w:rsid w:val="002F2EA1"/>
    <w:rsid w:val="002F39FF"/>
    <w:rsid w:val="002F3E4A"/>
    <w:rsid w:val="002F45EC"/>
    <w:rsid w:val="002F57CB"/>
    <w:rsid w:val="002F6A5B"/>
    <w:rsid w:val="002F6CEF"/>
    <w:rsid w:val="003004DC"/>
    <w:rsid w:val="003013EC"/>
    <w:rsid w:val="00301EE6"/>
    <w:rsid w:val="003056C5"/>
    <w:rsid w:val="00305F4C"/>
    <w:rsid w:val="00305F6F"/>
    <w:rsid w:val="00307042"/>
    <w:rsid w:val="003077E7"/>
    <w:rsid w:val="00310024"/>
    <w:rsid w:val="003111A7"/>
    <w:rsid w:val="0031148E"/>
    <w:rsid w:val="0031151E"/>
    <w:rsid w:val="00312B34"/>
    <w:rsid w:val="00313892"/>
    <w:rsid w:val="00314E40"/>
    <w:rsid w:val="00316C51"/>
    <w:rsid w:val="0031779E"/>
    <w:rsid w:val="00322F3B"/>
    <w:rsid w:val="00325A7A"/>
    <w:rsid w:val="00327046"/>
    <w:rsid w:val="0033139F"/>
    <w:rsid w:val="00331E6B"/>
    <w:rsid w:val="00332D33"/>
    <w:rsid w:val="00333DEA"/>
    <w:rsid w:val="00334678"/>
    <w:rsid w:val="0033480C"/>
    <w:rsid w:val="00334B91"/>
    <w:rsid w:val="00346D4D"/>
    <w:rsid w:val="00347D78"/>
    <w:rsid w:val="0035098E"/>
    <w:rsid w:val="003512AE"/>
    <w:rsid w:val="0035554E"/>
    <w:rsid w:val="00356633"/>
    <w:rsid w:val="003566E7"/>
    <w:rsid w:val="00357950"/>
    <w:rsid w:val="003610D7"/>
    <w:rsid w:val="003611ED"/>
    <w:rsid w:val="00361656"/>
    <w:rsid w:val="00361F52"/>
    <w:rsid w:val="0036224E"/>
    <w:rsid w:val="00362317"/>
    <w:rsid w:val="00363033"/>
    <w:rsid w:val="00363A80"/>
    <w:rsid w:val="003642B8"/>
    <w:rsid w:val="00364D69"/>
    <w:rsid w:val="0036731C"/>
    <w:rsid w:val="00370678"/>
    <w:rsid w:val="003720CB"/>
    <w:rsid w:val="0037323A"/>
    <w:rsid w:val="00373837"/>
    <w:rsid w:val="00373C8C"/>
    <w:rsid w:val="0037458B"/>
    <w:rsid w:val="003753F3"/>
    <w:rsid w:val="0038119C"/>
    <w:rsid w:val="003811DA"/>
    <w:rsid w:val="003818CB"/>
    <w:rsid w:val="003825ED"/>
    <w:rsid w:val="00383C97"/>
    <w:rsid w:val="00383F37"/>
    <w:rsid w:val="0038473E"/>
    <w:rsid w:val="003926D6"/>
    <w:rsid w:val="00393B1B"/>
    <w:rsid w:val="00394216"/>
    <w:rsid w:val="003946B1"/>
    <w:rsid w:val="00395F6B"/>
    <w:rsid w:val="003A0030"/>
    <w:rsid w:val="003A0C27"/>
    <w:rsid w:val="003A306A"/>
    <w:rsid w:val="003B1BCB"/>
    <w:rsid w:val="003B1F95"/>
    <w:rsid w:val="003B2D55"/>
    <w:rsid w:val="003B3078"/>
    <w:rsid w:val="003B34E8"/>
    <w:rsid w:val="003B3D9E"/>
    <w:rsid w:val="003B441A"/>
    <w:rsid w:val="003B5E36"/>
    <w:rsid w:val="003B6835"/>
    <w:rsid w:val="003B6B49"/>
    <w:rsid w:val="003C0D9D"/>
    <w:rsid w:val="003C2F7F"/>
    <w:rsid w:val="003C3055"/>
    <w:rsid w:val="003C4BFD"/>
    <w:rsid w:val="003C5369"/>
    <w:rsid w:val="003C7C4C"/>
    <w:rsid w:val="003D0892"/>
    <w:rsid w:val="003D33E9"/>
    <w:rsid w:val="003D36E2"/>
    <w:rsid w:val="003D5A66"/>
    <w:rsid w:val="003D5B02"/>
    <w:rsid w:val="003D5B70"/>
    <w:rsid w:val="003E0AC9"/>
    <w:rsid w:val="003E52F9"/>
    <w:rsid w:val="003E61B9"/>
    <w:rsid w:val="003F419C"/>
    <w:rsid w:val="003F581C"/>
    <w:rsid w:val="003F6607"/>
    <w:rsid w:val="003F7131"/>
    <w:rsid w:val="004015BE"/>
    <w:rsid w:val="00403D22"/>
    <w:rsid w:val="00404163"/>
    <w:rsid w:val="00404C39"/>
    <w:rsid w:val="00407067"/>
    <w:rsid w:val="00410F42"/>
    <w:rsid w:val="0041113A"/>
    <w:rsid w:val="00413A98"/>
    <w:rsid w:val="00414B2A"/>
    <w:rsid w:val="00415E62"/>
    <w:rsid w:val="00416A95"/>
    <w:rsid w:val="00416D91"/>
    <w:rsid w:val="00421482"/>
    <w:rsid w:val="00422340"/>
    <w:rsid w:val="00425427"/>
    <w:rsid w:val="00425B4B"/>
    <w:rsid w:val="00426801"/>
    <w:rsid w:val="00432326"/>
    <w:rsid w:val="00434089"/>
    <w:rsid w:val="00434D36"/>
    <w:rsid w:val="00435AF8"/>
    <w:rsid w:val="004360A6"/>
    <w:rsid w:val="004369AA"/>
    <w:rsid w:val="00437216"/>
    <w:rsid w:val="00437465"/>
    <w:rsid w:val="004374A0"/>
    <w:rsid w:val="00441306"/>
    <w:rsid w:val="0044436B"/>
    <w:rsid w:val="004445A1"/>
    <w:rsid w:val="004445EB"/>
    <w:rsid w:val="0044615D"/>
    <w:rsid w:val="004462D8"/>
    <w:rsid w:val="00446966"/>
    <w:rsid w:val="00447758"/>
    <w:rsid w:val="00451608"/>
    <w:rsid w:val="00457260"/>
    <w:rsid w:val="00457533"/>
    <w:rsid w:val="004609EA"/>
    <w:rsid w:val="004610BE"/>
    <w:rsid w:val="00463B02"/>
    <w:rsid w:val="00464476"/>
    <w:rsid w:val="00465BEC"/>
    <w:rsid w:val="004660B6"/>
    <w:rsid w:val="00466716"/>
    <w:rsid w:val="0046724A"/>
    <w:rsid w:val="00470657"/>
    <w:rsid w:val="004718B3"/>
    <w:rsid w:val="0047572B"/>
    <w:rsid w:val="00475BCC"/>
    <w:rsid w:val="00481133"/>
    <w:rsid w:val="00483FC0"/>
    <w:rsid w:val="00485391"/>
    <w:rsid w:val="004878BF"/>
    <w:rsid w:val="00491EF4"/>
    <w:rsid w:val="004920F5"/>
    <w:rsid w:val="00497333"/>
    <w:rsid w:val="0049784F"/>
    <w:rsid w:val="004A1DEB"/>
    <w:rsid w:val="004A2640"/>
    <w:rsid w:val="004A3BB8"/>
    <w:rsid w:val="004A3BEA"/>
    <w:rsid w:val="004A4A62"/>
    <w:rsid w:val="004A6867"/>
    <w:rsid w:val="004B28AF"/>
    <w:rsid w:val="004B50EC"/>
    <w:rsid w:val="004B60BF"/>
    <w:rsid w:val="004B7A92"/>
    <w:rsid w:val="004C0857"/>
    <w:rsid w:val="004C0B3A"/>
    <w:rsid w:val="004C3745"/>
    <w:rsid w:val="004C45C7"/>
    <w:rsid w:val="004C7702"/>
    <w:rsid w:val="004D02F7"/>
    <w:rsid w:val="004D5CCC"/>
    <w:rsid w:val="004E1E86"/>
    <w:rsid w:val="004E2E4B"/>
    <w:rsid w:val="004E3907"/>
    <w:rsid w:val="004E619F"/>
    <w:rsid w:val="004E638C"/>
    <w:rsid w:val="004E7031"/>
    <w:rsid w:val="004F08AF"/>
    <w:rsid w:val="004F3DCB"/>
    <w:rsid w:val="004F440A"/>
    <w:rsid w:val="004F4FD1"/>
    <w:rsid w:val="00502DB2"/>
    <w:rsid w:val="00503201"/>
    <w:rsid w:val="0050587F"/>
    <w:rsid w:val="00505F48"/>
    <w:rsid w:val="005061A9"/>
    <w:rsid w:val="00506800"/>
    <w:rsid w:val="0050703F"/>
    <w:rsid w:val="005117CC"/>
    <w:rsid w:val="00512032"/>
    <w:rsid w:val="00514726"/>
    <w:rsid w:val="00515DB0"/>
    <w:rsid w:val="0052019F"/>
    <w:rsid w:val="00525626"/>
    <w:rsid w:val="005259C4"/>
    <w:rsid w:val="00526E6D"/>
    <w:rsid w:val="00527FC2"/>
    <w:rsid w:val="00530380"/>
    <w:rsid w:val="00533D87"/>
    <w:rsid w:val="00536206"/>
    <w:rsid w:val="005400DD"/>
    <w:rsid w:val="00542227"/>
    <w:rsid w:val="00543257"/>
    <w:rsid w:val="005446CE"/>
    <w:rsid w:val="00544F02"/>
    <w:rsid w:val="00545238"/>
    <w:rsid w:val="00545FF6"/>
    <w:rsid w:val="005472A6"/>
    <w:rsid w:val="00550C6A"/>
    <w:rsid w:val="00551303"/>
    <w:rsid w:val="00551C96"/>
    <w:rsid w:val="0055213B"/>
    <w:rsid w:val="005545B1"/>
    <w:rsid w:val="00554F3E"/>
    <w:rsid w:val="00555314"/>
    <w:rsid w:val="0055678C"/>
    <w:rsid w:val="005574FC"/>
    <w:rsid w:val="005608CD"/>
    <w:rsid w:val="00561027"/>
    <w:rsid w:val="00561363"/>
    <w:rsid w:val="00564214"/>
    <w:rsid w:val="0056580E"/>
    <w:rsid w:val="0057009B"/>
    <w:rsid w:val="00575D39"/>
    <w:rsid w:val="00577356"/>
    <w:rsid w:val="00577B44"/>
    <w:rsid w:val="005801D4"/>
    <w:rsid w:val="00580283"/>
    <w:rsid w:val="00580B59"/>
    <w:rsid w:val="00583B33"/>
    <w:rsid w:val="0058624B"/>
    <w:rsid w:val="005915BB"/>
    <w:rsid w:val="00592545"/>
    <w:rsid w:val="00594F17"/>
    <w:rsid w:val="00595523"/>
    <w:rsid w:val="00595F77"/>
    <w:rsid w:val="00597352"/>
    <w:rsid w:val="005A06B2"/>
    <w:rsid w:val="005A2B30"/>
    <w:rsid w:val="005A5FEB"/>
    <w:rsid w:val="005A7D6C"/>
    <w:rsid w:val="005B204D"/>
    <w:rsid w:val="005B35BC"/>
    <w:rsid w:val="005B40A6"/>
    <w:rsid w:val="005B46C7"/>
    <w:rsid w:val="005B683A"/>
    <w:rsid w:val="005C1099"/>
    <w:rsid w:val="005C1721"/>
    <w:rsid w:val="005C3081"/>
    <w:rsid w:val="005C5F0D"/>
    <w:rsid w:val="005C70D6"/>
    <w:rsid w:val="005C78F0"/>
    <w:rsid w:val="005C7B6B"/>
    <w:rsid w:val="005C7E79"/>
    <w:rsid w:val="005D349A"/>
    <w:rsid w:val="005D5D8A"/>
    <w:rsid w:val="005D665F"/>
    <w:rsid w:val="005D68B0"/>
    <w:rsid w:val="005D6B06"/>
    <w:rsid w:val="005D7010"/>
    <w:rsid w:val="005D71C1"/>
    <w:rsid w:val="005D76B0"/>
    <w:rsid w:val="005D78D0"/>
    <w:rsid w:val="005E01ED"/>
    <w:rsid w:val="005E20BC"/>
    <w:rsid w:val="005E2829"/>
    <w:rsid w:val="005E31D8"/>
    <w:rsid w:val="005E6B5A"/>
    <w:rsid w:val="005F01D6"/>
    <w:rsid w:val="005F24B7"/>
    <w:rsid w:val="005F4023"/>
    <w:rsid w:val="005F4BC5"/>
    <w:rsid w:val="005F4F59"/>
    <w:rsid w:val="005F548A"/>
    <w:rsid w:val="006038A6"/>
    <w:rsid w:val="00606D18"/>
    <w:rsid w:val="00607299"/>
    <w:rsid w:val="0061037B"/>
    <w:rsid w:val="00612BCD"/>
    <w:rsid w:val="00614262"/>
    <w:rsid w:val="006274A8"/>
    <w:rsid w:val="00627613"/>
    <w:rsid w:val="006306A4"/>
    <w:rsid w:val="0063182E"/>
    <w:rsid w:val="0063322D"/>
    <w:rsid w:val="00635CEB"/>
    <w:rsid w:val="006363F3"/>
    <w:rsid w:val="0063669C"/>
    <w:rsid w:val="006372FA"/>
    <w:rsid w:val="006374DD"/>
    <w:rsid w:val="00640619"/>
    <w:rsid w:val="006440F8"/>
    <w:rsid w:val="00644529"/>
    <w:rsid w:val="00647079"/>
    <w:rsid w:val="00653DED"/>
    <w:rsid w:val="00653EBA"/>
    <w:rsid w:val="00655017"/>
    <w:rsid w:val="00655D27"/>
    <w:rsid w:val="006574BB"/>
    <w:rsid w:val="00657CCE"/>
    <w:rsid w:val="006611A4"/>
    <w:rsid w:val="00661E42"/>
    <w:rsid w:val="0066222E"/>
    <w:rsid w:val="00663374"/>
    <w:rsid w:val="00663BD1"/>
    <w:rsid w:val="0066487F"/>
    <w:rsid w:val="00665DDB"/>
    <w:rsid w:val="0066780F"/>
    <w:rsid w:val="00667924"/>
    <w:rsid w:val="00673548"/>
    <w:rsid w:val="00674136"/>
    <w:rsid w:val="00674AF0"/>
    <w:rsid w:val="00675029"/>
    <w:rsid w:val="00677DDD"/>
    <w:rsid w:val="006826C7"/>
    <w:rsid w:val="00682A97"/>
    <w:rsid w:val="00682D98"/>
    <w:rsid w:val="006831EA"/>
    <w:rsid w:val="00683F77"/>
    <w:rsid w:val="006853EF"/>
    <w:rsid w:val="006926DA"/>
    <w:rsid w:val="006942EC"/>
    <w:rsid w:val="00694FE8"/>
    <w:rsid w:val="006950A0"/>
    <w:rsid w:val="00695B47"/>
    <w:rsid w:val="0069642C"/>
    <w:rsid w:val="0069744C"/>
    <w:rsid w:val="006A1589"/>
    <w:rsid w:val="006A2AAB"/>
    <w:rsid w:val="006A4F62"/>
    <w:rsid w:val="006A57AE"/>
    <w:rsid w:val="006A61C4"/>
    <w:rsid w:val="006A62CA"/>
    <w:rsid w:val="006A6FF5"/>
    <w:rsid w:val="006A77F0"/>
    <w:rsid w:val="006A7F39"/>
    <w:rsid w:val="006B0325"/>
    <w:rsid w:val="006B07F9"/>
    <w:rsid w:val="006B1C72"/>
    <w:rsid w:val="006B390C"/>
    <w:rsid w:val="006B391E"/>
    <w:rsid w:val="006B545B"/>
    <w:rsid w:val="006C0567"/>
    <w:rsid w:val="006C1A23"/>
    <w:rsid w:val="006C1DE3"/>
    <w:rsid w:val="006C260D"/>
    <w:rsid w:val="006C2A91"/>
    <w:rsid w:val="006C3105"/>
    <w:rsid w:val="006C3914"/>
    <w:rsid w:val="006C3D4B"/>
    <w:rsid w:val="006C4139"/>
    <w:rsid w:val="006C63B1"/>
    <w:rsid w:val="006D0789"/>
    <w:rsid w:val="006D0B58"/>
    <w:rsid w:val="006D1624"/>
    <w:rsid w:val="006D1955"/>
    <w:rsid w:val="006D3104"/>
    <w:rsid w:val="006D388F"/>
    <w:rsid w:val="006D5CFB"/>
    <w:rsid w:val="006D6E93"/>
    <w:rsid w:val="006D7342"/>
    <w:rsid w:val="006E0FEA"/>
    <w:rsid w:val="006E4046"/>
    <w:rsid w:val="006E4979"/>
    <w:rsid w:val="006E564D"/>
    <w:rsid w:val="006E567B"/>
    <w:rsid w:val="006F029C"/>
    <w:rsid w:val="006F0774"/>
    <w:rsid w:val="006F34A2"/>
    <w:rsid w:val="006F3BBB"/>
    <w:rsid w:val="006F3DDE"/>
    <w:rsid w:val="006F46CF"/>
    <w:rsid w:val="006F4CD6"/>
    <w:rsid w:val="006F7016"/>
    <w:rsid w:val="006F7B96"/>
    <w:rsid w:val="00700791"/>
    <w:rsid w:val="007025BF"/>
    <w:rsid w:val="00703646"/>
    <w:rsid w:val="00703734"/>
    <w:rsid w:val="00705BA9"/>
    <w:rsid w:val="00710651"/>
    <w:rsid w:val="00710F42"/>
    <w:rsid w:val="007113D8"/>
    <w:rsid w:val="00712844"/>
    <w:rsid w:val="00714017"/>
    <w:rsid w:val="0071437F"/>
    <w:rsid w:val="00720F98"/>
    <w:rsid w:val="00726122"/>
    <w:rsid w:val="00730636"/>
    <w:rsid w:val="007308E8"/>
    <w:rsid w:val="00730E06"/>
    <w:rsid w:val="00731F8C"/>
    <w:rsid w:val="00734267"/>
    <w:rsid w:val="00737548"/>
    <w:rsid w:val="00740A3B"/>
    <w:rsid w:val="00742867"/>
    <w:rsid w:val="00745561"/>
    <w:rsid w:val="00746F91"/>
    <w:rsid w:val="00750E6C"/>
    <w:rsid w:val="00754960"/>
    <w:rsid w:val="00754BB7"/>
    <w:rsid w:val="00760481"/>
    <w:rsid w:val="007610AF"/>
    <w:rsid w:val="00762F89"/>
    <w:rsid w:val="00763FDB"/>
    <w:rsid w:val="00764879"/>
    <w:rsid w:val="007662F7"/>
    <w:rsid w:val="007664CC"/>
    <w:rsid w:val="0077082B"/>
    <w:rsid w:val="00770885"/>
    <w:rsid w:val="00770A22"/>
    <w:rsid w:val="00770F75"/>
    <w:rsid w:val="00771D22"/>
    <w:rsid w:val="00772FD3"/>
    <w:rsid w:val="007737D4"/>
    <w:rsid w:val="00773A53"/>
    <w:rsid w:val="00775714"/>
    <w:rsid w:val="00776D64"/>
    <w:rsid w:val="00780334"/>
    <w:rsid w:val="007837D0"/>
    <w:rsid w:val="007852FB"/>
    <w:rsid w:val="00785833"/>
    <w:rsid w:val="007859B5"/>
    <w:rsid w:val="00787BCC"/>
    <w:rsid w:val="00790494"/>
    <w:rsid w:val="007935C0"/>
    <w:rsid w:val="007968A9"/>
    <w:rsid w:val="00797AB9"/>
    <w:rsid w:val="00797D91"/>
    <w:rsid w:val="007A3676"/>
    <w:rsid w:val="007A3A10"/>
    <w:rsid w:val="007A4B9C"/>
    <w:rsid w:val="007A678E"/>
    <w:rsid w:val="007A71F2"/>
    <w:rsid w:val="007A7251"/>
    <w:rsid w:val="007B41DD"/>
    <w:rsid w:val="007B4F51"/>
    <w:rsid w:val="007B66DB"/>
    <w:rsid w:val="007B6D5A"/>
    <w:rsid w:val="007B7C62"/>
    <w:rsid w:val="007C2A5C"/>
    <w:rsid w:val="007C2EA1"/>
    <w:rsid w:val="007C2F5E"/>
    <w:rsid w:val="007C7548"/>
    <w:rsid w:val="007C7621"/>
    <w:rsid w:val="007D0ABD"/>
    <w:rsid w:val="007D1E4E"/>
    <w:rsid w:val="007D55FF"/>
    <w:rsid w:val="007D5804"/>
    <w:rsid w:val="007D6AC0"/>
    <w:rsid w:val="007D773A"/>
    <w:rsid w:val="007E2098"/>
    <w:rsid w:val="007E22C3"/>
    <w:rsid w:val="007E370D"/>
    <w:rsid w:val="007E3DB3"/>
    <w:rsid w:val="007E4A49"/>
    <w:rsid w:val="007F02FB"/>
    <w:rsid w:val="007F5FA8"/>
    <w:rsid w:val="0080053B"/>
    <w:rsid w:val="008010ED"/>
    <w:rsid w:val="00801DBE"/>
    <w:rsid w:val="0080237A"/>
    <w:rsid w:val="008038A2"/>
    <w:rsid w:val="0080455D"/>
    <w:rsid w:val="00805D3F"/>
    <w:rsid w:val="00805D7E"/>
    <w:rsid w:val="00807E57"/>
    <w:rsid w:val="00810FE9"/>
    <w:rsid w:val="008115CC"/>
    <w:rsid w:val="0081226D"/>
    <w:rsid w:val="00813984"/>
    <w:rsid w:val="00815456"/>
    <w:rsid w:val="00816022"/>
    <w:rsid w:val="00816676"/>
    <w:rsid w:val="008175C7"/>
    <w:rsid w:val="00820CBE"/>
    <w:rsid w:val="00821D5B"/>
    <w:rsid w:val="008221BD"/>
    <w:rsid w:val="00822B5D"/>
    <w:rsid w:val="00824017"/>
    <w:rsid w:val="008248C0"/>
    <w:rsid w:val="0082598D"/>
    <w:rsid w:val="00827425"/>
    <w:rsid w:val="008279D6"/>
    <w:rsid w:val="00827DB5"/>
    <w:rsid w:val="00833F6E"/>
    <w:rsid w:val="00836228"/>
    <w:rsid w:val="00837DE2"/>
    <w:rsid w:val="00840D4A"/>
    <w:rsid w:val="008432C1"/>
    <w:rsid w:val="00844B4F"/>
    <w:rsid w:val="008456AC"/>
    <w:rsid w:val="00845D30"/>
    <w:rsid w:val="008506D9"/>
    <w:rsid w:val="008522ED"/>
    <w:rsid w:val="00852DB0"/>
    <w:rsid w:val="00853032"/>
    <w:rsid w:val="00853E1F"/>
    <w:rsid w:val="00854024"/>
    <w:rsid w:val="00854B49"/>
    <w:rsid w:val="00855400"/>
    <w:rsid w:val="008558CC"/>
    <w:rsid w:val="00861D05"/>
    <w:rsid w:val="008627A5"/>
    <w:rsid w:val="00862F09"/>
    <w:rsid w:val="00863330"/>
    <w:rsid w:val="008677A8"/>
    <w:rsid w:val="00867B1D"/>
    <w:rsid w:val="00872675"/>
    <w:rsid w:val="00874EC9"/>
    <w:rsid w:val="008757A5"/>
    <w:rsid w:val="008758B7"/>
    <w:rsid w:val="00875E0B"/>
    <w:rsid w:val="008768CC"/>
    <w:rsid w:val="00877527"/>
    <w:rsid w:val="00881396"/>
    <w:rsid w:val="008833E4"/>
    <w:rsid w:val="008919BA"/>
    <w:rsid w:val="008923A7"/>
    <w:rsid w:val="00892850"/>
    <w:rsid w:val="0089299E"/>
    <w:rsid w:val="00893704"/>
    <w:rsid w:val="008962AA"/>
    <w:rsid w:val="00897258"/>
    <w:rsid w:val="008A083C"/>
    <w:rsid w:val="008A21EF"/>
    <w:rsid w:val="008A4CCA"/>
    <w:rsid w:val="008B2181"/>
    <w:rsid w:val="008B338A"/>
    <w:rsid w:val="008B4C5B"/>
    <w:rsid w:val="008C1A62"/>
    <w:rsid w:val="008C237A"/>
    <w:rsid w:val="008C462F"/>
    <w:rsid w:val="008C4F33"/>
    <w:rsid w:val="008C63B5"/>
    <w:rsid w:val="008C6AA0"/>
    <w:rsid w:val="008C73B8"/>
    <w:rsid w:val="008D4D94"/>
    <w:rsid w:val="008D58D8"/>
    <w:rsid w:val="008E2143"/>
    <w:rsid w:val="008E3D8C"/>
    <w:rsid w:val="008E612E"/>
    <w:rsid w:val="008E612F"/>
    <w:rsid w:val="008E647E"/>
    <w:rsid w:val="008E751F"/>
    <w:rsid w:val="008F0FF9"/>
    <w:rsid w:val="008F102B"/>
    <w:rsid w:val="008F2BB3"/>
    <w:rsid w:val="008F400E"/>
    <w:rsid w:val="008F49AB"/>
    <w:rsid w:val="008F550C"/>
    <w:rsid w:val="008F7761"/>
    <w:rsid w:val="008F7A02"/>
    <w:rsid w:val="009016B9"/>
    <w:rsid w:val="009029FE"/>
    <w:rsid w:val="009036CC"/>
    <w:rsid w:val="00904D8B"/>
    <w:rsid w:val="00904DF8"/>
    <w:rsid w:val="00907605"/>
    <w:rsid w:val="00911E7A"/>
    <w:rsid w:val="00917CCA"/>
    <w:rsid w:val="00917DCD"/>
    <w:rsid w:val="0092192E"/>
    <w:rsid w:val="009223D5"/>
    <w:rsid w:val="009253E0"/>
    <w:rsid w:val="009324E6"/>
    <w:rsid w:val="00932ACC"/>
    <w:rsid w:val="00933520"/>
    <w:rsid w:val="0093418B"/>
    <w:rsid w:val="009351DF"/>
    <w:rsid w:val="00940E45"/>
    <w:rsid w:val="009426B3"/>
    <w:rsid w:val="009446E0"/>
    <w:rsid w:val="00945B72"/>
    <w:rsid w:val="00952DEA"/>
    <w:rsid w:val="0095305B"/>
    <w:rsid w:val="009530A5"/>
    <w:rsid w:val="00954690"/>
    <w:rsid w:val="00957AB9"/>
    <w:rsid w:val="00960D55"/>
    <w:rsid w:val="00961280"/>
    <w:rsid w:val="00962DB2"/>
    <w:rsid w:val="0096424F"/>
    <w:rsid w:val="009646BA"/>
    <w:rsid w:val="00964E8C"/>
    <w:rsid w:val="009651D8"/>
    <w:rsid w:val="00966AB3"/>
    <w:rsid w:val="00966B1D"/>
    <w:rsid w:val="00967DD9"/>
    <w:rsid w:val="00970B50"/>
    <w:rsid w:val="00970C72"/>
    <w:rsid w:val="00972FDD"/>
    <w:rsid w:val="00977FD5"/>
    <w:rsid w:val="00991233"/>
    <w:rsid w:val="00992715"/>
    <w:rsid w:val="00992E55"/>
    <w:rsid w:val="0099337E"/>
    <w:rsid w:val="00993A61"/>
    <w:rsid w:val="009950CE"/>
    <w:rsid w:val="009A04DC"/>
    <w:rsid w:val="009A246F"/>
    <w:rsid w:val="009A38C9"/>
    <w:rsid w:val="009A6F3E"/>
    <w:rsid w:val="009B0179"/>
    <w:rsid w:val="009B0FE1"/>
    <w:rsid w:val="009B1910"/>
    <w:rsid w:val="009B1979"/>
    <w:rsid w:val="009B3FA4"/>
    <w:rsid w:val="009B5654"/>
    <w:rsid w:val="009B5C44"/>
    <w:rsid w:val="009B7252"/>
    <w:rsid w:val="009B7A07"/>
    <w:rsid w:val="009C06A0"/>
    <w:rsid w:val="009C0B85"/>
    <w:rsid w:val="009C212F"/>
    <w:rsid w:val="009C35DB"/>
    <w:rsid w:val="009C4B8F"/>
    <w:rsid w:val="009C6C24"/>
    <w:rsid w:val="009C7665"/>
    <w:rsid w:val="009D1445"/>
    <w:rsid w:val="009D1480"/>
    <w:rsid w:val="009D2733"/>
    <w:rsid w:val="009D31BE"/>
    <w:rsid w:val="009D3299"/>
    <w:rsid w:val="009D38F0"/>
    <w:rsid w:val="009D3C6D"/>
    <w:rsid w:val="009D4989"/>
    <w:rsid w:val="009D4CFF"/>
    <w:rsid w:val="009D500B"/>
    <w:rsid w:val="009D5628"/>
    <w:rsid w:val="009D59B6"/>
    <w:rsid w:val="009D5C75"/>
    <w:rsid w:val="009E0050"/>
    <w:rsid w:val="009E2208"/>
    <w:rsid w:val="009E2A89"/>
    <w:rsid w:val="009E3642"/>
    <w:rsid w:val="009E4A88"/>
    <w:rsid w:val="009E6079"/>
    <w:rsid w:val="009E729D"/>
    <w:rsid w:val="009F1537"/>
    <w:rsid w:val="009F171A"/>
    <w:rsid w:val="009F3CB2"/>
    <w:rsid w:val="009F4175"/>
    <w:rsid w:val="009F43DE"/>
    <w:rsid w:val="009F6054"/>
    <w:rsid w:val="009F7E7E"/>
    <w:rsid w:val="00A004AB"/>
    <w:rsid w:val="00A0237C"/>
    <w:rsid w:val="00A03242"/>
    <w:rsid w:val="00A03C1C"/>
    <w:rsid w:val="00A0405D"/>
    <w:rsid w:val="00A04555"/>
    <w:rsid w:val="00A04A7B"/>
    <w:rsid w:val="00A04D97"/>
    <w:rsid w:val="00A052B7"/>
    <w:rsid w:val="00A053D1"/>
    <w:rsid w:val="00A075E3"/>
    <w:rsid w:val="00A104E8"/>
    <w:rsid w:val="00A1120F"/>
    <w:rsid w:val="00A204E3"/>
    <w:rsid w:val="00A21D61"/>
    <w:rsid w:val="00A22624"/>
    <w:rsid w:val="00A23019"/>
    <w:rsid w:val="00A244C6"/>
    <w:rsid w:val="00A25455"/>
    <w:rsid w:val="00A26795"/>
    <w:rsid w:val="00A26F4E"/>
    <w:rsid w:val="00A30B61"/>
    <w:rsid w:val="00A30D19"/>
    <w:rsid w:val="00A30FDE"/>
    <w:rsid w:val="00A313AB"/>
    <w:rsid w:val="00A31506"/>
    <w:rsid w:val="00A351DD"/>
    <w:rsid w:val="00A35574"/>
    <w:rsid w:val="00A358FE"/>
    <w:rsid w:val="00A35F42"/>
    <w:rsid w:val="00A37B81"/>
    <w:rsid w:val="00A42293"/>
    <w:rsid w:val="00A4493D"/>
    <w:rsid w:val="00A45927"/>
    <w:rsid w:val="00A5045F"/>
    <w:rsid w:val="00A51BEA"/>
    <w:rsid w:val="00A527E6"/>
    <w:rsid w:val="00A53144"/>
    <w:rsid w:val="00A54BF5"/>
    <w:rsid w:val="00A55D23"/>
    <w:rsid w:val="00A56EDB"/>
    <w:rsid w:val="00A6110A"/>
    <w:rsid w:val="00A62373"/>
    <w:rsid w:val="00A6243F"/>
    <w:rsid w:val="00A631B9"/>
    <w:rsid w:val="00A65C87"/>
    <w:rsid w:val="00A679C9"/>
    <w:rsid w:val="00A718CA"/>
    <w:rsid w:val="00A75BF1"/>
    <w:rsid w:val="00A75E41"/>
    <w:rsid w:val="00A77A65"/>
    <w:rsid w:val="00A82029"/>
    <w:rsid w:val="00A821D7"/>
    <w:rsid w:val="00A86917"/>
    <w:rsid w:val="00A86FE1"/>
    <w:rsid w:val="00A8794C"/>
    <w:rsid w:val="00A9216B"/>
    <w:rsid w:val="00A96532"/>
    <w:rsid w:val="00A976EE"/>
    <w:rsid w:val="00A97A3E"/>
    <w:rsid w:val="00AA27E8"/>
    <w:rsid w:val="00AA28A1"/>
    <w:rsid w:val="00AA468C"/>
    <w:rsid w:val="00AB2E31"/>
    <w:rsid w:val="00AB367F"/>
    <w:rsid w:val="00AB401A"/>
    <w:rsid w:val="00AB4E8D"/>
    <w:rsid w:val="00AB4F3F"/>
    <w:rsid w:val="00AB5444"/>
    <w:rsid w:val="00AC0226"/>
    <w:rsid w:val="00AC1758"/>
    <w:rsid w:val="00AC202A"/>
    <w:rsid w:val="00AC22D3"/>
    <w:rsid w:val="00AC27BB"/>
    <w:rsid w:val="00AC2FF1"/>
    <w:rsid w:val="00AC4956"/>
    <w:rsid w:val="00AC50EA"/>
    <w:rsid w:val="00AC5C1F"/>
    <w:rsid w:val="00AD25D5"/>
    <w:rsid w:val="00AD2CD4"/>
    <w:rsid w:val="00AD30E9"/>
    <w:rsid w:val="00AD3129"/>
    <w:rsid w:val="00AD38E8"/>
    <w:rsid w:val="00AD42FB"/>
    <w:rsid w:val="00AD5BA8"/>
    <w:rsid w:val="00AD60EB"/>
    <w:rsid w:val="00AD6AD5"/>
    <w:rsid w:val="00AD6E36"/>
    <w:rsid w:val="00AD7F50"/>
    <w:rsid w:val="00AE010F"/>
    <w:rsid w:val="00AE2E95"/>
    <w:rsid w:val="00AE387F"/>
    <w:rsid w:val="00AE3F5F"/>
    <w:rsid w:val="00AE42FC"/>
    <w:rsid w:val="00AE65C1"/>
    <w:rsid w:val="00AE6C0F"/>
    <w:rsid w:val="00AF0471"/>
    <w:rsid w:val="00AF07E3"/>
    <w:rsid w:val="00AF2AE7"/>
    <w:rsid w:val="00AF315A"/>
    <w:rsid w:val="00AF33C2"/>
    <w:rsid w:val="00AF399B"/>
    <w:rsid w:val="00AF40D2"/>
    <w:rsid w:val="00AF41E2"/>
    <w:rsid w:val="00AF4970"/>
    <w:rsid w:val="00AF5AAD"/>
    <w:rsid w:val="00AF63CA"/>
    <w:rsid w:val="00AF6430"/>
    <w:rsid w:val="00B04587"/>
    <w:rsid w:val="00B04787"/>
    <w:rsid w:val="00B06238"/>
    <w:rsid w:val="00B13792"/>
    <w:rsid w:val="00B14024"/>
    <w:rsid w:val="00B1411C"/>
    <w:rsid w:val="00B1492E"/>
    <w:rsid w:val="00B14C32"/>
    <w:rsid w:val="00B15F06"/>
    <w:rsid w:val="00B17995"/>
    <w:rsid w:val="00B179B3"/>
    <w:rsid w:val="00B20947"/>
    <w:rsid w:val="00B218C8"/>
    <w:rsid w:val="00B23C96"/>
    <w:rsid w:val="00B306BB"/>
    <w:rsid w:val="00B30A25"/>
    <w:rsid w:val="00B31D2A"/>
    <w:rsid w:val="00B322D8"/>
    <w:rsid w:val="00B32A76"/>
    <w:rsid w:val="00B33241"/>
    <w:rsid w:val="00B35352"/>
    <w:rsid w:val="00B359D0"/>
    <w:rsid w:val="00B35E13"/>
    <w:rsid w:val="00B37133"/>
    <w:rsid w:val="00B40087"/>
    <w:rsid w:val="00B40C66"/>
    <w:rsid w:val="00B40ECA"/>
    <w:rsid w:val="00B41878"/>
    <w:rsid w:val="00B41D32"/>
    <w:rsid w:val="00B424BE"/>
    <w:rsid w:val="00B42991"/>
    <w:rsid w:val="00B44358"/>
    <w:rsid w:val="00B445EB"/>
    <w:rsid w:val="00B45041"/>
    <w:rsid w:val="00B45094"/>
    <w:rsid w:val="00B5103E"/>
    <w:rsid w:val="00B52CD3"/>
    <w:rsid w:val="00B5356B"/>
    <w:rsid w:val="00B54600"/>
    <w:rsid w:val="00B55607"/>
    <w:rsid w:val="00B57463"/>
    <w:rsid w:val="00B610F4"/>
    <w:rsid w:val="00B619EE"/>
    <w:rsid w:val="00B62DED"/>
    <w:rsid w:val="00B63FF8"/>
    <w:rsid w:val="00B6711B"/>
    <w:rsid w:val="00B70B1A"/>
    <w:rsid w:val="00B71497"/>
    <w:rsid w:val="00B7253D"/>
    <w:rsid w:val="00B726B1"/>
    <w:rsid w:val="00B745E3"/>
    <w:rsid w:val="00B763AD"/>
    <w:rsid w:val="00B8281C"/>
    <w:rsid w:val="00B85BBA"/>
    <w:rsid w:val="00B91D8A"/>
    <w:rsid w:val="00B929F0"/>
    <w:rsid w:val="00B92BFC"/>
    <w:rsid w:val="00B94596"/>
    <w:rsid w:val="00B9649E"/>
    <w:rsid w:val="00B969FF"/>
    <w:rsid w:val="00BA2B1E"/>
    <w:rsid w:val="00BA629F"/>
    <w:rsid w:val="00BA6CFC"/>
    <w:rsid w:val="00BA6D20"/>
    <w:rsid w:val="00BA73BE"/>
    <w:rsid w:val="00BA78A7"/>
    <w:rsid w:val="00BB06F5"/>
    <w:rsid w:val="00BB0B1D"/>
    <w:rsid w:val="00BB13E1"/>
    <w:rsid w:val="00BB1FB3"/>
    <w:rsid w:val="00BB354B"/>
    <w:rsid w:val="00BB4930"/>
    <w:rsid w:val="00BB49C5"/>
    <w:rsid w:val="00BB4B70"/>
    <w:rsid w:val="00BB60E7"/>
    <w:rsid w:val="00BB6525"/>
    <w:rsid w:val="00BC03E2"/>
    <w:rsid w:val="00BC11AE"/>
    <w:rsid w:val="00BC31A8"/>
    <w:rsid w:val="00BC384A"/>
    <w:rsid w:val="00BC3A39"/>
    <w:rsid w:val="00BD05CC"/>
    <w:rsid w:val="00BD27D8"/>
    <w:rsid w:val="00BD6300"/>
    <w:rsid w:val="00BD7512"/>
    <w:rsid w:val="00BE019E"/>
    <w:rsid w:val="00BE155D"/>
    <w:rsid w:val="00BE3E84"/>
    <w:rsid w:val="00BE50DC"/>
    <w:rsid w:val="00BE7E5D"/>
    <w:rsid w:val="00BF029F"/>
    <w:rsid w:val="00BF2222"/>
    <w:rsid w:val="00BF2DFA"/>
    <w:rsid w:val="00BF322D"/>
    <w:rsid w:val="00BF4411"/>
    <w:rsid w:val="00BF46B1"/>
    <w:rsid w:val="00C028D0"/>
    <w:rsid w:val="00C03810"/>
    <w:rsid w:val="00C04C99"/>
    <w:rsid w:val="00C052A7"/>
    <w:rsid w:val="00C05A72"/>
    <w:rsid w:val="00C06486"/>
    <w:rsid w:val="00C11438"/>
    <w:rsid w:val="00C1251B"/>
    <w:rsid w:val="00C13AB3"/>
    <w:rsid w:val="00C23106"/>
    <w:rsid w:val="00C23D1A"/>
    <w:rsid w:val="00C24A16"/>
    <w:rsid w:val="00C266CD"/>
    <w:rsid w:val="00C26A13"/>
    <w:rsid w:val="00C27E87"/>
    <w:rsid w:val="00C312E4"/>
    <w:rsid w:val="00C31B87"/>
    <w:rsid w:val="00C378B4"/>
    <w:rsid w:val="00C413ED"/>
    <w:rsid w:val="00C414EE"/>
    <w:rsid w:val="00C419C2"/>
    <w:rsid w:val="00C423BC"/>
    <w:rsid w:val="00C425AA"/>
    <w:rsid w:val="00C42BF4"/>
    <w:rsid w:val="00C4368C"/>
    <w:rsid w:val="00C442BC"/>
    <w:rsid w:val="00C454B2"/>
    <w:rsid w:val="00C45B4D"/>
    <w:rsid w:val="00C462D2"/>
    <w:rsid w:val="00C4743C"/>
    <w:rsid w:val="00C47894"/>
    <w:rsid w:val="00C503FC"/>
    <w:rsid w:val="00C51196"/>
    <w:rsid w:val="00C52448"/>
    <w:rsid w:val="00C52C56"/>
    <w:rsid w:val="00C57B25"/>
    <w:rsid w:val="00C60A90"/>
    <w:rsid w:val="00C61F61"/>
    <w:rsid w:val="00C637AF"/>
    <w:rsid w:val="00C647DD"/>
    <w:rsid w:val="00C658B0"/>
    <w:rsid w:val="00C70090"/>
    <w:rsid w:val="00C7149F"/>
    <w:rsid w:val="00C7191E"/>
    <w:rsid w:val="00C723D6"/>
    <w:rsid w:val="00C7294F"/>
    <w:rsid w:val="00C73AFF"/>
    <w:rsid w:val="00C73C4C"/>
    <w:rsid w:val="00C74F16"/>
    <w:rsid w:val="00C766C6"/>
    <w:rsid w:val="00C76EC1"/>
    <w:rsid w:val="00C77F65"/>
    <w:rsid w:val="00C84538"/>
    <w:rsid w:val="00C85B93"/>
    <w:rsid w:val="00C879C9"/>
    <w:rsid w:val="00C911AB"/>
    <w:rsid w:val="00C924C1"/>
    <w:rsid w:val="00C92594"/>
    <w:rsid w:val="00C92BC6"/>
    <w:rsid w:val="00C933AB"/>
    <w:rsid w:val="00C93B8D"/>
    <w:rsid w:val="00C942A3"/>
    <w:rsid w:val="00C946F4"/>
    <w:rsid w:val="00C94AD8"/>
    <w:rsid w:val="00C9614F"/>
    <w:rsid w:val="00C96D3A"/>
    <w:rsid w:val="00CA300F"/>
    <w:rsid w:val="00CA492F"/>
    <w:rsid w:val="00CA5A70"/>
    <w:rsid w:val="00CA5E60"/>
    <w:rsid w:val="00CA6132"/>
    <w:rsid w:val="00CA73F6"/>
    <w:rsid w:val="00CA777E"/>
    <w:rsid w:val="00CB0D42"/>
    <w:rsid w:val="00CB12A4"/>
    <w:rsid w:val="00CB13EB"/>
    <w:rsid w:val="00CB1559"/>
    <w:rsid w:val="00CB1745"/>
    <w:rsid w:val="00CB19D0"/>
    <w:rsid w:val="00CB6D06"/>
    <w:rsid w:val="00CB6EFD"/>
    <w:rsid w:val="00CC13A5"/>
    <w:rsid w:val="00CC18F6"/>
    <w:rsid w:val="00CD186F"/>
    <w:rsid w:val="00CD3EC1"/>
    <w:rsid w:val="00CD425B"/>
    <w:rsid w:val="00CD4529"/>
    <w:rsid w:val="00CD453D"/>
    <w:rsid w:val="00CD4E36"/>
    <w:rsid w:val="00CD5B69"/>
    <w:rsid w:val="00CD6AF9"/>
    <w:rsid w:val="00CE0AB8"/>
    <w:rsid w:val="00CE2C83"/>
    <w:rsid w:val="00CE3DDC"/>
    <w:rsid w:val="00CE5FC6"/>
    <w:rsid w:val="00CE7BAF"/>
    <w:rsid w:val="00CE7BB7"/>
    <w:rsid w:val="00CF19CA"/>
    <w:rsid w:val="00CF290A"/>
    <w:rsid w:val="00CF4806"/>
    <w:rsid w:val="00CF49EB"/>
    <w:rsid w:val="00CF5E35"/>
    <w:rsid w:val="00D0171C"/>
    <w:rsid w:val="00D02225"/>
    <w:rsid w:val="00D02BFC"/>
    <w:rsid w:val="00D033C9"/>
    <w:rsid w:val="00D038EF"/>
    <w:rsid w:val="00D046DC"/>
    <w:rsid w:val="00D06BA1"/>
    <w:rsid w:val="00D06BDB"/>
    <w:rsid w:val="00D06FFD"/>
    <w:rsid w:val="00D0784F"/>
    <w:rsid w:val="00D07E69"/>
    <w:rsid w:val="00D103AC"/>
    <w:rsid w:val="00D104EC"/>
    <w:rsid w:val="00D116AB"/>
    <w:rsid w:val="00D13171"/>
    <w:rsid w:val="00D175A0"/>
    <w:rsid w:val="00D21754"/>
    <w:rsid w:val="00D21F9B"/>
    <w:rsid w:val="00D21FFF"/>
    <w:rsid w:val="00D23118"/>
    <w:rsid w:val="00D24C12"/>
    <w:rsid w:val="00D24DD1"/>
    <w:rsid w:val="00D25352"/>
    <w:rsid w:val="00D35BE9"/>
    <w:rsid w:val="00D37B6A"/>
    <w:rsid w:val="00D41551"/>
    <w:rsid w:val="00D42AA5"/>
    <w:rsid w:val="00D43928"/>
    <w:rsid w:val="00D47CD4"/>
    <w:rsid w:val="00D47E50"/>
    <w:rsid w:val="00D50B2E"/>
    <w:rsid w:val="00D50C87"/>
    <w:rsid w:val="00D5493D"/>
    <w:rsid w:val="00D54D37"/>
    <w:rsid w:val="00D5519F"/>
    <w:rsid w:val="00D56562"/>
    <w:rsid w:val="00D607C6"/>
    <w:rsid w:val="00D62EC0"/>
    <w:rsid w:val="00D633A1"/>
    <w:rsid w:val="00D6484C"/>
    <w:rsid w:val="00D662DA"/>
    <w:rsid w:val="00D67E08"/>
    <w:rsid w:val="00D724A4"/>
    <w:rsid w:val="00D7371B"/>
    <w:rsid w:val="00D73896"/>
    <w:rsid w:val="00D74FAD"/>
    <w:rsid w:val="00D75899"/>
    <w:rsid w:val="00D77D62"/>
    <w:rsid w:val="00D8033B"/>
    <w:rsid w:val="00D813BF"/>
    <w:rsid w:val="00D823C0"/>
    <w:rsid w:val="00D82D18"/>
    <w:rsid w:val="00D84F82"/>
    <w:rsid w:val="00D85B9B"/>
    <w:rsid w:val="00D86C76"/>
    <w:rsid w:val="00D873EB"/>
    <w:rsid w:val="00D902B9"/>
    <w:rsid w:val="00D9068A"/>
    <w:rsid w:val="00D917C3"/>
    <w:rsid w:val="00D92844"/>
    <w:rsid w:val="00D929FA"/>
    <w:rsid w:val="00D94219"/>
    <w:rsid w:val="00D94F62"/>
    <w:rsid w:val="00DA0F7D"/>
    <w:rsid w:val="00DA2904"/>
    <w:rsid w:val="00DA2E24"/>
    <w:rsid w:val="00DA38F0"/>
    <w:rsid w:val="00DA3DE6"/>
    <w:rsid w:val="00DA5791"/>
    <w:rsid w:val="00DB17B0"/>
    <w:rsid w:val="00DB1F79"/>
    <w:rsid w:val="00DB37EB"/>
    <w:rsid w:val="00DB3A48"/>
    <w:rsid w:val="00DB3F13"/>
    <w:rsid w:val="00DB6ACA"/>
    <w:rsid w:val="00DC0933"/>
    <w:rsid w:val="00DC0E2E"/>
    <w:rsid w:val="00DC1437"/>
    <w:rsid w:val="00DC20AD"/>
    <w:rsid w:val="00DC2250"/>
    <w:rsid w:val="00DC304F"/>
    <w:rsid w:val="00DC7E59"/>
    <w:rsid w:val="00DD0522"/>
    <w:rsid w:val="00DD0996"/>
    <w:rsid w:val="00DD0FA1"/>
    <w:rsid w:val="00DD39E1"/>
    <w:rsid w:val="00DE1EE7"/>
    <w:rsid w:val="00DE2B5D"/>
    <w:rsid w:val="00DE3318"/>
    <w:rsid w:val="00DE3847"/>
    <w:rsid w:val="00DE473F"/>
    <w:rsid w:val="00DE6E3F"/>
    <w:rsid w:val="00DE7347"/>
    <w:rsid w:val="00DE7B4A"/>
    <w:rsid w:val="00DF04BB"/>
    <w:rsid w:val="00DF1BA9"/>
    <w:rsid w:val="00DF20F8"/>
    <w:rsid w:val="00DF2752"/>
    <w:rsid w:val="00DF4324"/>
    <w:rsid w:val="00DF657E"/>
    <w:rsid w:val="00DF68E7"/>
    <w:rsid w:val="00DF6CA8"/>
    <w:rsid w:val="00DF7C87"/>
    <w:rsid w:val="00E0088F"/>
    <w:rsid w:val="00E02DC4"/>
    <w:rsid w:val="00E03077"/>
    <w:rsid w:val="00E06D3C"/>
    <w:rsid w:val="00E075CB"/>
    <w:rsid w:val="00E10330"/>
    <w:rsid w:val="00E106A5"/>
    <w:rsid w:val="00E107AD"/>
    <w:rsid w:val="00E1149B"/>
    <w:rsid w:val="00E11762"/>
    <w:rsid w:val="00E130B6"/>
    <w:rsid w:val="00E13CF1"/>
    <w:rsid w:val="00E16444"/>
    <w:rsid w:val="00E16D6C"/>
    <w:rsid w:val="00E206F6"/>
    <w:rsid w:val="00E211E6"/>
    <w:rsid w:val="00E233D9"/>
    <w:rsid w:val="00E23D25"/>
    <w:rsid w:val="00E275F5"/>
    <w:rsid w:val="00E30E07"/>
    <w:rsid w:val="00E31012"/>
    <w:rsid w:val="00E311F9"/>
    <w:rsid w:val="00E32835"/>
    <w:rsid w:val="00E32CC4"/>
    <w:rsid w:val="00E338A0"/>
    <w:rsid w:val="00E34809"/>
    <w:rsid w:val="00E36C1A"/>
    <w:rsid w:val="00E37BAF"/>
    <w:rsid w:val="00E4104E"/>
    <w:rsid w:val="00E44BD0"/>
    <w:rsid w:val="00E471EC"/>
    <w:rsid w:val="00E51BB3"/>
    <w:rsid w:val="00E53051"/>
    <w:rsid w:val="00E54EBF"/>
    <w:rsid w:val="00E5560B"/>
    <w:rsid w:val="00E5636C"/>
    <w:rsid w:val="00E56A99"/>
    <w:rsid w:val="00E5710C"/>
    <w:rsid w:val="00E57378"/>
    <w:rsid w:val="00E60359"/>
    <w:rsid w:val="00E60E81"/>
    <w:rsid w:val="00E613C8"/>
    <w:rsid w:val="00E626D7"/>
    <w:rsid w:val="00E65075"/>
    <w:rsid w:val="00E66064"/>
    <w:rsid w:val="00E669D1"/>
    <w:rsid w:val="00E67159"/>
    <w:rsid w:val="00E67383"/>
    <w:rsid w:val="00E67B94"/>
    <w:rsid w:val="00E701B8"/>
    <w:rsid w:val="00E70519"/>
    <w:rsid w:val="00E7183F"/>
    <w:rsid w:val="00E72333"/>
    <w:rsid w:val="00E7312C"/>
    <w:rsid w:val="00E73524"/>
    <w:rsid w:val="00E762E8"/>
    <w:rsid w:val="00E7678E"/>
    <w:rsid w:val="00E76AAF"/>
    <w:rsid w:val="00E77A94"/>
    <w:rsid w:val="00E80EC0"/>
    <w:rsid w:val="00E837BF"/>
    <w:rsid w:val="00E850A8"/>
    <w:rsid w:val="00E86A26"/>
    <w:rsid w:val="00E86D7B"/>
    <w:rsid w:val="00E86DB8"/>
    <w:rsid w:val="00E90DA5"/>
    <w:rsid w:val="00E92E41"/>
    <w:rsid w:val="00E9446C"/>
    <w:rsid w:val="00E95128"/>
    <w:rsid w:val="00E97621"/>
    <w:rsid w:val="00E9783E"/>
    <w:rsid w:val="00E97F09"/>
    <w:rsid w:val="00EA0330"/>
    <w:rsid w:val="00EA072F"/>
    <w:rsid w:val="00EA0FED"/>
    <w:rsid w:val="00EA1896"/>
    <w:rsid w:val="00EA2B0D"/>
    <w:rsid w:val="00EA61AF"/>
    <w:rsid w:val="00EA6848"/>
    <w:rsid w:val="00EB025C"/>
    <w:rsid w:val="00EB408D"/>
    <w:rsid w:val="00EB52CC"/>
    <w:rsid w:val="00EB5FA6"/>
    <w:rsid w:val="00EC3DEE"/>
    <w:rsid w:val="00EC4335"/>
    <w:rsid w:val="00EC4939"/>
    <w:rsid w:val="00EC4FA6"/>
    <w:rsid w:val="00EC551F"/>
    <w:rsid w:val="00EC5E36"/>
    <w:rsid w:val="00ED2464"/>
    <w:rsid w:val="00ED5533"/>
    <w:rsid w:val="00EE3466"/>
    <w:rsid w:val="00EE3515"/>
    <w:rsid w:val="00EE3A73"/>
    <w:rsid w:val="00EE3C29"/>
    <w:rsid w:val="00EE526F"/>
    <w:rsid w:val="00EE7056"/>
    <w:rsid w:val="00EF1019"/>
    <w:rsid w:val="00EF1AA2"/>
    <w:rsid w:val="00EF288E"/>
    <w:rsid w:val="00EF335B"/>
    <w:rsid w:val="00EF4A46"/>
    <w:rsid w:val="00EF6D7E"/>
    <w:rsid w:val="00F032D2"/>
    <w:rsid w:val="00F036BF"/>
    <w:rsid w:val="00F0513E"/>
    <w:rsid w:val="00F051B8"/>
    <w:rsid w:val="00F05886"/>
    <w:rsid w:val="00F0664C"/>
    <w:rsid w:val="00F10A73"/>
    <w:rsid w:val="00F10D08"/>
    <w:rsid w:val="00F12DCC"/>
    <w:rsid w:val="00F12FCD"/>
    <w:rsid w:val="00F13C9B"/>
    <w:rsid w:val="00F1459C"/>
    <w:rsid w:val="00F14FF3"/>
    <w:rsid w:val="00F164ED"/>
    <w:rsid w:val="00F16E11"/>
    <w:rsid w:val="00F200DE"/>
    <w:rsid w:val="00F2087D"/>
    <w:rsid w:val="00F20AFE"/>
    <w:rsid w:val="00F20B1F"/>
    <w:rsid w:val="00F217F4"/>
    <w:rsid w:val="00F24BD1"/>
    <w:rsid w:val="00F265DC"/>
    <w:rsid w:val="00F30939"/>
    <w:rsid w:val="00F310E3"/>
    <w:rsid w:val="00F319AA"/>
    <w:rsid w:val="00F33DB4"/>
    <w:rsid w:val="00F34645"/>
    <w:rsid w:val="00F34E64"/>
    <w:rsid w:val="00F35B57"/>
    <w:rsid w:val="00F43926"/>
    <w:rsid w:val="00F45BF1"/>
    <w:rsid w:val="00F501EA"/>
    <w:rsid w:val="00F50773"/>
    <w:rsid w:val="00F54F5E"/>
    <w:rsid w:val="00F56BBA"/>
    <w:rsid w:val="00F57516"/>
    <w:rsid w:val="00F5755D"/>
    <w:rsid w:val="00F616B6"/>
    <w:rsid w:val="00F61DBC"/>
    <w:rsid w:val="00F62354"/>
    <w:rsid w:val="00F65461"/>
    <w:rsid w:val="00F6569B"/>
    <w:rsid w:val="00F675FA"/>
    <w:rsid w:val="00F67A98"/>
    <w:rsid w:val="00F706E3"/>
    <w:rsid w:val="00F714E5"/>
    <w:rsid w:val="00F720FA"/>
    <w:rsid w:val="00F73D18"/>
    <w:rsid w:val="00F77471"/>
    <w:rsid w:val="00F77902"/>
    <w:rsid w:val="00F80BC9"/>
    <w:rsid w:val="00F829C7"/>
    <w:rsid w:val="00F83661"/>
    <w:rsid w:val="00F83B81"/>
    <w:rsid w:val="00F8659F"/>
    <w:rsid w:val="00F865C5"/>
    <w:rsid w:val="00F87A58"/>
    <w:rsid w:val="00F87AAD"/>
    <w:rsid w:val="00F90F7A"/>
    <w:rsid w:val="00F91E65"/>
    <w:rsid w:val="00F92214"/>
    <w:rsid w:val="00F9224E"/>
    <w:rsid w:val="00F92943"/>
    <w:rsid w:val="00F93391"/>
    <w:rsid w:val="00F9344F"/>
    <w:rsid w:val="00F96620"/>
    <w:rsid w:val="00F9755B"/>
    <w:rsid w:val="00FA2AEF"/>
    <w:rsid w:val="00FA3F97"/>
    <w:rsid w:val="00FA3FEC"/>
    <w:rsid w:val="00FA41C2"/>
    <w:rsid w:val="00FA5B1B"/>
    <w:rsid w:val="00FB1416"/>
    <w:rsid w:val="00FB1A37"/>
    <w:rsid w:val="00FB3492"/>
    <w:rsid w:val="00FB6EC8"/>
    <w:rsid w:val="00FB752B"/>
    <w:rsid w:val="00FC0C1B"/>
    <w:rsid w:val="00FC12A4"/>
    <w:rsid w:val="00FC15CD"/>
    <w:rsid w:val="00FC2FFB"/>
    <w:rsid w:val="00FC4A94"/>
    <w:rsid w:val="00FC4D16"/>
    <w:rsid w:val="00FC4E47"/>
    <w:rsid w:val="00FC581E"/>
    <w:rsid w:val="00FC58A7"/>
    <w:rsid w:val="00FC5FDB"/>
    <w:rsid w:val="00FC627E"/>
    <w:rsid w:val="00FC71AB"/>
    <w:rsid w:val="00FD1A36"/>
    <w:rsid w:val="00FD6321"/>
    <w:rsid w:val="00FD6384"/>
    <w:rsid w:val="00FE10F4"/>
    <w:rsid w:val="00FE5925"/>
    <w:rsid w:val="00FE6384"/>
    <w:rsid w:val="00FE7725"/>
    <w:rsid w:val="00FF0149"/>
    <w:rsid w:val="00FF1BA7"/>
    <w:rsid w:val="00FF228E"/>
    <w:rsid w:val="00FF22BD"/>
    <w:rsid w:val="00FF40A2"/>
    <w:rsid w:val="00FF47D6"/>
    <w:rsid w:val="00FF54B2"/>
    <w:rsid w:val="00FF7AB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City"/>
  <w:smartTagType w:namespaceuri="urn:schemas-microsoft-com:office:smarttags" w:name="address"/>
  <w:shapeDefaults>
    <o:shapedefaults v:ext="edit" spidmax="4098"/>
    <o:shapelayout v:ext="edit">
      <o:idmap v:ext="edit" data="1,3"/>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93A61"/>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FC15CD"/>
    <w:pPr>
      <w:numPr>
        <w:ilvl w:val="2"/>
      </w:numPr>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basedOn w:val="DefaultParagraphFont"/>
    <w:semiHidden/>
    <w:rPr>
      <w:vertAlign w:val="superscript"/>
    </w:rPr>
  </w:style>
  <w:style w:type="paragraph" w:styleId="FootnoteText">
    <w:name w:val="footnote text"/>
    <w:basedOn w:val="Normal"/>
    <w:semiHidden/>
  </w:style>
  <w:style w:type="character" w:styleId="Hyperlink">
    <w:name w:val="Hyperlink"/>
    <w:basedOn w:val="DefaultParagraphFont"/>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basedOn w:val="DefaultParagraphFont"/>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link w:val="B1Char"/>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basedOn w:val="DefaultParagraphFont"/>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clear" w:pos="2160"/>
        <w:tab w:val="num" w:pos="1980"/>
        <w:tab w:val="right" w:pos="10080"/>
      </w:tabs>
      <w:spacing w:before="0" w:after="60"/>
      <w:ind w:left="1980" w:hanging="198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864"/>
        <w:tab w:val="clear" w:pos="10080"/>
      </w:tabs>
      <w:spacing w:before="180"/>
      <w:ind w:left="900" w:hanging="900"/>
      <w:outlineLvl w:val="1"/>
    </w:pPr>
    <w:rPr>
      <w:rFonts w:ascii="Arial" w:hAnsi="Arial" w:cs="Arial"/>
      <w:sz w:val="32"/>
    </w:rPr>
  </w:style>
  <w:style w:type="paragraph" w:customStyle="1" w:styleId="App3">
    <w:name w:val="App3"/>
    <w:basedOn w:val="App2"/>
    <w:pPr>
      <w:numPr>
        <w:ilvl w:val="2"/>
      </w:numPr>
      <w:tabs>
        <w:tab w:val="clear" w:pos="1080"/>
      </w:tabs>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
    <w:name w:val="Bullet"/>
    <w:basedOn w:val="Normal"/>
    <w:link w:val="BulletChar"/>
    <w:rsid w:val="00183D54"/>
    <w:pPr>
      <w:numPr>
        <w:numId w:val="5"/>
      </w:numPr>
      <w:spacing w:before="120" w:after="0"/>
    </w:pPr>
  </w:style>
  <w:style w:type="paragraph" w:customStyle="1" w:styleId="DECISION">
    <w:name w:val="DECISION"/>
    <w:basedOn w:val="Normal"/>
    <w:rsid w:val="000011B8"/>
    <w:pPr>
      <w:widowControl w:val="0"/>
      <w:numPr>
        <w:numId w:val="6"/>
      </w:numPr>
      <w:spacing w:before="120"/>
      <w:jc w:val="both"/>
    </w:pPr>
    <w:rPr>
      <w:rFonts w:ascii="Arial" w:hAnsi="Arial"/>
      <w:b/>
      <w:color w:val="0000FF"/>
      <w:u w:val="single"/>
    </w:rPr>
  </w:style>
  <w:style w:type="paragraph" w:customStyle="1" w:styleId="AltNormal">
    <w:name w:val="AltNormal"/>
    <w:basedOn w:val="Normal"/>
    <w:rsid w:val="00AB2E31"/>
    <w:pPr>
      <w:spacing w:before="120" w:after="0"/>
    </w:pPr>
    <w:rPr>
      <w:rFonts w:ascii="Arial" w:hAnsi="Arial"/>
    </w:rPr>
  </w:style>
  <w:style w:type="character" w:customStyle="1" w:styleId="BulletChar">
    <w:name w:val="Bullet Char"/>
    <w:basedOn w:val="DefaultParagraphFont"/>
    <w:link w:val="Bullet"/>
    <w:rsid w:val="004445A1"/>
    <w:rPr>
      <w:lang w:eastAsia="en-US"/>
    </w:rPr>
  </w:style>
  <w:style w:type="table" w:styleId="TableGrid">
    <w:name w:val="Table Grid"/>
    <w:basedOn w:val="TableNormal"/>
    <w:rsid w:val="004340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tNormalCharCharChar">
    <w:name w:val="AltNormal Char Char Char"/>
    <w:basedOn w:val="Normal"/>
    <w:link w:val="AltNormalCharCharCharChar"/>
    <w:rsid w:val="001944A1"/>
    <w:pPr>
      <w:spacing w:before="120" w:after="0"/>
    </w:pPr>
    <w:rPr>
      <w:rFonts w:ascii="Arial" w:hAnsi="Arial"/>
    </w:rPr>
  </w:style>
  <w:style w:type="character" w:customStyle="1" w:styleId="AltNormalCharCharCharChar">
    <w:name w:val="AltNormal Char Char Char Char"/>
    <w:basedOn w:val="DefaultParagraphFont"/>
    <w:link w:val="AltNormalCharCharChar"/>
    <w:rsid w:val="001944A1"/>
    <w:rPr>
      <w:rFonts w:ascii="Arial" w:hAnsi="Arial"/>
      <w:lang w:val="en-GB" w:eastAsia="en-US" w:bidi="ar-SA"/>
    </w:rPr>
  </w:style>
  <w:style w:type="paragraph" w:customStyle="1" w:styleId="FtDisclaimer">
    <w:name w:val="FtDisclaimer"/>
    <w:basedOn w:val="AltNormal"/>
    <w:rsid w:val="00044D94"/>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styleId="CommentSubject">
    <w:name w:val="annotation subject"/>
    <w:basedOn w:val="CommentText"/>
    <w:next w:val="CommentText"/>
    <w:semiHidden/>
    <w:rsid w:val="0006199F"/>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paragraph" w:customStyle="1" w:styleId="FrontMatter">
    <w:name w:val="FrontMatter"/>
    <w:basedOn w:val="Normal"/>
    <w:rsid w:val="00607299"/>
    <w:pPr>
      <w:tabs>
        <w:tab w:val="right" w:pos="1710"/>
        <w:tab w:val="left" w:pos="3780"/>
      </w:tabs>
      <w:spacing w:before="0" w:after="0"/>
      <w:ind w:left="1987" w:hanging="1987"/>
    </w:pPr>
    <w:rPr>
      <w:rFonts w:ascii="Arial" w:hAnsi="Arial"/>
      <w:bCs/>
    </w:rPr>
  </w:style>
  <w:style w:type="character" w:customStyle="1" w:styleId="B1Char">
    <w:name w:val="B1 Char"/>
    <w:basedOn w:val="DefaultParagraphFont"/>
    <w:link w:val="B1"/>
    <w:rsid w:val="00FC4A94"/>
    <w:rPr>
      <w:lang w:val="en-GB" w:bidi="ar-SA"/>
    </w:rPr>
  </w:style>
  <w:style w:type="paragraph" w:customStyle="1" w:styleId="Normal1">
    <w:name w:val="Normal1"/>
    <w:basedOn w:val="Normal"/>
    <w:rsid w:val="00CA492F"/>
    <w:pPr>
      <w:spacing w:before="0" w:after="0"/>
      <w:ind w:left="357"/>
      <w:outlineLvl w:val="0"/>
    </w:pPr>
    <w:rPr>
      <w:rFonts w:ascii="Arial" w:eastAsia="MS Mincho" w:hAnsi="Arial"/>
      <w:sz w:val="22"/>
      <w:szCs w:val="24"/>
    </w:rPr>
  </w:style>
  <w:style w:type="paragraph" w:styleId="ListBullet2">
    <w:name w:val="List Bullet 2"/>
    <w:basedOn w:val="Normal"/>
    <w:next w:val="Normal"/>
    <w:rsid w:val="00CA492F"/>
    <w:pPr>
      <w:tabs>
        <w:tab w:val="num" w:pos="1080"/>
      </w:tabs>
      <w:spacing w:before="0" w:after="0"/>
      <w:ind w:left="1604" w:hanging="357"/>
    </w:pPr>
    <w:rPr>
      <w:rFonts w:ascii="Arial" w:hAnsi="Arial" w:cs="Arial"/>
      <w:bCs/>
      <w:sz w:val="22"/>
      <w:szCs w:val="22"/>
    </w:rPr>
  </w:style>
  <w:style w:type="paragraph" w:customStyle="1" w:styleId="Bul1">
    <w:name w:val="Bul1"/>
    <w:basedOn w:val="Normal"/>
    <w:rsid w:val="00E97F09"/>
    <w:pPr>
      <w:numPr>
        <w:numId w:val="49"/>
      </w:numPr>
      <w:tabs>
        <w:tab w:val="clear" w:pos="1080"/>
      </w:tabs>
      <w:spacing w:before="120" w:after="0"/>
      <w:ind w:left="720"/>
    </w:pPr>
    <w:rPr>
      <w:rFonts w:eastAsia="MS Mincho"/>
    </w:rPr>
  </w:style>
  <w:style w:type="paragraph" w:styleId="BodyTextIndent">
    <w:name w:val="Body Text Indent"/>
    <w:basedOn w:val="Normal"/>
    <w:link w:val="BodyTextIndentChar"/>
    <w:rsid w:val="00D21754"/>
    <w:pPr>
      <w:ind w:left="283"/>
    </w:pPr>
  </w:style>
  <w:style w:type="character" w:customStyle="1" w:styleId="BodyTextIndentChar">
    <w:name w:val="Body Text Indent Char"/>
    <w:basedOn w:val="DefaultParagraphFont"/>
    <w:link w:val="BodyTextIndent"/>
    <w:rsid w:val="00D21754"/>
    <w:rPr>
      <w:lang w:val="en-GB" w:bidi="ar-SA"/>
    </w:rPr>
  </w:style>
  <w:style w:type="paragraph" w:customStyle="1" w:styleId="NumList1">
    <w:name w:val="NumList1"/>
    <w:basedOn w:val="Normal"/>
    <w:rsid w:val="00A1120F"/>
    <w:pPr>
      <w:numPr>
        <w:numId w:val="66"/>
      </w:numPr>
      <w:spacing w:before="360" w:after="0"/>
    </w:pPr>
    <w:rPr>
      <w:rFonts w:ascii="Arial" w:hAnsi="Arial" w:cs="Arial"/>
      <w:b/>
      <w:sz w:val="24"/>
      <w:szCs w:val="24"/>
      <w:lang w:val="en-US"/>
    </w:rPr>
  </w:style>
  <w:style w:type="paragraph" w:styleId="NormalWeb">
    <w:name w:val="Normal (Web)"/>
    <w:basedOn w:val="Normal"/>
    <w:unhideWhenUsed/>
    <w:rsid w:val="003B3D9E"/>
    <w:pPr>
      <w:spacing w:before="100" w:beforeAutospacing="1" w:after="100" w:afterAutospacing="1"/>
    </w:pPr>
    <w:rPr>
      <w:rFonts w:eastAsia="Times New Roman"/>
      <w:sz w:val="24"/>
      <w:szCs w:val="24"/>
      <w:lang w:val="it-IT" w:eastAsia="it-IT"/>
    </w:rPr>
  </w:style>
  <w:style w:type="paragraph" w:styleId="ListParagraph">
    <w:name w:val="List Paragraph"/>
    <w:basedOn w:val="Normal"/>
    <w:uiPriority w:val="34"/>
    <w:qFormat/>
    <w:rsid w:val="003B3D9E"/>
    <w:pPr>
      <w:spacing w:before="0" w:after="200" w:line="276" w:lineRule="auto"/>
      <w:ind w:left="720"/>
      <w:contextualSpacing/>
    </w:pPr>
    <w:rPr>
      <w:rFonts w:ascii="Calibri" w:eastAsia="Calibri" w:hAnsi="Calibri"/>
      <w:sz w:val="22"/>
      <w:szCs w:val="22"/>
      <w:lang w:val="en-US"/>
    </w:rPr>
  </w:style>
  <w:style w:type="paragraph" w:customStyle="1" w:styleId="Default">
    <w:name w:val="Default"/>
    <w:rsid w:val="00F1459C"/>
    <w:pPr>
      <w:autoSpaceDE w:val="0"/>
      <w:autoSpaceDN w:val="0"/>
      <w:adjustRightInd w:val="0"/>
    </w:pPr>
    <w:rPr>
      <w:rFonts w:ascii="Tunga" w:hAnsi="Tunga" w:cs="Tunga"/>
      <w:color w:val="000000"/>
      <w:sz w:val="24"/>
      <w:szCs w:val="24"/>
    </w:rPr>
  </w:style>
</w:styles>
</file>

<file path=word/webSettings.xml><?xml version="1.0" encoding="utf-8"?>
<w:webSettings xmlns:r="http://schemas.openxmlformats.org/officeDocument/2006/relationships" xmlns:w="http://schemas.openxmlformats.org/wordprocessingml/2006/main">
  <w:divs>
    <w:div w:id="194732446">
      <w:bodyDiv w:val="1"/>
      <w:marLeft w:val="0"/>
      <w:marRight w:val="0"/>
      <w:marTop w:val="0"/>
      <w:marBottom w:val="0"/>
      <w:divBdr>
        <w:top w:val="none" w:sz="0" w:space="0" w:color="auto"/>
        <w:left w:val="none" w:sz="0" w:space="0" w:color="auto"/>
        <w:bottom w:val="none" w:sz="0" w:space="0" w:color="auto"/>
        <w:right w:val="none" w:sz="0" w:space="0" w:color="auto"/>
      </w:divBdr>
    </w:div>
    <w:div w:id="268897255">
      <w:bodyDiv w:val="1"/>
      <w:marLeft w:val="0"/>
      <w:marRight w:val="0"/>
      <w:marTop w:val="0"/>
      <w:marBottom w:val="0"/>
      <w:divBdr>
        <w:top w:val="none" w:sz="0" w:space="0" w:color="auto"/>
        <w:left w:val="none" w:sz="0" w:space="0" w:color="auto"/>
        <w:bottom w:val="none" w:sz="0" w:space="0" w:color="auto"/>
        <w:right w:val="none" w:sz="0" w:space="0" w:color="auto"/>
      </w:divBdr>
    </w:div>
    <w:div w:id="352223081">
      <w:bodyDiv w:val="1"/>
      <w:marLeft w:val="0"/>
      <w:marRight w:val="0"/>
      <w:marTop w:val="0"/>
      <w:marBottom w:val="0"/>
      <w:divBdr>
        <w:top w:val="none" w:sz="0" w:space="0" w:color="auto"/>
        <w:left w:val="none" w:sz="0" w:space="0" w:color="auto"/>
        <w:bottom w:val="none" w:sz="0" w:space="0" w:color="auto"/>
        <w:right w:val="none" w:sz="0" w:space="0" w:color="auto"/>
      </w:divBdr>
    </w:div>
    <w:div w:id="718625742">
      <w:bodyDiv w:val="1"/>
      <w:marLeft w:val="0"/>
      <w:marRight w:val="0"/>
      <w:marTop w:val="0"/>
      <w:marBottom w:val="0"/>
      <w:divBdr>
        <w:top w:val="none" w:sz="0" w:space="0" w:color="auto"/>
        <w:left w:val="none" w:sz="0" w:space="0" w:color="auto"/>
        <w:bottom w:val="none" w:sz="0" w:space="0" w:color="auto"/>
        <w:right w:val="none" w:sz="0" w:space="0" w:color="auto"/>
      </w:divBdr>
    </w:div>
    <w:div w:id="906261698">
      <w:bodyDiv w:val="1"/>
      <w:marLeft w:val="0"/>
      <w:marRight w:val="0"/>
      <w:marTop w:val="0"/>
      <w:marBottom w:val="0"/>
      <w:divBdr>
        <w:top w:val="none" w:sz="0" w:space="0" w:color="auto"/>
        <w:left w:val="none" w:sz="0" w:space="0" w:color="auto"/>
        <w:bottom w:val="none" w:sz="0" w:space="0" w:color="auto"/>
        <w:right w:val="none" w:sz="0" w:space="0" w:color="auto"/>
      </w:divBdr>
    </w:div>
    <w:div w:id="1126319266">
      <w:bodyDiv w:val="1"/>
      <w:marLeft w:val="0"/>
      <w:marRight w:val="0"/>
      <w:marTop w:val="0"/>
      <w:marBottom w:val="0"/>
      <w:divBdr>
        <w:top w:val="none" w:sz="0" w:space="0" w:color="auto"/>
        <w:left w:val="none" w:sz="0" w:space="0" w:color="auto"/>
        <w:bottom w:val="none" w:sz="0" w:space="0" w:color="auto"/>
        <w:right w:val="none" w:sz="0" w:space="0" w:color="auto"/>
      </w:divBdr>
      <w:divsChild>
        <w:div w:id="822355579">
          <w:marLeft w:val="0"/>
          <w:marRight w:val="0"/>
          <w:marTop w:val="0"/>
          <w:marBottom w:val="0"/>
          <w:divBdr>
            <w:top w:val="none" w:sz="0" w:space="0" w:color="auto"/>
            <w:left w:val="none" w:sz="0" w:space="0" w:color="auto"/>
            <w:bottom w:val="none" w:sz="0" w:space="0" w:color="auto"/>
            <w:right w:val="none" w:sz="0" w:space="0" w:color="auto"/>
          </w:divBdr>
          <w:divsChild>
            <w:div w:id="86829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96121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en.wikipedia.org/wiki/Web_application" TargetMode="External"/><Relationship Id="rId7" Type="http://schemas.openxmlformats.org/officeDocument/2006/relationships/endnotes" Target="endnotes.xml"/><Relationship Id="rId12" Type="http://schemas.openxmlformats.org/officeDocument/2006/relationships/hyperlink" Target="http://csrc.nist.gov/groups/SNS/cloud-computing/cloud-def-v15.doc" TargetMode="External"/><Relationship Id="rId17" Type="http://schemas.openxmlformats.org/officeDocument/2006/relationships/hyperlink" Target="http://www.openmobilealliance.org/" TargetMode="External"/><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en.wikipedia.org/wiki/Cloud_computing"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loudsecurityalliance.org/" TargetMode="External"/><Relationship Id="rId24" Type="http://schemas.openxmlformats.org/officeDocument/2006/relationships/image" Target="media/image3.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oleObject" Target="embeddings/Microsoft_Office_PowerPoint_97-2003_Presentation1.ppt"/><Relationship Id="rId28" Type="http://schemas.openxmlformats.org/officeDocument/2006/relationships/image" Target="media/image6.png"/><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image" Target="media/image2.emf"/><Relationship Id="rId27" Type="http://schemas.openxmlformats.org/officeDocument/2006/relationships/image" Target="media/image5.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E2DC7E-65CB-4925-AF05-097584250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10563</Words>
  <Characters>60213</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OMA Template</vt:lpstr>
    </vt:vector>
  </TitlesOfParts>
  <Company/>
  <LinksUpToDate>false</LinksUpToDate>
  <CharactersWithSpaces>70635</CharactersWithSpaces>
  <SharedDoc>false</SharedDoc>
  <HLinks>
    <vt:vector size="396" baseType="variant">
      <vt:variant>
        <vt:i4>1310827</vt:i4>
      </vt:variant>
      <vt:variant>
        <vt:i4>375</vt:i4>
      </vt:variant>
      <vt:variant>
        <vt:i4>0</vt:i4>
      </vt:variant>
      <vt:variant>
        <vt:i4>5</vt:i4>
      </vt:variant>
      <vt:variant>
        <vt:lpwstr>http://en.wikipedia.org/wiki/Web_application</vt:lpwstr>
      </vt:variant>
      <vt:variant>
        <vt:lpwstr/>
      </vt:variant>
      <vt:variant>
        <vt:i4>7864350</vt:i4>
      </vt:variant>
      <vt:variant>
        <vt:i4>372</vt:i4>
      </vt:variant>
      <vt:variant>
        <vt:i4>0</vt:i4>
      </vt:variant>
      <vt:variant>
        <vt:i4>5</vt:i4>
      </vt:variant>
      <vt:variant>
        <vt:lpwstr>http://en.wikipedia.org/wiki/Cloud_computing</vt:lpwstr>
      </vt:variant>
      <vt:variant>
        <vt:lpwstr>cite_note-21#cite_note-21</vt:lpwstr>
      </vt:variant>
      <vt:variant>
        <vt:i4>4063275</vt:i4>
      </vt:variant>
      <vt:variant>
        <vt:i4>366</vt:i4>
      </vt:variant>
      <vt:variant>
        <vt:i4>0</vt:i4>
      </vt:variant>
      <vt:variant>
        <vt:i4>5</vt:i4>
      </vt:variant>
      <vt:variant>
        <vt:lpwstr>http://www.openmobilealliance.org/</vt:lpwstr>
      </vt:variant>
      <vt:variant>
        <vt:lpwstr/>
      </vt:variant>
      <vt:variant>
        <vt:i4>4063275</vt:i4>
      </vt:variant>
      <vt:variant>
        <vt:i4>363</vt:i4>
      </vt:variant>
      <vt:variant>
        <vt:i4>0</vt:i4>
      </vt:variant>
      <vt:variant>
        <vt:i4>5</vt:i4>
      </vt:variant>
      <vt:variant>
        <vt:lpwstr>http://www.openmobilealliance.org/</vt:lpwstr>
      </vt:variant>
      <vt:variant>
        <vt:lpwstr/>
      </vt:variant>
      <vt:variant>
        <vt:i4>4063275</vt:i4>
      </vt:variant>
      <vt:variant>
        <vt:i4>357</vt:i4>
      </vt:variant>
      <vt:variant>
        <vt:i4>0</vt:i4>
      </vt:variant>
      <vt:variant>
        <vt:i4>5</vt:i4>
      </vt:variant>
      <vt:variant>
        <vt:lpwstr>http://www.openmobilealliance.org/</vt:lpwstr>
      </vt:variant>
      <vt:variant>
        <vt:lpwstr/>
      </vt:variant>
      <vt:variant>
        <vt:i4>4063275</vt:i4>
      </vt:variant>
      <vt:variant>
        <vt:i4>351</vt:i4>
      </vt:variant>
      <vt:variant>
        <vt:i4>0</vt:i4>
      </vt:variant>
      <vt:variant>
        <vt:i4>5</vt:i4>
      </vt:variant>
      <vt:variant>
        <vt:lpwstr>http://www.openmobilealliance.org/</vt:lpwstr>
      </vt:variant>
      <vt:variant>
        <vt:lpwstr/>
      </vt:variant>
      <vt:variant>
        <vt:i4>4063275</vt:i4>
      </vt:variant>
      <vt:variant>
        <vt:i4>348</vt:i4>
      </vt:variant>
      <vt:variant>
        <vt:i4>0</vt:i4>
      </vt:variant>
      <vt:variant>
        <vt:i4>5</vt:i4>
      </vt:variant>
      <vt:variant>
        <vt:lpwstr>http://www.openmobilealliance.org/</vt:lpwstr>
      </vt:variant>
      <vt:variant>
        <vt:lpwstr/>
      </vt:variant>
      <vt:variant>
        <vt:i4>4063275</vt:i4>
      </vt:variant>
      <vt:variant>
        <vt:i4>342</vt:i4>
      </vt:variant>
      <vt:variant>
        <vt:i4>0</vt:i4>
      </vt:variant>
      <vt:variant>
        <vt:i4>5</vt:i4>
      </vt:variant>
      <vt:variant>
        <vt:lpwstr>http://www.openmobilealliance.org/</vt:lpwstr>
      </vt:variant>
      <vt:variant>
        <vt:lpwstr/>
      </vt:variant>
      <vt:variant>
        <vt:i4>4063275</vt:i4>
      </vt:variant>
      <vt:variant>
        <vt:i4>339</vt:i4>
      </vt:variant>
      <vt:variant>
        <vt:i4>0</vt:i4>
      </vt:variant>
      <vt:variant>
        <vt:i4>5</vt:i4>
      </vt:variant>
      <vt:variant>
        <vt:lpwstr>http://www.openmobilealliance.org/</vt:lpwstr>
      </vt:variant>
      <vt:variant>
        <vt:lpwstr/>
      </vt:variant>
      <vt:variant>
        <vt:i4>1835086</vt:i4>
      </vt:variant>
      <vt:variant>
        <vt:i4>336</vt:i4>
      </vt:variant>
      <vt:variant>
        <vt:i4>0</vt:i4>
      </vt:variant>
      <vt:variant>
        <vt:i4>5</vt:i4>
      </vt:variant>
      <vt:variant>
        <vt:lpwstr>http://csrc.nist.gov/groups/SNS/cloud-computing/cloud-def-v15.doc</vt:lpwstr>
      </vt:variant>
      <vt:variant>
        <vt:lpwstr/>
      </vt:variant>
      <vt:variant>
        <vt:i4>4521996</vt:i4>
      </vt:variant>
      <vt:variant>
        <vt:i4>333</vt:i4>
      </vt:variant>
      <vt:variant>
        <vt:i4>0</vt:i4>
      </vt:variant>
      <vt:variant>
        <vt:i4>5</vt:i4>
      </vt:variant>
      <vt:variant>
        <vt:lpwstr>http://www.cloudsecurityalliance.org/</vt:lpwstr>
      </vt:variant>
      <vt:variant>
        <vt:lpwstr/>
      </vt:variant>
      <vt:variant>
        <vt:i4>1703990</vt:i4>
      </vt:variant>
      <vt:variant>
        <vt:i4>323</vt:i4>
      </vt:variant>
      <vt:variant>
        <vt:i4>0</vt:i4>
      </vt:variant>
      <vt:variant>
        <vt:i4>5</vt:i4>
      </vt:variant>
      <vt:variant>
        <vt:lpwstr/>
      </vt:variant>
      <vt:variant>
        <vt:lpwstr>_Toc290452123</vt:lpwstr>
      </vt:variant>
      <vt:variant>
        <vt:i4>1703990</vt:i4>
      </vt:variant>
      <vt:variant>
        <vt:i4>317</vt:i4>
      </vt:variant>
      <vt:variant>
        <vt:i4>0</vt:i4>
      </vt:variant>
      <vt:variant>
        <vt:i4>5</vt:i4>
      </vt:variant>
      <vt:variant>
        <vt:lpwstr/>
      </vt:variant>
      <vt:variant>
        <vt:lpwstr>_Toc290452122</vt:lpwstr>
      </vt:variant>
      <vt:variant>
        <vt:i4>1703990</vt:i4>
      </vt:variant>
      <vt:variant>
        <vt:i4>311</vt:i4>
      </vt:variant>
      <vt:variant>
        <vt:i4>0</vt:i4>
      </vt:variant>
      <vt:variant>
        <vt:i4>5</vt:i4>
      </vt:variant>
      <vt:variant>
        <vt:lpwstr/>
      </vt:variant>
      <vt:variant>
        <vt:lpwstr>_Toc290452121</vt:lpwstr>
      </vt:variant>
      <vt:variant>
        <vt:i4>1703990</vt:i4>
      </vt:variant>
      <vt:variant>
        <vt:i4>305</vt:i4>
      </vt:variant>
      <vt:variant>
        <vt:i4>0</vt:i4>
      </vt:variant>
      <vt:variant>
        <vt:i4>5</vt:i4>
      </vt:variant>
      <vt:variant>
        <vt:lpwstr/>
      </vt:variant>
      <vt:variant>
        <vt:lpwstr>_Toc290452120</vt:lpwstr>
      </vt:variant>
      <vt:variant>
        <vt:i4>1638454</vt:i4>
      </vt:variant>
      <vt:variant>
        <vt:i4>299</vt:i4>
      </vt:variant>
      <vt:variant>
        <vt:i4>0</vt:i4>
      </vt:variant>
      <vt:variant>
        <vt:i4>5</vt:i4>
      </vt:variant>
      <vt:variant>
        <vt:lpwstr/>
      </vt:variant>
      <vt:variant>
        <vt:lpwstr>_Toc290452118</vt:lpwstr>
      </vt:variant>
      <vt:variant>
        <vt:i4>1638454</vt:i4>
      </vt:variant>
      <vt:variant>
        <vt:i4>293</vt:i4>
      </vt:variant>
      <vt:variant>
        <vt:i4>0</vt:i4>
      </vt:variant>
      <vt:variant>
        <vt:i4>5</vt:i4>
      </vt:variant>
      <vt:variant>
        <vt:lpwstr/>
      </vt:variant>
      <vt:variant>
        <vt:lpwstr>_Toc290452117</vt:lpwstr>
      </vt:variant>
      <vt:variant>
        <vt:i4>1638454</vt:i4>
      </vt:variant>
      <vt:variant>
        <vt:i4>284</vt:i4>
      </vt:variant>
      <vt:variant>
        <vt:i4>0</vt:i4>
      </vt:variant>
      <vt:variant>
        <vt:i4>5</vt:i4>
      </vt:variant>
      <vt:variant>
        <vt:lpwstr/>
      </vt:variant>
      <vt:variant>
        <vt:lpwstr>_Toc290452116</vt:lpwstr>
      </vt:variant>
      <vt:variant>
        <vt:i4>1638454</vt:i4>
      </vt:variant>
      <vt:variant>
        <vt:i4>278</vt:i4>
      </vt:variant>
      <vt:variant>
        <vt:i4>0</vt:i4>
      </vt:variant>
      <vt:variant>
        <vt:i4>5</vt:i4>
      </vt:variant>
      <vt:variant>
        <vt:lpwstr/>
      </vt:variant>
      <vt:variant>
        <vt:lpwstr>_Toc290452115</vt:lpwstr>
      </vt:variant>
      <vt:variant>
        <vt:i4>1638454</vt:i4>
      </vt:variant>
      <vt:variant>
        <vt:i4>272</vt:i4>
      </vt:variant>
      <vt:variant>
        <vt:i4>0</vt:i4>
      </vt:variant>
      <vt:variant>
        <vt:i4>5</vt:i4>
      </vt:variant>
      <vt:variant>
        <vt:lpwstr/>
      </vt:variant>
      <vt:variant>
        <vt:lpwstr>_Toc290452114</vt:lpwstr>
      </vt:variant>
      <vt:variant>
        <vt:i4>1638454</vt:i4>
      </vt:variant>
      <vt:variant>
        <vt:i4>266</vt:i4>
      </vt:variant>
      <vt:variant>
        <vt:i4>0</vt:i4>
      </vt:variant>
      <vt:variant>
        <vt:i4>5</vt:i4>
      </vt:variant>
      <vt:variant>
        <vt:lpwstr/>
      </vt:variant>
      <vt:variant>
        <vt:lpwstr>_Toc290452113</vt:lpwstr>
      </vt:variant>
      <vt:variant>
        <vt:i4>1638454</vt:i4>
      </vt:variant>
      <vt:variant>
        <vt:i4>260</vt:i4>
      </vt:variant>
      <vt:variant>
        <vt:i4>0</vt:i4>
      </vt:variant>
      <vt:variant>
        <vt:i4>5</vt:i4>
      </vt:variant>
      <vt:variant>
        <vt:lpwstr/>
      </vt:variant>
      <vt:variant>
        <vt:lpwstr>_Toc290452112</vt:lpwstr>
      </vt:variant>
      <vt:variant>
        <vt:i4>1638454</vt:i4>
      </vt:variant>
      <vt:variant>
        <vt:i4>254</vt:i4>
      </vt:variant>
      <vt:variant>
        <vt:i4>0</vt:i4>
      </vt:variant>
      <vt:variant>
        <vt:i4>5</vt:i4>
      </vt:variant>
      <vt:variant>
        <vt:lpwstr/>
      </vt:variant>
      <vt:variant>
        <vt:lpwstr>_Toc290452111</vt:lpwstr>
      </vt:variant>
      <vt:variant>
        <vt:i4>1638454</vt:i4>
      </vt:variant>
      <vt:variant>
        <vt:i4>248</vt:i4>
      </vt:variant>
      <vt:variant>
        <vt:i4>0</vt:i4>
      </vt:variant>
      <vt:variant>
        <vt:i4>5</vt:i4>
      </vt:variant>
      <vt:variant>
        <vt:lpwstr/>
      </vt:variant>
      <vt:variant>
        <vt:lpwstr>_Toc290452110</vt:lpwstr>
      </vt:variant>
      <vt:variant>
        <vt:i4>1572918</vt:i4>
      </vt:variant>
      <vt:variant>
        <vt:i4>242</vt:i4>
      </vt:variant>
      <vt:variant>
        <vt:i4>0</vt:i4>
      </vt:variant>
      <vt:variant>
        <vt:i4>5</vt:i4>
      </vt:variant>
      <vt:variant>
        <vt:lpwstr/>
      </vt:variant>
      <vt:variant>
        <vt:lpwstr>_Toc290452109</vt:lpwstr>
      </vt:variant>
      <vt:variant>
        <vt:i4>1572918</vt:i4>
      </vt:variant>
      <vt:variant>
        <vt:i4>236</vt:i4>
      </vt:variant>
      <vt:variant>
        <vt:i4>0</vt:i4>
      </vt:variant>
      <vt:variant>
        <vt:i4>5</vt:i4>
      </vt:variant>
      <vt:variant>
        <vt:lpwstr/>
      </vt:variant>
      <vt:variant>
        <vt:lpwstr>_Toc290452108</vt:lpwstr>
      </vt:variant>
      <vt:variant>
        <vt:i4>1572918</vt:i4>
      </vt:variant>
      <vt:variant>
        <vt:i4>230</vt:i4>
      </vt:variant>
      <vt:variant>
        <vt:i4>0</vt:i4>
      </vt:variant>
      <vt:variant>
        <vt:i4>5</vt:i4>
      </vt:variant>
      <vt:variant>
        <vt:lpwstr/>
      </vt:variant>
      <vt:variant>
        <vt:lpwstr>_Toc290452107</vt:lpwstr>
      </vt:variant>
      <vt:variant>
        <vt:i4>1572918</vt:i4>
      </vt:variant>
      <vt:variant>
        <vt:i4>224</vt:i4>
      </vt:variant>
      <vt:variant>
        <vt:i4>0</vt:i4>
      </vt:variant>
      <vt:variant>
        <vt:i4>5</vt:i4>
      </vt:variant>
      <vt:variant>
        <vt:lpwstr/>
      </vt:variant>
      <vt:variant>
        <vt:lpwstr>_Toc290452106</vt:lpwstr>
      </vt:variant>
      <vt:variant>
        <vt:i4>1572918</vt:i4>
      </vt:variant>
      <vt:variant>
        <vt:i4>218</vt:i4>
      </vt:variant>
      <vt:variant>
        <vt:i4>0</vt:i4>
      </vt:variant>
      <vt:variant>
        <vt:i4>5</vt:i4>
      </vt:variant>
      <vt:variant>
        <vt:lpwstr/>
      </vt:variant>
      <vt:variant>
        <vt:lpwstr>_Toc290452105</vt:lpwstr>
      </vt:variant>
      <vt:variant>
        <vt:i4>1572918</vt:i4>
      </vt:variant>
      <vt:variant>
        <vt:i4>212</vt:i4>
      </vt:variant>
      <vt:variant>
        <vt:i4>0</vt:i4>
      </vt:variant>
      <vt:variant>
        <vt:i4>5</vt:i4>
      </vt:variant>
      <vt:variant>
        <vt:lpwstr/>
      </vt:variant>
      <vt:variant>
        <vt:lpwstr>_Toc290452104</vt:lpwstr>
      </vt:variant>
      <vt:variant>
        <vt:i4>1572918</vt:i4>
      </vt:variant>
      <vt:variant>
        <vt:i4>206</vt:i4>
      </vt:variant>
      <vt:variant>
        <vt:i4>0</vt:i4>
      </vt:variant>
      <vt:variant>
        <vt:i4>5</vt:i4>
      </vt:variant>
      <vt:variant>
        <vt:lpwstr/>
      </vt:variant>
      <vt:variant>
        <vt:lpwstr>_Toc290452103</vt:lpwstr>
      </vt:variant>
      <vt:variant>
        <vt:i4>1572918</vt:i4>
      </vt:variant>
      <vt:variant>
        <vt:i4>200</vt:i4>
      </vt:variant>
      <vt:variant>
        <vt:i4>0</vt:i4>
      </vt:variant>
      <vt:variant>
        <vt:i4>5</vt:i4>
      </vt:variant>
      <vt:variant>
        <vt:lpwstr/>
      </vt:variant>
      <vt:variant>
        <vt:lpwstr>_Toc290452102</vt:lpwstr>
      </vt:variant>
      <vt:variant>
        <vt:i4>1572918</vt:i4>
      </vt:variant>
      <vt:variant>
        <vt:i4>194</vt:i4>
      </vt:variant>
      <vt:variant>
        <vt:i4>0</vt:i4>
      </vt:variant>
      <vt:variant>
        <vt:i4>5</vt:i4>
      </vt:variant>
      <vt:variant>
        <vt:lpwstr/>
      </vt:variant>
      <vt:variant>
        <vt:lpwstr>_Toc290452101</vt:lpwstr>
      </vt:variant>
      <vt:variant>
        <vt:i4>1572918</vt:i4>
      </vt:variant>
      <vt:variant>
        <vt:i4>188</vt:i4>
      </vt:variant>
      <vt:variant>
        <vt:i4>0</vt:i4>
      </vt:variant>
      <vt:variant>
        <vt:i4>5</vt:i4>
      </vt:variant>
      <vt:variant>
        <vt:lpwstr/>
      </vt:variant>
      <vt:variant>
        <vt:lpwstr>_Toc290452100</vt:lpwstr>
      </vt:variant>
      <vt:variant>
        <vt:i4>1114167</vt:i4>
      </vt:variant>
      <vt:variant>
        <vt:i4>182</vt:i4>
      </vt:variant>
      <vt:variant>
        <vt:i4>0</vt:i4>
      </vt:variant>
      <vt:variant>
        <vt:i4>5</vt:i4>
      </vt:variant>
      <vt:variant>
        <vt:lpwstr/>
      </vt:variant>
      <vt:variant>
        <vt:lpwstr>_Toc290452099</vt:lpwstr>
      </vt:variant>
      <vt:variant>
        <vt:i4>1114167</vt:i4>
      </vt:variant>
      <vt:variant>
        <vt:i4>176</vt:i4>
      </vt:variant>
      <vt:variant>
        <vt:i4>0</vt:i4>
      </vt:variant>
      <vt:variant>
        <vt:i4>5</vt:i4>
      </vt:variant>
      <vt:variant>
        <vt:lpwstr/>
      </vt:variant>
      <vt:variant>
        <vt:lpwstr>_Toc290452098</vt:lpwstr>
      </vt:variant>
      <vt:variant>
        <vt:i4>1114167</vt:i4>
      </vt:variant>
      <vt:variant>
        <vt:i4>170</vt:i4>
      </vt:variant>
      <vt:variant>
        <vt:i4>0</vt:i4>
      </vt:variant>
      <vt:variant>
        <vt:i4>5</vt:i4>
      </vt:variant>
      <vt:variant>
        <vt:lpwstr/>
      </vt:variant>
      <vt:variant>
        <vt:lpwstr>_Toc290452097</vt:lpwstr>
      </vt:variant>
      <vt:variant>
        <vt:i4>1114167</vt:i4>
      </vt:variant>
      <vt:variant>
        <vt:i4>164</vt:i4>
      </vt:variant>
      <vt:variant>
        <vt:i4>0</vt:i4>
      </vt:variant>
      <vt:variant>
        <vt:i4>5</vt:i4>
      </vt:variant>
      <vt:variant>
        <vt:lpwstr/>
      </vt:variant>
      <vt:variant>
        <vt:lpwstr>_Toc290452096</vt:lpwstr>
      </vt:variant>
      <vt:variant>
        <vt:i4>1114167</vt:i4>
      </vt:variant>
      <vt:variant>
        <vt:i4>158</vt:i4>
      </vt:variant>
      <vt:variant>
        <vt:i4>0</vt:i4>
      </vt:variant>
      <vt:variant>
        <vt:i4>5</vt:i4>
      </vt:variant>
      <vt:variant>
        <vt:lpwstr/>
      </vt:variant>
      <vt:variant>
        <vt:lpwstr>_Toc290452095</vt:lpwstr>
      </vt:variant>
      <vt:variant>
        <vt:i4>1114167</vt:i4>
      </vt:variant>
      <vt:variant>
        <vt:i4>152</vt:i4>
      </vt:variant>
      <vt:variant>
        <vt:i4>0</vt:i4>
      </vt:variant>
      <vt:variant>
        <vt:i4>5</vt:i4>
      </vt:variant>
      <vt:variant>
        <vt:lpwstr/>
      </vt:variant>
      <vt:variant>
        <vt:lpwstr>_Toc290452094</vt:lpwstr>
      </vt:variant>
      <vt:variant>
        <vt:i4>1114167</vt:i4>
      </vt:variant>
      <vt:variant>
        <vt:i4>146</vt:i4>
      </vt:variant>
      <vt:variant>
        <vt:i4>0</vt:i4>
      </vt:variant>
      <vt:variant>
        <vt:i4>5</vt:i4>
      </vt:variant>
      <vt:variant>
        <vt:lpwstr/>
      </vt:variant>
      <vt:variant>
        <vt:lpwstr>_Toc290452093</vt:lpwstr>
      </vt:variant>
      <vt:variant>
        <vt:i4>1114167</vt:i4>
      </vt:variant>
      <vt:variant>
        <vt:i4>140</vt:i4>
      </vt:variant>
      <vt:variant>
        <vt:i4>0</vt:i4>
      </vt:variant>
      <vt:variant>
        <vt:i4>5</vt:i4>
      </vt:variant>
      <vt:variant>
        <vt:lpwstr/>
      </vt:variant>
      <vt:variant>
        <vt:lpwstr>_Toc290452092</vt:lpwstr>
      </vt:variant>
      <vt:variant>
        <vt:i4>1114167</vt:i4>
      </vt:variant>
      <vt:variant>
        <vt:i4>134</vt:i4>
      </vt:variant>
      <vt:variant>
        <vt:i4>0</vt:i4>
      </vt:variant>
      <vt:variant>
        <vt:i4>5</vt:i4>
      </vt:variant>
      <vt:variant>
        <vt:lpwstr/>
      </vt:variant>
      <vt:variant>
        <vt:lpwstr>_Toc290452091</vt:lpwstr>
      </vt:variant>
      <vt:variant>
        <vt:i4>1114167</vt:i4>
      </vt:variant>
      <vt:variant>
        <vt:i4>128</vt:i4>
      </vt:variant>
      <vt:variant>
        <vt:i4>0</vt:i4>
      </vt:variant>
      <vt:variant>
        <vt:i4>5</vt:i4>
      </vt:variant>
      <vt:variant>
        <vt:lpwstr/>
      </vt:variant>
      <vt:variant>
        <vt:lpwstr>_Toc290452090</vt:lpwstr>
      </vt:variant>
      <vt:variant>
        <vt:i4>1048631</vt:i4>
      </vt:variant>
      <vt:variant>
        <vt:i4>122</vt:i4>
      </vt:variant>
      <vt:variant>
        <vt:i4>0</vt:i4>
      </vt:variant>
      <vt:variant>
        <vt:i4>5</vt:i4>
      </vt:variant>
      <vt:variant>
        <vt:lpwstr/>
      </vt:variant>
      <vt:variant>
        <vt:lpwstr>_Toc290452089</vt:lpwstr>
      </vt:variant>
      <vt:variant>
        <vt:i4>1048631</vt:i4>
      </vt:variant>
      <vt:variant>
        <vt:i4>116</vt:i4>
      </vt:variant>
      <vt:variant>
        <vt:i4>0</vt:i4>
      </vt:variant>
      <vt:variant>
        <vt:i4>5</vt:i4>
      </vt:variant>
      <vt:variant>
        <vt:lpwstr/>
      </vt:variant>
      <vt:variant>
        <vt:lpwstr>_Toc290452088</vt:lpwstr>
      </vt:variant>
      <vt:variant>
        <vt:i4>1048631</vt:i4>
      </vt:variant>
      <vt:variant>
        <vt:i4>110</vt:i4>
      </vt:variant>
      <vt:variant>
        <vt:i4>0</vt:i4>
      </vt:variant>
      <vt:variant>
        <vt:i4>5</vt:i4>
      </vt:variant>
      <vt:variant>
        <vt:lpwstr/>
      </vt:variant>
      <vt:variant>
        <vt:lpwstr>_Toc290452087</vt:lpwstr>
      </vt:variant>
      <vt:variant>
        <vt:i4>1638455</vt:i4>
      </vt:variant>
      <vt:variant>
        <vt:i4>104</vt:i4>
      </vt:variant>
      <vt:variant>
        <vt:i4>0</vt:i4>
      </vt:variant>
      <vt:variant>
        <vt:i4>5</vt:i4>
      </vt:variant>
      <vt:variant>
        <vt:lpwstr/>
      </vt:variant>
      <vt:variant>
        <vt:lpwstr>_Toc290452013</vt:lpwstr>
      </vt:variant>
      <vt:variant>
        <vt:i4>1638455</vt:i4>
      </vt:variant>
      <vt:variant>
        <vt:i4>98</vt:i4>
      </vt:variant>
      <vt:variant>
        <vt:i4>0</vt:i4>
      </vt:variant>
      <vt:variant>
        <vt:i4>5</vt:i4>
      </vt:variant>
      <vt:variant>
        <vt:lpwstr/>
      </vt:variant>
      <vt:variant>
        <vt:lpwstr>_Toc290452012</vt:lpwstr>
      </vt:variant>
      <vt:variant>
        <vt:i4>1638455</vt:i4>
      </vt:variant>
      <vt:variant>
        <vt:i4>92</vt:i4>
      </vt:variant>
      <vt:variant>
        <vt:i4>0</vt:i4>
      </vt:variant>
      <vt:variant>
        <vt:i4>5</vt:i4>
      </vt:variant>
      <vt:variant>
        <vt:lpwstr/>
      </vt:variant>
      <vt:variant>
        <vt:lpwstr>_Toc290452011</vt:lpwstr>
      </vt:variant>
      <vt:variant>
        <vt:i4>1638455</vt:i4>
      </vt:variant>
      <vt:variant>
        <vt:i4>86</vt:i4>
      </vt:variant>
      <vt:variant>
        <vt:i4>0</vt:i4>
      </vt:variant>
      <vt:variant>
        <vt:i4>5</vt:i4>
      </vt:variant>
      <vt:variant>
        <vt:lpwstr/>
      </vt:variant>
      <vt:variant>
        <vt:lpwstr>_Toc290452010</vt:lpwstr>
      </vt:variant>
      <vt:variant>
        <vt:i4>1572919</vt:i4>
      </vt:variant>
      <vt:variant>
        <vt:i4>80</vt:i4>
      </vt:variant>
      <vt:variant>
        <vt:i4>0</vt:i4>
      </vt:variant>
      <vt:variant>
        <vt:i4>5</vt:i4>
      </vt:variant>
      <vt:variant>
        <vt:lpwstr/>
      </vt:variant>
      <vt:variant>
        <vt:lpwstr>_Toc290452009</vt:lpwstr>
      </vt:variant>
      <vt:variant>
        <vt:i4>1572919</vt:i4>
      </vt:variant>
      <vt:variant>
        <vt:i4>74</vt:i4>
      </vt:variant>
      <vt:variant>
        <vt:i4>0</vt:i4>
      </vt:variant>
      <vt:variant>
        <vt:i4>5</vt:i4>
      </vt:variant>
      <vt:variant>
        <vt:lpwstr/>
      </vt:variant>
      <vt:variant>
        <vt:lpwstr>_Toc290452008</vt:lpwstr>
      </vt:variant>
      <vt:variant>
        <vt:i4>1572919</vt:i4>
      </vt:variant>
      <vt:variant>
        <vt:i4>68</vt:i4>
      </vt:variant>
      <vt:variant>
        <vt:i4>0</vt:i4>
      </vt:variant>
      <vt:variant>
        <vt:i4>5</vt:i4>
      </vt:variant>
      <vt:variant>
        <vt:lpwstr/>
      </vt:variant>
      <vt:variant>
        <vt:lpwstr>_Toc290452007</vt:lpwstr>
      </vt:variant>
      <vt:variant>
        <vt:i4>1572919</vt:i4>
      </vt:variant>
      <vt:variant>
        <vt:i4>62</vt:i4>
      </vt:variant>
      <vt:variant>
        <vt:i4>0</vt:i4>
      </vt:variant>
      <vt:variant>
        <vt:i4>5</vt:i4>
      </vt:variant>
      <vt:variant>
        <vt:lpwstr/>
      </vt:variant>
      <vt:variant>
        <vt:lpwstr>_Toc290452006</vt:lpwstr>
      </vt:variant>
      <vt:variant>
        <vt:i4>1572919</vt:i4>
      </vt:variant>
      <vt:variant>
        <vt:i4>56</vt:i4>
      </vt:variant>
      <vt:variant>
        <vt:i4>0</vt:i4>
      </vt:variant>
      <vt:variant>
        <vt:i4>5</vt:i4>
      </vt:variant>
      <vt:variant>
        <vt:lpwstr/>
      </vt:variant>
      <vt:variant>
        <vt:lpwstr>_Toc290452005</vt:lpwstr>
      </vt:variant>
      <vt:variant>
        <vt:i4>1572919</vt:i4>
      </vt:variant>
      <vt:variant>
        <vt:i4>50</vt:i4>
      </vt:variant>
      <vt:variant>
        <vt:i4>0</vt:i4>
      </vt:variant>
      <vt:variant>
        <vt:i4>5</vt:i4>
      </vt:variant>
      <vt:variant>
        <vt:lpwstr/>
      </vt:variant>
      <vt:variant>
        <vt:lpwstr>_Toc290452004</vt:lpwstr>
      </vt:variant>
      <vt:variant>
        <vt:i4>1572919</vt:i4>
      </vt:variant>
      <vt:variant>
        <vt:i4>44</vt:i4>
      </vt:variant>
      <vt:variant>
        <vt:i4>0</vt:i4>
      </vt:variant>
      <vt:variant>
        <vt:i4>5</vt:i4>
      </vt:variant>
      <vt:variant>
        <vt:lpwstr/>
      </vt:variant>
      <vt:variant>
        <vt:lpwstr>_Toc290452003</vt:lpwstr>
      </vt:variant>
      <vt:variant>
        <vt:i4>1572919</vt:i4>
      </vt:variant>
      <vt:variant>
        <vt:i4>38</vt:i4>
      </vt:variant>
      <vt:variant>
        <vt:i4>0</vt:i4>
      </vt:variant>
      <vt:variant>
        <vt:i4>5</vt:i4>
      </vt:variant>
      <vt:variant>
        <vt:lpwstr/>
      </vt:variant>
      <vt:variant>
        <vt:lpwstr>_Toc290452002</vt:lpwstr>
      </vt:variant>
      <vt:variant>
        <vt:i4>1572919</vt:i4>
      </vt:variant>
      <vt:variant>
        <vt:i4>32</vt:i4>
      </vt:variant>
      <vt:variant>
        <vt:i4>0</vt:i4>
      </vt:variant>
      <vt:variant>
        <vt:i4>5</vt:i4>
      </vt:variant>
      <vt:variant>
        <vt:lpwstr/>
      </vt:variant>
      <vt:variant>
        <vt:lpwstr>_Toc290452001</vt:lpwstr>
      </vt:variant>
      <vt:variant>
        <vt:i4>1572919</vt:i4>
      </vt:variant>
      <vt:variant>
        <vt:i4>26</vt:i4>
      </vt:variant>
      <vt:variant>
        <vt:i4>0</vt:i4>
      </vt:variant>
      <vt:variant>
        <vt:i4>5</vt:i4>
      </vt:variant>
      <vt:variant>
        <vt:lpwstr/>
      </vt:variant>
      <vt:variant>
        <vt:lpwstr>_Toc290452000</vt:lpwstr>
      </vt:variant>
      <vt:variant>
        <vt:i4>1179710</vt:i4>
      </vt:variant>
      <vt:variant>
        <vt:i4>20</vt:i4>
      </vt:variant>
      <vt:variant>
        <vt:i4>0</vt:i4>
      </vt:variant>
      <vt:variant>
        <vt:i4>5</vt:i4>
      </vt:variant>
      <vt:variant>
        <vt:lpwstr/>
      </vt:variant>
      <vt:variant>
        <vt:lpwstr>_Toc290451999</vt:lpwstr>
      </vt:variant>
      <vt:variant>
        <vt:i4>1179710</vt:i4>
      </vt:variant>
      <vt:variant>
        <vt:i4>14</vt:i4>
      </vt:variant>
      <vt:variant>
        <vt:i4>0</vt:i4>
      </vt:variant>
      <vt:variant>
        <vt:i4>5</vt:i4>
      </vt:variant>
      <vt:variant>
        <vt:lpwstr/>
      </vt:variant>
      <vt:variant>
        <vt:lpwstr>_Toc290451998</vt:lpwstr>
      </vt:variant>
      <vt:variant>
        <vt:i4>1179710</vt:i4>
      </vt:variant>
      <vt:variant>
        <vt:i4>8</vt:i4>
      </vt:variant>
      <vt:variant>
        <vt:i4>0</vt:i4>
      </vt:variant>
      <vt:variant>
        <vt:i4>5</vt:i4>
      </vt:variant>
      <vt:variant>
        <vt:lpwstr/>
      </vt:variant>
      <vt:variant>
        <vt:lpwstr>_Toc290451997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keywords/>
  <cp:lastModifiedBy>Hu Bin 00901719</cp:lastModifiedBy>
  <cp:revision>3</cp:revision>
  <cp:lastPrinted>2009-05-27T01:21:00Z</cp:lastPrinted>
  <dcterms:created xsi:type="dcterms:W3CDTF">2011-05-05T03:40:00Z</dcterms:created>
  <dcterms:modified xsi:type="dcterms:W3CDTF">2011-05-05T03:41:00Z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(2)DbuoXmjy5X7U+eBScHMhhaNiAgD0PX3udzM7gcQvq2yUY6PJIm9bpU50w6vOWGN2u838D49J
inCd3MxOCaMPebZI7OOCIY9SXJ5UVU2XzjBvXuULf8RIuDSVSXbRKLgHXYQwmUUBxW0lLdbx
bT3e2UzOatEt70JGnFl4ZltXA2U0xwTursfFefYWtvcCL85XFJG/QEUtMfZ61QW9gIvPK8M8
BeYW9vRzzEOEYvjPfdYmj</vt:lpwstr>
  </property>
  <property fmtid="{D5CDD505-2E9C-101B-9397-08002B2CF9AE}" pid="3" name="_ms_pID_7253431">
    <vt:lpwstr>CjBnip/GuXU7IWPTuZwZZv60sUXVAQ60NAzRiQEWWZ0O4c8YJhc
OhmhV+AjASUnuBi8XTdZeD6SC2oKLEkwzsn4yLsWDjOvN0Z7wN+IHrsveEjCmUzoGqNLL7UR
p4zWSzgSYEBxiF8or31mDhV/CihLQKCpWUsPXQwpQ8utt8DvG1dIDzOqpdZDbQiwaEA=</vt:lpwstr>
  </property>
  <property fmtid="{D5CDD505-2E9C-101B-9397-08002B2CF9AE}" pid="4" name="sflag">
    <vt:lpwstr>1304566835</vt:lpwstr>
  </property>
</Properties>
</file>