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ppt" ContentType="application/vnd.ms-powerpoint"/>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27205B">
        <w:trPr>
          <w:gridAfter w:val="1"/>
          <w:wAfter w:w="1805" w:type="dxa"/>
          <w:cantSplit/>
          <w:trHeight w:val="960"/>
          <w:jc w:val="center"/>
        </w:trPr>
        <w:tc>
          <w:tcPr>
            <w:tcW w:w="3240" w:type="dxa"/>
            <w:gridSpan w:val="2"/>
            <w:vAlign w:val="bottom"/>
          </w:tcPr>
          <w:p w:rsidR="0027205B" w:rsidRDefault="009B4A4F">
            <w:pPr>
              <w:pStyle w:val="ZDISCLAIMER"/>
              <w:spacing w:after="0"/>
            </w:pPr>
            <w:r>
              <w:rPr>
                <w:noProof/>
                <w:lang w:val="en-US" w:eastAsia="zh-CN"/>
              </w:rPr>
              <w:drawing>
                <wp:inline distT="0" distB="0" distL="0" distR="0">
                  <wp:extent cx="1828800" cy="571500"/>
                  <wp:effectExtent l="1905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1500"/>
                          </a:xfrm>
                          <a:prstGeom prst="rect">
                            <a:avLst/>
                          </a:prstGeom>
                          <a:noFill/>
                          <a:ln w="9525">
                            <a:noFill/>
                            <a:miter lim="800000"/>
                            <a:headEnd/>
                            <a:tailEnd/>
                          </a:ln>
                        </pic:spPr>
                      </pic:pic>
                    </a:graphicData>
                  </a:graphic>
                </wp:inline>
              </w:drawing>
            </w:r>
          </w:p>
        </w:tc>
        <w:tc>
          <w:tcPr>
            <w:tcW w:w="6839" w:type="dxa"/>
            <w:gridSpan w:val="2"/>
            <w:vAlign w:val="bottom"/>
          </w:tcPr>
          <w:p w:rsidR="0027205B" w:rsidRDefault="0027205B">
            <w:pPr>
              <w:pStyle w:val="Approval"/>
              <w:tabs>
                <w:tab w:val="left" w:pos="2704"/>
              </w:tabs>
              <w:jc w:val="center"/>
            </w:pPr>
          </w:p>
        </w:tc>
      </w:tr>
      <w:tr w:rsidR="000F2D77">
        <w:trPr>
          <w:gridAfter w:val="1"/>
          <w:wAfter w:w="1805" w:type="dxa"/>
          <w:cantSplit/>
          <w:trHeight w:hRule="exact" w:val="2370"/>
          <w:jc w:val="center"/>
        </w:trPr>
        <w:tc>
          <w:tcPr>
            <w:tcW w:w="10079" w:type="dxa"/>
            <w:gridSpan w:val="4"/>
            <w:vAlign w:val="bottom"/>
          </w:tcPr>
          <w:p w:rsidR="000F2D77" w:rsidRDefault="00542227" w:rsidP="004C45C7">
            <w:pPr>
              <w:pStyle w:val="Title"/>
              <w:wordWrap w:val="0"/>
              <w:spacing w:before="120"/>
              <w:rPr>
                <w:rFonts w:ascii="Arial Narrow" w:hAnsi="Arial Narrow"/>
                <w:sz w:val="40"/>
                <w:lang w:val="en-US" w:eastAsia="zh-CN"/>
              </w:rPr>
            </w:pPr>
            <w:r>
              <w:rPr>
                <w:rFonts w:ascii="Arial Narrow" w:hAnsi="Arial Narrow"/>
                <w:sz w:val="40"/>
              </w:rPr>
              <w:t>OMA</w:t>
            </w:r>
            <w:r w:rsidR="000F2D77">
              <w:rPr>
                <w:rFonts w:ascii="Arial Narrow" w:hAnsi="Arial Narrow"/>
                <w:sz w:val="40"/>
              </w:rPr>
              <w:t xml:space="preserve"> </w:t>
            </w:r>
            <w:r w:rsidR="004C45C7">
              <w:rPr>
                <w:rFonts w:ascii="Arial Narrow" w:hAnsi="Arial Narrow"/>
                <w:sz w:val="40"/>
                <w:lang w:val="en-US" w:eastAsia="zh-CN"/>
              </w:rPr>
              <w:t>Cloud Computing</w:t>
            </w:r>
            <w:r>
              <w:rPr>
                <w:rFonts w:ascii="Arial Narrow" w:hAnsi="Arial Narrow"/>
                <w:sz w:val="40"/>
                <w:lang w:val="en-US" w:eastAsia="zh-CN"/>
              </w:rPr>
              <w:t xml:space="preserve"> White Paper</w:t>
            </w:r>
          </w:p>
          <w:p w:rsidR="00F43881" w:rsidRPr="00F43881" w:rsidRDefault="00F43881" w:rsidP="00F43881">
            <w:pPr>
              <w:pStyle w:val="Subtitle"/>
              <w:rPr>
                <w:lang w:val="en-US" w:eastAsia="zh-CN"/>
              </w:rPr>
            </w:pPr>
            <w:r>
              <w:rPr>
                <w:lang w:val="en-US" w:eastAsia="zh-CN"/>
              </w:rPr>
              <w:t>Version 2.0</w:t>
            </w:r>
          </w:p>
        </w:tc>
      </w:tr>
      <w:tr w:rsidR="000F2D77">
        <w:trPr>
          <w:gridAfter w:val="1"/>
          <w:wAfter w:w="1805" w:type="dxa"/>
          <w:cantSplit/>
          <w:trHeight w:val="1833"/>
          <w:jc w:val="center"/>
        </w:trPr>
        <w:tc>
          <w:tcPr>
            <w:tcW w:w="10079" w:type="dxa"/>
            <w:gridSpan w:val="4"/>
          </w:tcPr>
          <w:p w:rsidR="000F2D77" w:rsidRDefault="000F2D77" w:rsidP="00C116FC">
            <w:pPr>
              <w:pStyle w:val="ZCOVER"/>
              <w:pBdr>
                <w:bottom w:val="single" w:sz="12" w:space="0" w:color="800000"/>
              </w:pBdr>
              <w:rPr>
                <w:rStyle w:val="ZDONTMODIFY"/>
              </w:rPr>
            </w:pPr>
            <w:r>
              <w:rPr>
                <w:rStyle w:val="ZDONTMODIFY"/>
              </w:rPr>
              <w:t xml:space="preserve">Draft – </w:t>
            </w:r>
            <w:r w:rsidR="00C116FC">
              <w:rPr>
                <w:rStyle w:val="ZDONTMODIFY"/>
                <w:lang w:eastAsia="zh-CN"/>
              </w:rPr>
              <w:t>08</w:t>
            </w:r>
            <w:r w:rsidR="008E3D8C">
              <w:rPr>
                <w:rStyle w:val="ZDONTMODIFY"/>
              </w:rPr>
              <w:t xml:space="preserve"> </w:t>
            </w:r>
            <w:r w:rsidR="00C116FC">
              <w:rPr>
                <w:rStyle w:val="ZDONTMODIFY"/>
              </w:rPr>
              <w:t>Mar</w:t>
            </w:r>
            <w:r w:rsidR="002D54F5">
              <w:rPr>
                <w:rStyle w:val="ZDONTMODIFY"/>
              </w:rPr>
              <w:t xml:space="preserve"> </w:t>
            </w:r>
            <w:r>
              <w:rPr>
                <w:rStyle w:val="ZDONTMODIFY"/>
              </w:rPr>
              <w:t>20</w:t>
            </w:r>
            <w:r w:rsidR="004E2E4B">
              <w:rPr>
                <w:rStyle w:val="ZDONTMODIFY"/>
              </w:rPr>
              <w:t>1</w:t>
            </w:r>
            <w:r w:rsidR="00DD468B">
              <w:rPr>
                <w:rStyle w:val="ZDONTMODIFY"/>
              </w:rPr>
              <w:t>2</w:t>
            </w:r>
          </w:p>
        </w:tc>
      </w:tr>
      <w:tr w:rsidR="000F2D77">
        <w:trPr>
          <w:gridAfter w:val="1"/>
          <w:wAfter w:w="1805" w:type="dxa"/>
          <w:cantSplit/>
          <w:trHeight w:hRule="exact" w:val="1065"/>
          <w:jc w:val="center"/>
        </w:trPr>
        <w:tc>
          <w:tcPr>
            <w:tcW w:w="10079" w:type="dxa"/>
            <w:gridSpan w:val="4"/>
            <w:vAlign w:val="bottom"/>
          </w:tcPr>
          <w:p w:rsidR="000F2D77" w:rsidRDefault="000F2D77" w:rsidP="00CA5A70">
            <w:pPr>
              <w:pStyle w:val="ZCOVER"/>
              <w:rPr>
                <w:rStyle w:val="ZDONTMODIFY"/>
                <w:b/>
                <w:bCs/>
              </w:rPr>
            </w:pPr>
            <w:r>
              <w:rPr>
                <w:rStyle w:val="ZDONTMODIFY"/>
                <w:b/>
                <w:bCs/>
              </w:rPr>
              <w:t xml:space="preserve">Open Mobile </w:t>
            </w:r>
            <w:smartTag w:uri="urn:schemas-microsoft-com:office:smarttags" w:element="place">
              <w:smartTag w:uri="urn:schemas-microsoft-com:office:smarttags" w:element="City">
                <w:smartTag w:uri="urn:schemas-microsoft-com:office:smarttags" w:element="address">
                  <w:r>
                    <w:rPr>
                      <w:rStyle w:val="ZDONTMODIFY"/>
                      <w:b/>
                      <w:bCs/>
                    </w:rPr>
                    <w:t>Alliance</w:t>
                  </w:r>
                </w:smartTag>
              </w:smartTag>
            </w:smartTag>
          </w:p>
        </w:tc>
      </w:tr>
      <w:tr w:rsidR="000F2D77" w:rsidRPr="000F2D77">
        <w:trPr>
          <w:gridAfter w:val="1"/>
          <w:wAfter w:w="1805" w:type="dxa"/>
          <w:cantSplit/>
          <w:trHeight w:val="2463"/>
          <w:jc w:val="center"/>
        </w:trPr>
        <w:tc>
          <w:tcPr>
            <w:tcW w:w="10079" w:type="dxa"/>
            <w:gridSpan w:val="4"/>
          </w:tcPr>
          <w:p w:rsidR="000F2D77" w:rsidRPr="003B6835" w:rsidRDefault="000F2D77" w:rsidP="00562D6A">
            <w:pPr>
              <w:pStyle w:val="ZDID"/>
              <w:rPr>
                <w:rFonts w:cs="Arial"/>
                <w:szCs w:val="32"/>
                <w:lang w:val="en-US"/>
              </w:rPr>
            </w:pPr>
            <w:r w:rsidRPr="003B6835">
              <w:rPr>
                <w:rStyle w:val="ZDONTMODIFY"/>
                <w:rFonts w:cs="Arial"/>
                <w:szCs w:val="32"/>
                <w:lang w:val="en-US"/>
              </w:rPr>
              <w:t>OMA-WP-</w:t>
            </w:r>
            <w:r w:rsidR="000E2BC4">
              <w:rPr>
                <w:rFonts w:cs="Arial"/>
                <w:szCs w:val="32"/>
              </w:rPr>
              <w:t>Cloud</w:t>
            </w:r>
            <w:r w:rsidR="004E2E4B" w:rsidRPr="003B6835">
              <w:rPr>
                <w:rFonts w:cs="Arial"/>
                <w:szCs w:val="32"/>
              </w:rPr>
              <w:t>_</w:t>
            </w:r>
            <w:r w:rsidR="000E2BC4">
              <w:rPr>
                <w:rFonts w:cs="Arial"/>
                <w:szCs w:val="32"/>
              </w:rPr>
              <w:t>Computing</w:t>
            </w:r>
            <w:r w:rsidR="00AC6C01">
              <w:rPr>
                <w:rFonts w:cs="Arial"/>
                <w:szCs w:val="32"/>
              </w:rPr>
              <w:t>_</w:t>
            </w:r>
            <w:r w:rsidR="00CD20CC">
              <w:rPr>
                <w:rFonts w:cs="Arial"/>
                <w:szCs w:val="32"/>
              </w:rPr>
              <w:t>V2_</w:t>
            </w:r>
            <w:r w:rsidR="00F43881">
              <w:rPr>
                <w:rFonts w:cs="Arial"/>
                <w:szCs w:val="32"/>
              </w:rPr>
              <w:t>0</w:t>
            </w:r>
            <w:r w:rsidRPr="003B6835">
              <w:rPr>
                <w:rStyle w:val="ZDONTMODIFY"/>
                <w:rFonts w:cs="Arial"/>
                <w:szCs w:val="32"/>
                <w:lang w:val="en-US"/>
              </w:rPr>
              <w:t>-</w:t>
            </w:r>
            <w:r w:rsidR="002D54F5" w:rsidRPr="003B6835">
              <w:rPr>
                <w:rStyle w:val="ZMODIFY"/>
                <w:rFonts w:cs="Arial"/>
                <w:szCs w:val="32"/>
                <w:lang w:val="en-US"/>
              </w:rPr>
              <w:t>20</w:t>
            </w:r>
            <w:r w:rsidR="00F43881">
              <w:rPr>
                <w:rStyle w:val="ZMODIFY"/>
                <w:rFonts w:cs="Arial"/>
                <w:szCs w:val="32"/>
                <w:lang w:val="en-US"/>
              </w:rPr>
              <w:t>1</w:t>
            </w:r>
            <w:r w:rsidR="00DD468B">
              <w:rPr>
                <w:rStyle w:val="ZMODIFY"/>
                <w:rFonts w:cs="Arial"/>
                <w:szCs w:val="32"/>
                <w:lang w:val="en-US"/>
              </w:rPr>
              <w:t>20</w:t>
            </w:r>
            <w:r w:rsidR="00C116FC">
              <w:rPr>
                <w:rStyle w:val="ZMODIFY"/>
                <w:rFonts w:cs="Arial"/>
                <w:szCs w:val="32"/>
                <w:lang w:val="en-US"/>
              </w:rPr>
              <w:t>308</w:t>
            </w:r>
            <w:r w:rsidRPr="003B6835">
              <w:rPr>
                <w:rStyle w:val="ZMODIFY"/>
                <w:rFonts w:cs="Arial"/>
                <w:szCs w:val="32"/>
                <w:lang w:val="en-US"/>
              </w:rPr>
              <w:t>-D</w:t>
            </w:r>
          </w:p>
        </w:tc>
      </w:tr>
      <w:tr w:rsidR="0027205B" w:rsidRPr="000F2D77">
        <w:trPr>
          <w:gridBefore w:val="1"/>
          <w:wBefore w:w="1793" w:type="dxa"/>
          <w:cantSplit/>
          <w:trHeight w:val="1410"/>
          <w:jc w:val="center"/>
        </w:trPr>
        <w:tc>
          <w:tcPr>
            <w:tcW w:w="8286" w:type="dxa"/>
            <w:gridSpan w:val="3"/>
            <w:vAlign w:val="center"/>
          </w:tcPr>
          <w:p w:rsidR="0027205B" w:rsidRPr="000F2D77" w:rsidRDefault="0027205B">
            <w:pPr>
              <w:pStyle w:val="ZCOVER"/>
              <w:rPr>
                <w:rStyle w:val="ZDONTMODIFY"/>
                <w:lang w:val="en-US"/>
              </w:rPr>
            </w:pPr>
          </w:p>
        </w:tc>
        <w:tc>
          <w:tcPr>
            <w:tcW w:w="1805" w:type="dxa"/>
            <w:vAlign w:val="center"/>
          </w:tcPr>
          <w:p w:rsidR="0027205B" w:rsidRPr="000F2D77" w:rsidRDefault="0027205B">
            <w:pPr>
              <w:pStyle w:val="ZCOVER"/>
              <w:rPr>
                <w:rStyle w:val="ZDONTMODIFY"/>
                <w:lang w:val="en-US"/>
              </w:rPr>
            </w:pPr>
          </w:p>
        </w:tc>
      </w:tr>
      <w:tr w:rsidR="0027205B" w:rsidRPr="000F2D77">
        <w:trPr>
          <w:gridBefore w:val="1"/>
          <w:wBefore w:w="1793" w:type="dxa"/>
          <w:cantSplit/>
          <w:trHeight w:val="1997"/>
          <w:jc w:val="center"/>
        </w:trPr>
        <w:tc>
          <w:tcPr>
            <w:tcW w:w="10091" w:type="dxa"/>
            <w:gridSpan w:val="4"/>
            <w:vAlign w:val="bottom"/>
          </w:tcPr>
          <w:p w:rsidR="0027205B" w:rsidRPr="000F2D77" w:rsidRDefault="0027205B">
            <w:pPr>
              <w:pStyle w:val="ZCOVER"/>
              <w:rPr>
                <w:lang w:val="en-US"/>
              </w:rPr>
            </w:pPr>
          </w:p>
        </w:tc>
      </w:tr>
      <w:tr w:rsidR="0027205B" w:rsidRPr="000F2D77">
        <w:trPr>
          <w:gridBefore w:val="1"/>
          <w:wBefore w:w="1793" w:type="dxa"/>
          <w:cantSplit/>
          <w:trHeight w:val="890"/>
          <w:jc w:val="center"/>
        </w:trPr>
        <w:tc>
          <w:tcPr>
            <w:tcW w:w="3336" w:type="dxa"/>
            <w:gridSpan w:val="2"/>
            <w:vAlign w:val="center"/>
          </w:tcPr>
          <w:p w:rsidR="0027205B" w:rsidRPr="00740F29" w:rsidRDefault="0027205B">
            <w:pPr>
              <w:pStyle w:val="Approval"/>
              <w:tabs>
                <w:tab w:val="left" w:pos="2704"/>
              </w:tabs>
              <w:jc w:val="left"/>
            </w:pPr>
          </w:p>
        </w:tc>
        <w:tc>
          <w:tcPr>
            <w:tcW w:w="6755" w:type="dxa"/>
            <w:gridSpan w:val="2"/>
            <w:vAlign w:val="center"/>
          </w:tcPr>
          <w:p w:rsidR="0027205B" w:rsidRPr="000F2D77" w:rsidRDefault="0027205B">
            <w:pPr>
              <w:pStyle w:val="ZCOVER"/>
              <w:rPr>
                <w:lang w:val="en-US"/>
              </w:rPr>
            </w:pPr>
          </w:p>
        </w:tc>
      </w:tr>
    </w:tbl>
    <w:p w:rsidR="00FC4A94" w:rsidRDefault="00FC4A94" w:rsidP="00FC4A94">
      <w:r>
        <w:lastRenderedPageBreak/>
        <w:t xml:space="preserve">Use of this document is subject to all of the terms and conditions of the Use Agreement located at </w:t>
      </w:r>
      <w:hyperlink r:id="rId9" w:history="1">
        <w:r>
          <w:rPr>
            <w:rStyle w:val="Hyperlink"/>
          </w:rPr>
          <w:t>http://www.openmobilealliance.org/UseAgreement.html</w:t>
        </w:r>
      </w:hyperlink>
      <w:r>
        <w:t>.</w:t>
      </w:r>
    </w:p>
    <w:p w:rsidR="00FC4A94" w:rsidRDefault="00FC4A94" w:rsidP="00FC4A94">
      <w:r>
        <w:t>Unless this document is clearly designated as an approved specification, this document is a work in process, is not an approved Open Mobile Alliance™ specification, and is subject to revision or removal without notice.</w:t>
      </w:r>
    </w:p>
    <w:p w:rsidR="00FC4A94" w:rsidRDefault="00FC4A94" w:rsidP="00FC4A94">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C4A94" w:rsidRDefault="00FC4A94" w:rsidP="00FC4A94">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C4A94" w:rsidRDefault="00FC4A94" w:rsidP="00FC4A94">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C4A94" w:rsidRDefault="00FC4A94" w:rsidP="00FC4A94">
      <w:r>
        <w:t xml:space="preserve">THE OPEN MOBILE </w:t>
      </w:r>
      <w:smartTag w:uri="urn:schemas-microsoft-com:office:smarttags" w:element="place">
        <w:smartTag w:uri="urn:schemas-microsoft-com:office:smarttags" w:element="City">
          <w:smartTag w:uri="urn:schemas-microsoft-com:office:smarttags" w:element="address">
            <w:r>
              <w:t>ALLIANCE</w:t>
            </w:r>
          </w:smartTag>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FC4A94" w:rsidRDefault="00FC4A94" w:rsidP="00FC4A94">
      <w:r>
        <w:t>© 201</w:t>
      </w:r>
      <w:r w:rsidR="00BE740F">
        <w:t>1</w:t>
      </w:r>
      <w:r>
        <w:t xml:space="preserve"> Open Mobile Alliance Ltd.  All Rights Reserved.</w:t>
      </w:r>
      <w:r>
        <w:br/>
        <w:t>Used with the permission of the Open Mobile Alliance Ltd. under the terms set forth above.</w:t>
      </w:r>
    </w:p>
    <w:p w:rsidR="0027205B" w:rsidRDefault="0027205B">
      <w:pPr>
        <w:pStyle w:val="TOChead"/>
        <w:keepNext/>
      </w:pPr>
      <w:r>
        <w:br w:type="page"/>
      </w:r>
      <w:r>
        <w:lastRenderedPageBreak/>
        <w:t>Contents</w:t>
      </w:r>
    </w:p>
    <w:p w:rsidR="00740F29" w:rsidRDefault="004124EE">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4124EE">
        <w:fldChar w:fldCharType="begin"/>
      </w:r>
      <w:r w:rsidR="0027205B">
        <w:instrText xml:space="preserve"> TOC \o "1-3" \h \z </w:instrText>
      </w:r>
      <w:r w:rsidRPr="004124EE">
        <w:fldChar w:fldCharType="separate"/>
      </w:r>
      <w:hyperlink w:anchor="_Toc318947904" w:history="1">
        <w:r w:rsidR="00740F29" w:rsidRPr="0094598E">
          <w:rPr>
            <w:rStyle w:val="Hyperlink"/>
            <w:noProof/>
          </w:rPr>
          <w:t>1.</w:t>
        </w:r>
        <w:r w:rsidR="00740F29">
          <w:rPr>
            <w:rFonts w:asciiTheme="minorHAnsi" w:eastAsiaTheme="minorEastAsia" w:hAnsiTheme="minorHAnsi" w:cstheme="minorBidi"/>
            <w:b w:val="0"/>
            <w:caps w:val="0"/>
            <w:noProof/>
            <w:sz w:val="22"/>
            <w:szCs w:val="22"/>
            <w:lang w:val="en-US" w:eastAsia="zh-CN"/>
          </w:rPr>
          <w:tab/>
        </w:r>
        <w:r w:rsidR="00740F29" w:rsidRPr="0094598E">
          <w:rPr>
            <w:rStyle w:val="Hyperlink"/>
            <w:noProof/>
          </w:rPr>
          <w:t>Scope</w:t>
        </w:r>
        <w:r w:rsidR="00740F29">
          <w:rPr>
            <w:noProof/>
            <w:webHidden/>
          </w:rPr>
          <w:tab/>
        </w:r>
        <w:r w:rsidR="00740F29">
          <w:rPr>
            <w:noProof/>
            <w:webHidden/>
          </w:rPr>
          <w:fldChar w:fldCharType="begin"/>
        </w:r>
        <w:r w:rsidR="00740F29">
          <w:rPr>
            <w:noProof/>
            <w:webHidden/>
          </w:rPr>
          <w:instrText xml:space="preserve"> PAGEREF _Toc318947904 \h </w:instrText>
        </w:r>
        <w:r w:rsidR="00740F29">
          <w:rPr>
            <w:noProof/>
            <w:webHidden/>
          </w:rPr>
        </w:r>
        <w:r w:rsidR="00740F29">
          <w:rPr>
            <w:noProof/>
            <w:webHidden/>
          </w:rPr>
          <w:fldChar w:fldCharType="separate"/>
        </w:r>
        <w:r w:rsidR="00740F29">
          <w:rPr>
            <w:noProof/>
            <w:webHidden/>
          </w:rPr>
          <w:t>5</w:t>
        </w:r>
        <w:r w:rsidR="00740F29">
          <w:rPr>
            <w:noProof/>
            <w:webHidden/>
          </w:rPr>
          <w:fldChar w:fldCharType="end"/>
        </w:r>
      </w:hyperlink>
    </w:p>
    <w:p w:rsidR="00740F29" w:rsidRDefault="00740F29">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hyperlink w:anchor="_Toc318947905" w:history="1">
        <w:r w:rsidRPr="0094598E">
          <w:rPr>
            <w:rStyle w:val="Hyperlink"/>
            <w:noProof/>
          </w:rPr>
          <w:t>2.</w:t>
        </w:r>
        <w:r>
          <w:rPr>
            <w:rFonts w:asciiTheme="minorHAnsi" w:eastAsiaTheme="minorEastAsia" w:hAnsiTheme="minorHAnsi" w:cstheme="minorBidi"/>
            <w:b w:val="0"/>
            <w:caps w:val="0"/>
            <w:noProof/>
            <w:sz w:val="22"/>
            <w:szCs w:val="22"/>
            <w:lang w:val="en-US" w:eastAsia="zh-CN"/>
          </w:rPr>
          <w:tab/>
        </w:r>
        <w:r w:rsidRPr="0094598E">
          <w:rPr>
            <w:rStyle w:val="Hyperlink"/>
            <w:noProof/>
          </w:rPr>
          <w:t>References</w:t>
        </w:r>
        <w:r>
          <w:rPr>
            <w:noProof/>
            <w:webHidden/>
          </w:rPr>
          <w:tab/>
        </w:r>
        <w:r>
          <w:rPr>
            <w:noProof/>
            <w:webHidden/>
          </w:rPr>
          <w:fldChar w:fldCharType="begin"/>
        </w:r>
        <w:r>
          <w:rPr>
            <w:noProof/>
            <w:webHidden/>
          </w:rPr>
          <w:instrText xml:space="preserve"> PAGEREF _Toc318947905 \h </w:instrText>
        </w:r>
        <w:r>
          <w:rPr>
            <w:noProof/>
            <w:webHidden/>
          </w:rPr>
        </w:r>
        <w:r>
          <w:rPr>
            <w:noProof/>
            <w:webHidden/>
          </w:rPr>
          <w:fldChar w:fldCharType="separate"/>
        </w:r>
        <w:r>
          <w:rPr>
            <w:noProof/>
            <w:webHidden/>
          </w:rPr>
          <w:t>6</w:t>
        </w:r>
        <w:r>
          <w:rPr>
            <w:noProof/>
            <w:webHidden/>
          </w:rPr>
          <w:fldChar w:fldCharType="end"/>
        </w:r>
      </w:hyperlink>
    </w:p>
    <w:p w:rsidR="00740F29" w:rsidRDefault="00740F29">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hyperlink w:anchor="_Toc318947906" w:history="1">
        <w:r w:rsidRPr="0094598E">
          <w:rPr>
            <w:rStyle w:val="Hyperlink"/>
            <w:noProof/>
          </w:rPr>
          <w:t>3.</w:t>
        </w:r>
        <w:r>
          <w:rPr>
            <w:rFonts w:asciiTheme="minorHAnsi" w:eastAsiaTheme="minorEastAsia" w:hAnsiTheme="minorHAnsi" w:cstheme="minorBidi"/>
            <w:b w:val="0"/>
            <w:caps w:val="0"/>
            <w:noProof/>
            <w:sz w:val="22"/>
            <w:szCs w:val="22"/>
            <w:lang w:val="en-US" w:eastAsia="zh-CN"/>
          </w:rPr>
          <w:tab/>
        </w:r>
        <w:r w:rsidRPr="0094598E">
          <w:rPr>
            <w:rStyle w:val="Hyperlink"/>
            <w:noProof/>
          </w:rPr>
          <w:t>Terminology and Conventions</w:t>
        </w:r>
        <w:r>
          <w:rPr>
            <w:noProof/>
            <w:webHidden/>
          </w:rPr>
          <w:tab/>
        </w:r>
        <w:r>
          <w:rPr>
            <w:noProof/>
            <w:webHidden/>
          </w:rPr>
          <w:fldChar w:fldCharType="begin"/>
        </w:r>
        <w:r>
          <w:rPr>
            <w:noProof/>
            <w:webHidden/>
          </w:rPr>
          <w:instrText xml:space="preserve"> PAGEREF _Toc318947906 \h </w:instrText>
        </w:r>
        <w:r>
          <w:rPr>
            <w:noProof/>
            <w:webHidden/>
          </w:rPr>
        </w:r>
        <w:r>
          <w:rPr>
            <w:noProof/>
            <w:webHidden/>
          </w:rPr>
          <w:fldChar w:fldCharType="separate"/>
        </w:r>
        <w:r>
          <w:rPr>
            <w:noProof/>
            <w:webHidden/>
          </w:rPr>
          <w:t>7</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07" w:history="1">
        <w:r w:rsidRPr="0094598E">
          <w:rPr>
            <w:rStyle w:val="Hyperlink"/>
            <w:noProof/>
          </w:rPr>
          <w:t>3.1</w:t>
        </w:r>
        <w:r>
          <w:rPr>
            <w:rFonts w:asciiTheme="minorHAnsi" w:eastAsiaTheme="minorEastAsia" w:hAnsiTheme="minorHAnsi" w:cstheme="minorBidi"/>
            <w:b w:val="0"/>
            <w:smallCaps w:val="0"/>
            <w:noProof/>
            <w:sz w:val="22"/>
            <w:szCs w:val="22"/>
            <w:lang w:val="en-US" w:eastAsia="zh-CN"/>
          </w:rPr>
          <w:tab/>
        </w:r>
        <w:r w:rsidRPr="0094598E">
          <w:rPr>
            <w:rStyle w:val="Hyperlink"/>
            <w:noProof/>
          </w:rPr>
          <w:t>Conventions</w:t>
        </w:r>
        <w:r>
          <w:rPr>
            <w:noProof/>
            <w:webHidden/>
          </w:rPr>
          <w:tab/>
        </w:r>
        <w:r>
          <w:rPr>
            <w:noProof/>
            <w:webHidden/>
          </w:rPr>
          <w:fldChar w:fldCharType="begin"/>
        </w:r>
        <w:r>
          <w:rPr>
            <w:noProof/>
            <w:webHidden/>
          </w:rPr>
          <w:instrText xml:space="preserve"> PAGEREF _Toc318947907 \h </w:instrText>
        </w:r>
        <w:r>
          <w:rPr>
            <w:noProof/>
            <w:webHidden/>
          </w:rPr>
        </w:r>
        <w:r>
          <w:rPr>
            <w:noProof/>
            <w:webHidden/>
          </w:rPr>
          <w:fldChar w:fldCharType="separate"/>
        </w:r>
        <w:r>
          <w:rPr>
            <w:noProof/>
            <w:webHidden/>
          </w:rPr>
          <w:t>7</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08" w:history="1">
        <w:r w:rsidRPr="0094598E">
          <w:rPr>
            <w:rStyle w:val="Hyperlink"/>
            <w:noProof/>
          </w:rPr>
          <w:t>3.2</w:t>
        </w:r>
        <w:r>
          <w:rPr>
            <w:rFonts w:asciiTheme="minorHAnsi" w:eastAsiaTheme="minorEastAsia" w:hAnsiTheme="minorHAnsi" w:cstheme="minorBidi"/>
            <w:b w:val="0"/>
            <w:smallCaps w:val="0"/>
            <w:noProof/>
            <w:sz w:val="22"/>
            <w:szCs w:val="22"/>
            <w:lang w:val="en-US" w:eastAsia="zh-CN"/>
          </w:rPr>
          <w:tab/>
        </w:r>
        <w:r w:rsidRPr="0094598E">
          <w:rPr>
            <w:rStyle w:val="Hyperlink"/>
            <w:noProof/>
          </w:rPr>
          <w:t>Definitions</w:t>
        </w:r>
        <w:r>
          <w:rPr>
            <w:noProof/>
            <w:webHidden/>
          </w:rPr>
          <w:tab/>
        </w:r>
        <w:r>
          <w:rPr>
            <w:noProof/>
            <w:webHidden/>
          </w:rPr>
          <w:fldChar w:fldCharType="begin"/>
        </w:r>
        <w:r>
          <w:rPr>
            <w:noProof/>
            <w:webHidden/>
          </w:rPr>
          <w:instrText xml:space="preserve"> PAGEREF _Toc318947908 \h </w:instrText>
        </w:r>
        <w:r>
          <w:rPr>
            <w:noProof/>
            <w:webHidden/>
          </w:rPr>
        </w:r>
        <w:r>
          <w:rPr>
            <w:noProof/>
            <w:webHidden/>
          </w:rPr>
          <w:fldChar w:fldCharType="separate"/>
        </w:r>
        <w:r>
          <w:rPr>
            <w:noProof/>
            <w:webHidden/>
          </w:rPr>
          <w:t>7</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09" w:history="1">
        <w:r w:rsidRPr="0094598E">
          <w:rPr>
            <w:rStyle w:val="Hyperlink"/>
            <w:noProof/>
          </w:rPr>
          <w:t>3.3</w:t>
        </w:r>
        <w:r>
          <w:rPr>
            <w:rFonts w:asciiTheme="minorHAnsi" w:eastAsiaTheme="minorEastAsia" w:hAnsiTheme="minorHAnsi" w:cstheme="minorBidi"/>
            <w:b w:val="0"/>
            <w:smallCaps w:val="0"/>
            <w:noProof/>
            <w:sz w:val="22"/>
            <w:szCs w:val="22"/>
            <w:lang w:val="en-US" w:eastAsia="zh-CN"/>
          </w:rPr>
          <w:tab/>
        </w:r>
        <w:r w:rsidRPr="0094598E">
          <w:rPr>
            <w:rStyle w:val="Hyperlink"/>
            <w:noProof/>
          </w:rPr>
          <w:t>Abbreviations</w:t>
        </w:r>
        <w:r>
          <w:rPr>
            <w:noProof/>
            <w:webHidden/>
          </w:rPr>
          <w:tab/>
        </w:r>
        <w:r>
          <w:rPr>
            <w:noProof/>
            <w:webHidden/>
          </w:rPr>
          <w:fldChar w:fldCharType="begin"/>
        </w:r>
        <w:r>
          <w:rPr>
            <w:noProof/>
            <w:webHidden/>
          </w:rPr>
          <w:instrText xml:space="preserve"> PAGEREF _Toc318947909 \h </w:instrText>
        </w:r>
        <w:r>
          <w:rPr>
            <w:noProof/>
            <w:webHidden/>
          </w:rPr>
        </w:r>
        <w:r>
          <w:rPr>
            <w:noProof/>
            <w:webHidden/>
          </w:rPr>
          <w:fldChar w:fldCharType="separate"/>
        </w:r>
        <w:r>
          <w:rPr>
            <w:noProof/>
            <w:webHidden/>
          </w:rPr>
          <w:t>7</w:t>
        </w:r>
        <w:r>
          <w:rPr>
            <w:noProof/>
            <w:webHidden/>
          </w:rPr>
          <w:fldChar w:fldCharType="end"/>
        </w:r>
      </w:hyperlink>
    </w:p>
    <w:p w:rsidR="00740F29" w:rsidRDefault="00740F29">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hyperlink w:anchor="_Toc318947910" w:history="1">
        <w:r w:rsidRPr="0094598E">
          <w:rPr>
            <w:rStyle w:val="Hyperlink"/>
            <w:noProof/>
          </w:rPr>
          <w:t>4.</w:t>
        </w:r>
        <w:r>
          <w:rPr>
            <w:rFonts w:asciiTheme="minorHAnsi" w:eastAsiaTheme="minorEastAsia" w:hAnsiTheme="minorHAnsi" w:cstheme="minorBidi"/>
            <w:b w:val="0"/>
            <w:caps w:val="0"/>
            <w:noProof/>
            <w:sz w:val="22"/>
            <w:szCs w:val="22"/>
            <w:lang w:val="en-US" w:eastAsia="zh-CN"/>
          </w:rPr>
          <w:tab/>
        </w:r>
        <w:r w:rsidRPr="0094598E">
          <w:rPr>
            <w:rStyle w:val="Hyperlink"/>
            <w:noProof/>
          </w:rPr>
          <w:t>Introduction</w:t>
        </w:r>
        <w:r>
          <w:rPr>
            <w:noProof/>
            <w:webHidden/>
          </w:rPr>
          <w:tab/>
        </w:r>
        <w:r>
          <w:rPr>
            <w:noProof/>
            <w:webHidden/>
          </w:rPr>
          <w:fldChar w:fldCharType="begin"/>
        </w:r>
        <w:r>
          <w:rPr>
            <w:noProof/>
            <w:webHidden/>
          </w:rPr>
          <w:instrText xml:space="preserve"> PAGEREF _Toc318947910 \h </w:instrText>
        </w:r>
        <w:r>
          <w:rPr>
            <w:noProof/>
            <w:webHidden/>
          </w:rPr>
        </w:r>
        <w:r>
          <w:rPr>
            <w:noProof/>
            <w:webHidden/>
          </w:rPr>
          <w:fldChar w:fldCharType="separate"/>
        </w:r>
        <w:r>
          <w:rPr>
            <w:noProof/>
            <w:webHidden/>
          </w:rPr>
          <w:t>8</w:t>
        </w:r>
        <w:r>
          <w:rPr>
            <w:noProof/>
            <w:webHidden/>
          </w:rPr>
          <w:fldChar w:fldCharType="end"/>
        </w:r>
      </w:hyperlink>
    </w:p>
    <w:p w:rsidR="00740F29" w:rsidRDefault="00740F29">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hyperlink w:anchor="_Toc318947911" w:history="1">
        <w:r w:rsidRPr="0094598E">
          <w:rPr>
            <w:rStyle w:val="Hyperlink"/>
            <w:noProof/>
          </w:rPr>
          <w:t>5.</w:t>
        </w:r>
        <w:r>
          <w:rPr>
            <w:rFonts w:asciiTheme="minorHAnsi" w:eastAsiaTheme="minorEastAsia" w:hAnsiTheme="minorHAnsi" w:cstheme="minorBidi"/>
            <w:b w:val="0"/>
            <w:caps w:val="0"/>
            <w:noProof/>
            <w:sz w:val="22"/>
            <w:szCs w:val="22"/>
            <w:lang w:val="en-US" w:eastAsia="zh-CN"/>
          </w:rPr>
          <w:tab/>
        </w:r>
        <w:r w:rsidRPr="0094598E">
          <w:rPr>
            <w:rStyle w:val="Hyperlink"/>
            <w:noProof/>
          </w:rPr>
          <w:t>ATIS Cloud Service Forum</w:t>
        </w:r>
        <w:r>
          <w:rPr>
            <w:noProof/>
            <w:webHidden/>
          </w:rPr>
          <w:tab/>
        </w:r>
        <w:r>
          <w:rPr>
            <w:noProof/>
            <w:webHidden/>
          </w:rPr>
          <w:fldChar w:fldCharType="begin"/>
        </w:r>
        <w:r>
          <w:rPr>
            <w:noProof/>
            <w:webHidden/>
          </w:rPr>
          <w:instrText xml:space="preserve"> PAGEREF _Toc318947911 \h </w:instrText>
        </w:r>
        <w:r>
          <w:rPr>
            <w:noProof/>
            <w:webHidden/>
          </w:rPr>
        </w:r>
        <w:r>
          <w:rPr>
            <w:noProof/>
            <w:webHidden/>
          </w:rPr>
          <w:fldChar w:fldCharType="separate"/>
        </w:r>
        <w:r>
          <w:rPr>
            <w:noProof/>
            <w:webHidden/>
          </w:rPr>
          <w:t>10</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12" w:history="1">
        <w:r w:rsidRPr="0094598E">
          <w:rPr>
            <w:rStyle w:val="Hyperlink"/>
            <w:noProof/>
          </w:rPr>
          <w:t>5.1</w:t>
        </w:r>
        <w:r>
          <w:rPr>
            <w:rFonts w:asciiTheme="minorHAnsi" w:eastAsiaTheme="minorEastAsia" w:hAnsiTheme="minorHAnsi" w:cstheme="minorBidi"/>
            <w:b w:val="0"/>
            <w:smallCaps w:val="0"/>
            <w:noProof/>
            <w:sz w:val="22"/>
            <w:szCs w:val="22"/>
            <w:lang w:val="en-US" w:eastAsia="zh-CN"/>
          </w:rPr>
          <w:tab/>
        </w:r>
        <w:r w:rsidRPr="0094598E">
          <w:rPr>
            <w:rStyle w:val="Hyperlink"/>
            <w:noProof/>
          </w:rPr>
          <w:t>ATIS CSF Overview</w:t>
        </w:r>
        <w:r>
          <w:rPr>
            <w:noProof/>
            <w:webHidden/>
          </w:rPr>
          <w:tab/>
        </w:r>
        <w:r>
          <w:rPr>
            <w:noProof/>
            <w:webHidden/>
          </w:rPr>
          <w:fldChar w:fldCharType="begin"/>
        </w:r>
        <w:r>
          <w:rPr>
            <w:noProof/>
            <w:webHidden/>
          </w:rPr>
          <w:instrText xml:space="preserve"> PAGEREF _Toc318947912 \h </w:instrText>
        </w:r>
        <w:r>
          <w:rPr>
            <w:noProof/>
            <w:webHidden/>
          </w:rPr>
        </w:r>
        <w:r>
          <w:rPr>
            <w:noProof/>
            <w:webHidden/>
          </w:rPr>
          <w:fldChar w:fldCharType="separate"/>
        </w:r>
        <w:r>
          <w:rPr>
            <w:noProof/>
            <w:webHidden/>
          </w:rPr>
          <w:t>10</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13" w:history="1">
        <w:r w:rsidRPr="0094598E">
          <w:rPr>
            <w:rStyle w:val="Hyperlink"/>
            <w:noProof/>
          </w:rPr>
          <w:t>5.2</w:t>
        </w:r>
        <w:r>
          <w:rPr>
            <w:rFonts w:asciiTheme="minorHAnsi" w:eastAsiaTheme="minorEastAsia" w:hAnsiTheme="minorHAnsi" w:cstheme="minorBidi"/>
            <w:b w:val="0"/>
            <w:smallCaps w:val="0"/>
            <w:noProof/>
            <w:sz w:val="22"/>
            <w:szCs w:val="22"/>
            <w:lang w:val="en-US" w:eastAsia="zh-CN"/>
          </w:rPr>
          <w:tab/>
        </w:r>
        <w:r w:rsidRPr="0094598E">
          <w:rPr>
            <w:rStyle w:val="Hyperlink"/>
            <w:noProof/>
          </w:rPr>
          <w:t>ATIS CSF Charging</w:t>
        </w:r>
        <w:r>
          <w:rPr>
            <w:noProof/>
            <w:webHidden/>
          </w:rPr>
          <w:tab/>
        </w:r>
        <w:r>
          <w:rPr>
            <w:noProof/>
            <w:webHidden/>
          </w:rPr>
          <w:fldChar w:fldCharType="begin"/>
        </w:r>
        <w:r>
          <w:rPr>
            <w:noProof/>
            <w:webHidden/>
          </w:rPr>
          <w:instrText xml:space="preserve"> PAGEREF _Toc318947913 \h </w:instrText>
        </w:r>
        <w:r>
          <w:rPr>
            <w:noProof/>
            <w:webHidden/>
          </w:rPr>
        </w:r>
        <w:r>
          <w:rPr>
            <w:noProof/>
            <w:webHidden/>
          </w:rPr>
          <w:fldChar w:fldCharType="separate"/>
        </w:r>
        <w:r>
          <w:rPr>
            <w:noProof/>
            <w:webHidden/>
          </w:rPr>
          <w:t>11</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14" w:history="1">
        <w:r w:rsidRPr="0094598E">
          <w:rPr>
            <w:rStyle w:val="Hyperlink"/>
            <w:noProof/>
          </w:rPr>
          <w:t>5.3</w:t>
        </w:r>
        <w:r>
          <w:rPr>
            <w:rFonts w:asciiTheme="minorHAnsi" w:eastAsiaTheme="minorEastAsia" w:hAnsiTheme="minorHAnsi" w:cstheme="minorBidi"/>
            <w:b w:val="0"/>
            <w:smallCaps w:val="0"/>
            <w:noProof/>
            <w:sz w:val="22"/>
            <w:szCs w:val="22"/>
            <w:lang w:val="en-US" w:eastAsia="zh-CN"/>
          </w:rPr>
          <w:tab/>
        </w:r>
        <w:r w:rsidRPr="0094598E">
          <w:rPr>
            <w:rStyle w:val="Hyperlink"/>
            <w:noProof/>
          </w:rPr>
          <w:t>ATIS CSF Onboarding Checklist</w:t>
        </w:r>
        <w:r>
          <w:rPr>
            <w:noProof/>
            <w:webHidden/>
          </w:rPr>
          <w:tab/>
        </w:r>
        <w:r>
          <w:rPr>
            <w:noProof/>
            <w:webHidden/>
          </w:rPr>
          <w:fldChar w:fldCharType="begin"/>
        </w:r>
        <w:r>
          <w:rPr>
            <w:noProof/>
            <w:webHidden/>
          </w:rPr>
          <w:instrText xml:space="preserve"> PAGEREF _Toc318947914 \h </w:instrText>
        </w:r>
        <w:r>
          <w:rPr>
            <w:noProof/>
            <w:webHidden/>
          </w:rPr>
        </w:r>
        <w:r>
          <w:rPr>
            <w:noProof/>
            <w:webHidden/>
          </w:rPr>
          <w:fldChar w:fldCharType="separate"/>
        </w:r>
        <w:r>
          <w:rPr>
            <w:noProof/>
            <w:webHidden/>
          </w:rPr>
          <w:t>13</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15" w:history="1">
        <w:r w:rsidRPr="0094598E">
          <w:rPr>
            <w:rStyle w:val="Hyperlink"/>
            <w:noProof/>
          </w:rPr>
          <w:t>5.4</w:t>
        </w:r>
        <w:r>
          <w:rPr>
            <w:rFonts w:asciiTheme="minorHAnsi" w:eastAsiaTheme="minorEastAsia" w:hAnsiTheme="minorHAnsi" w:cstheme="minorBidi"/>
            <w:b w:val="0"/>
            <w:smallCaps w:val="0"/>
            <w:noProof/>
            <w:sz w:val="22"/>
            <w:szCs w:val="22"/>
            <w:lang w:val="en-US" w:eastAsia="zh-CN"/>
          </w:rPr>
          <w:tab/>
        </w:r>
        <w:r w:rsidRPr="0094598E">
          <w:rPr>
            <w:rStyle w:val="Hyperlink"/>
            <w:noProof/>
          </w:rPr>
          <w:t>ATIS CSF Virtual Desktop Infrastructure (VDI)</w:t>
        </w:r>
        <w:r>
          <w:rPr>
            <w:noProof/>
            <w:webHidden/>
          </w:rPr>
          <w:tab/>
        </w:r>
        <w:r>
          <w:rPr>
            <w:noProof/>
            <w:webHidden/>
          </w:rPr>
          <w:fldChar w:fldCharType="begin"/>
        </w:r>
        <w:r>
          <w:rPr>
            <w:noProof/>
            <w:webHidden/>
          </w:rPr>
          <w:instrText xml:space="preserve"> PAGEREF _Toc318947915 \h </w:instrText>
        </w:r>
        <w:r>
          <w:rPr>
            <w:noProof/>
            <w:webHidden/>
          </w:rPr>
        </w:r>
        <w:r>
          <w:rPr>
            <w:noProof/>
            <w:webHidden/>
          </w:rPr>
          <w:fldChar w:fldCharType="separate"/>
        </w:r>
        <w:r>
          <w:rPr>
            <w:noProof/>
            <w:webHidden/>
          </w:rPr>
          <w:t>14</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16" w:history="1">
        <w:r w:rsidRPr="0094598E">
          <w:rPr>
            <w:rStyle w:val="Hyperlink"/>
            <w:noProof/>
            <w:lang w:eastAsia="ja-JP"/>
          </w:rPr>
          <w:t>5.4.1</w:t>
        </w:r>
        <w:r>
          <w:rPr>
            <w:rFonts w:asciiTheme="minorHAnsi" w:eastAsiaTheme="minorEastAsia" w:hAnsiTheme="minorHAnsi" w:cstheme="minorBidi"/>
            <w:noProof/>
            <w:sz w:val="22"/>
            <w:szCs w:val="22"/>
            <w:lang w:val="en-US" w:eastAsia="zh-CN"/>
          </w:rPr>
          <w:tab/>
        </w:r>
        <w:r w:rsidRPr="0094598E">
          <w:rPr>
            <w:rStyle w:val="Hyperlink"/>
            <w:rFonts w:cs="Arial"/>
            <w:noProof/>
          </w:rPr>
          <w:t>VDI in Enterprise Domain</w:t>
        </w:r>
        <w:r>
          <w:rPr>
            <w:noProof/>
            <w:webHidden/>
          </w:rPr>
          <w:tab/>
        </w:r>
        <w:r>
          <w:rPr>
            <w:noProof/>
            <w:webHidden/>
          </w:rPr>
          <w:fldChar w:fldCharType="begin"/>
        </w:r>
        <w:r>
          <w:rPr>
            <w:noProof/>
            <w:webHidden/>
          </w:rPr>
          <w:instrText xml:space="preserve"> PAGEREF _Toc318947916 \h </w:instrText>
        </w:r>
        <w:r>
          <w:rPr>
            <w:noProof/>
            <w:webHidden/>
          </w:rPr>
        </w:r>
        <w:r>
          <w:rPr>
            <w:noProof/>
            <w:webHidden/>
          </w:rPr>
          <w:fldChar w:fldCharType="separate"/>
        </w:r>
        <w:r>
          <w:rPr>
            <w:noProof/>
            <w:webHidden/>
          </w:rPr>
          <w:t>14</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17" w:history="1">
        <w:r w:rsidRPr="0094598E">
          <w:rPr>
            <w:rStyle w:val="Hyperlink"/>
            <w:noProof/>
            <w:lang w:eastAsia="ja-JP"/>
          </w:rPr>
          <w:t>5.4.2</w:t>
        </w:r>
        <w:r>
          <w:rPr>
            <w:rFonts w:asciiTheme="minorHAnsi" w:eastAsiaTheme="minorEastAsia" w:hAnsiTheme="minorHAnsi" w:cstheme="minorBidi"/>
            <w:noProof/>
            <w:sz w:val="22"/>
            <w:szCs w:val="22"/>
            <w:lang w:val="en-US" w:eastAsia="zh-CN"/>
          </w:rPr>
          <w:tab/>
        </w:r>
        <w:r w:rsidRPr="0094598E">
          <w:rPr>
            <w:rStyle w:val="Hyperlink"/>
            <w:rFonts w:cs="Arial"/>
            <w:noProof/>
          </w:rPr>
          <w:t>VDI across Service Providers</w:t>
        </w:r>
        <w:r>
          <w:rPr>
            <w:noProof/>
            <w:webHidden/>
          </w:rPr>
          <w:tab/>
        </w:r>
        <w:r>
          <w:rPr>
            <w:noProof/>
            <w:webHidden/>
          </w:rPr>
          <w:fldChar w:fldCharType="begin"/>
        </w:r>
        <w:r>
          <w:rPr>
            <w:noProof/>
            <w:webHidden/>
          </w:rPr>
          <w:instrText xml:space="preserve"> PAGEREF _Toc318947917 \h </w:instrText>
        </w:r>
        <w:r>
          <w:rPr>
            <w:noProof/>
            <w:webHidden/>
          </w:rPr>
        </w:r>
        <w:r>
          <w:rPr>
            <w:noProof/>
            <w:webHidden/>
          </w:rPr>
          <w:fldChar w:fldCharType="separate"/>
        </w:r>
        <w:r>
          <w:rPr>
            <w:noProof/>
            <w:webHidden/>
          </w:rPr>
          <w:t>15</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18" w:history="1">
        <w:r w:rsidRPr="0094598E">
          <w:rPr>
            <w:rStyle w:val="Hyperlink"/>
            <w:noProof/>
            <w:lang w:eastAsia="ja-JP"/>
          </w:rPr>
          <w:t>5.4.3</w:t>
        </w:r>
        <w:r>
          <w:rPr>
            <w:rFonts w:asciiTheme="minorHAnsi" w:eastAsiaTheme="minorEastAsia" w:hAnsiTheme="minorHAnsi" w:cstheme="minorBidi"/>
            <w:noProof/>
            <w:sz w:val="22"/>
            <w:szCs w:val="22"/>
            <w:lang w:val="en-US" w:eastAsia="zh-CN"/>
          </w:rPr>
          <w:tab/>
        </w:r>
        <w:r w:rsidRPr="0094598E">
          <w:rPr>
            <w:rStyle w:val="Hyperlink"/>
            <w:rFonts w:cs="Arial"/>
            <w:noProof/>
          </w:rPr>
          <w:t>VDI for Cloud-Hosted Telecommunication Terminals</w:t>
        </w:r>
        <w:r>
          <w:rPr>
            <w:noProof/>
            <w:webHidden/>
          </w:rPr>
          <w:tab/>
        </w:r>
        <w:r>
          <w:rPr>
            <w:noProof/>
            <w:webHidden/>
          </w:rPr>
          <w:fldChar w:fldCharType="begin"/>
        </w:r>
        <w:r>
          <w:rPr>
            <w:noProof/>
            <w:webHidden/>
          </w:rPr>
          <w:instrText xml:space="preserve"> PAGEREF _Toc318947918 \h </w:instrText>
        </w:r>
        <w:r>
          <w:rPr>
            <w:noProof/>
            <w:webHidden/>
          </w:rPr>
        </w:r>
        <w:r>
          <w:rPr>
            <w:noProof/>
            <w:webHidden/>
          </w:rPr>
          <w:fldChar w:fldCharType="separate"/>
        </w:r>
        <w:r>
          <w:rPr>
            <w:noProof/>
            <w:webHidden/>
          </w:rPr>
          <w:t>16</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19" w:history="1">
        <w:r w:rsidRPr="0094598E">
          <w:rPr>
            <w:rStyle w:val="Hyperlink"/>
            <w:noProof/>
            <w:lang w:eastAsia="ja-JP"/>
          </w:rPr>
          <w:t>5.4.4</w:t>
        </w:r>
        <w:r>
          <w:rPr>
            <w:rFonts w:asciiTheme="minorHAnsi" w:eastAsiaTheme="minorEastAsia" w:hAnsiTheme="minorHAnsi" w:cstheme="minorBidi"/>
            <w:noProof/>
            <w:sz w:val="22"/>
            <w:szCs w:val="22"/>
            <w:lang w:val="en-US" w:eastAsia="zh-CN"/>
          </w:rPr>
          <w:tab/>
        </w:r>
        <w:r w:rsidRPr="0094598E">
          <w:rPr>
            <w:rStyle w:val="Hyperlink"/>
            <w:rFonts w:cs="Arial"/>
            <w:noProof/>
          </w:rPr>
          <w:t>VDI for Cloud-Hosted Virtual Computer</w:t>
        </w:r>
        <w:r>
          <w:rPr>
            <w:noProof/>
            <w:webHidden/>
          </w:rPr>
          <w:tab/>
        </w:r>
        <w:r>
          <w:rPr>
            <w:noProof/>
            <w:webHidden/>
          </w:rPr>
          <w:fldChar w:fldCharType="begin"/>
        </w:r>
        <w:r>
          <w:rPr>
            <w:noProof/>
            <w:webHidden/>
          </w:rPr>
          <w:instrText xml:space="preserve"> PAGEREF _Toc318947919 \h </w:instrText>
        </w:r>
        <w:r>
          <w:rPr>
            <w:noProof/>
            <w:webHidden/>
          </w:rPr>
        </w:r>
        <w:r>
          <w:rPr>
            <w:noProof/>
            <w:webHidden/>
          </w:rPr>
          <w:fldChar w:fldCharType="separate"/>
        </w:r>
        <w:r>
          <w:rPr>
            <w:noProof/>
            <w:webHidden/>
          </w:rPr>
          <w:t>16</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20" w:history="1">
        <w:r w:rsidRPr="0094598E">
          <w:rPr>
            <w:rStyle w:val="Hyperlink"/>
            <w:noProof/>
            <w:lang w:eastAsia="ja-JP"/>
          </w:rPr>
          <w:t>5.4.5</w:t>
        </w:r>
        <w:r>
          <w:rPr>
            <w:rFonts w:asciiTheme="minorHAnsi" w:eastAsiaTheme="minorEastAsia" w:hAnsiTheme="minorHAnsi" w:cstheme="minorBidi"/>
            <w:noProof/>
            <w:sz w:val="22"/>
            <w:szCs w:val="22"/>
            <w:lang w:val="en-US" w:eastAsia="zh-CN"/>
          </w:rPr>
          <w:tab/>
        </w:r>
        <w:r w:rsidRPr="0094598E">
          <w:rPr>
            <w:rStyle w:val="Hyperlink"/>
            <w:rFonts w:cs="Arial"/>
            <w:noProof/>
          </w:rPr>
          <w:t>VDI Standardization</w:t>
        </w:r>
        <w:r>
          <w:rPr>
            <w:noProof/>
            <w:webHidden/>
          </w:rPr>
          <w:tab/>
        </w:r>
        <w:r>
          <w:rPr>
            <w:noProof/>
            <w:webHidden/>
          </w:rPr>
          <w:fldChar w:fldCharType="begin"/>
        </w:r>
        <w:r>
          <w:rPr>
            <w:noProof/>
            <w:webHidden/>
          </w:rPr>
          <w:instrText xml:space="preserve"> PAGEREF _Toc318947920 \h </w:instrText>
        </w:r>
        <w:r>
          <w:rPr>
            <w:noProof/>
            <w:webHidden/>
          </w:rPr>
        </w:r>
        <w:r>
          <w:rPr>
            <w:noProof/>
            <w:webHidden/>
          </w:rPr>
          <w:fldChar w:fldCharType="separate"/>
        </w:r>
        <w:r>
          <w:rPr>
            <w:noProof/>
            <w:webHidden/>
          </w:rPr>
          <w:t>17</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21" w:history="1">
        <w:r w:rsidRPr="0094598E">
          <w:rPr>
            <w:rStyle w:val="Hyperlink"/>
            <w:noProof/>
          </w:rPr>
          <w:t>5.5</w:t>
        </w:r>
        <w:r>
          <w:rPr>
            <w:rFonts w:asciiTheme="minorHAnsi" w:eastAsiaTheme="minorEastAsia" w:hAnsiTheme="minorHAnsi" w:cstheme="minorBidi"/>
            <w:b w:val="0"/>
            <w:smallCaps w:val="0"/>
            <w:noProof/>
            <w:sz w:val="22"/>
            <w:szCs w:val="22"/>
            <w:lang w:val="en-US" w:eastAsia="zh-CN"/>
          </w:rPr>
          <w:tab/>
        </w:r>
        <w:r w:rsidRPr="0094598E">
          <w:rPr>
            <w:rStyle w:val="Hyperlink"/>
            <w:noProof/>
          </w:rPr>
          <w:t>ATIS CSF and OMA</w:t>
        </w:r>
        <w:r>
          <w:rPr>
            <w:noProof/>
            <w:webHidden/>
          </w:rPr>
          <w:tab/>
        </w:r>
        <w:r>
          <w:rPr>
            <w:noProof/>
            <w:webHidden/>
          </w:rPr>
          <w:fldChar w:fldCharType="begin"/>
        </w:r>
        <w:r>
          <w:rPr>
            <w:noProof/>
            <w:webHidden/>
          </w:rPr>
          <w:instrText xml:space="preserve"> PAGEREF _Toc318947921 \h </w:instrText>
        </w:r>
        <w:r>
          <w:rPr>
            <w:noProof/>
            <w:webHidden/>
          </w:rPr>
        </w:r>
        <w:r>
          <w:rPr>
            <w:noProof/>
            <w:webHidden/>
          </w:rPr>
          <w:fldChar w:fldCharType="separate"/>
        </w:r>
        <w:r>
          <w:rPr>
            <w:noProof/>
            <w:webHidden/>
          </w:rPr>
          <w:t>17</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22" w:history="1">
        <w:r w:rsidRPr="0094598E">
          <w:rPr>
            <w:rStyle w:val="Hyperlink"/>
            <w:noProof/>
            <w:lang w:eastAsia="ja-JP"/>
          </w:rPr>
          <w:t>5.5.1</w:t>
        </w:r>
        <w:r>
          <w:rPr>
            <w:rFonts w:asciiTheme="minorHAnsi" w:eastAsiaTheme="minorEastAsia" w:hAnsiTheme="minorHAnsi" w:cstheme="minorBidi"/>
            <w:noProof/>
            <w:sz w:val="22"/>
            <w:szCs w:val="22"/>
            <w:lang w:val="en-US" w:eastAsia="zh-CN"/>
          </w:rPr>
          <w:tab/>
        </w:r>
        <w:r w:rsidRPr="0094598E">
          <w:rPr>
            <w:rStyle w:val="Hyperlink"/>
            <w:rFonts w:cs="Arial"/>
            <w:noProof/>
          </w:rPr>
          <w:t>ATIS CSF Update</w:t>
        </w:r>
        <w:r>
          <w:rPr>
            <w:noProof/>
            <w:webHidden/>
          </w:rPr>
          <w:tab/>
        </w:r>
        <w:r>
          <w:rPr>
            <w:noProof/>
            <w:webHidden/>
          </w:rPr>
          <w:fldChar w:fldCharType="begin"/>
        </w:r>
        <w:r>
          <w:rPr>
            <w:noProof/>
            <w:webHidden/>
          </w:rPr>
          <w:instrText xml:space="preserve"> PAGEREF _Toc318947922 \h </w:instrText>
        </w:r>
        <w:r>
          <w:rPr>
            <w:noProof/>
            <w:webHidden/>
          </w:rPr>
        </w:r>
        <w:r>
          <w:rPr>
            <w:noProof/>
            <w:webHidden/>
          </w:rPr>
          <w:fldChar w:fldCharType="separate"/>
        </w:r>
        <w:r>
          <w:rPr>
            <w:noProof/>
            <w:webHidden/>
          </w:rPr>
          <w:t>17</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23" w:history="1">
        <w:r w:rsidRPr="0094598E">
          <w:rPr>
            <w:rStyle w:val="Hyperlink"/>
            <w:noProof/>
          </w:rPr>
          <w:t>5.6</w:t>
        </w:r>
        <w:r>
          <w:rPr>
            <w:rFonts w:asciiTheme="minorHAnsi" w:eastAsiaTheme="minorEastAsia" w:hAnsiTheme="minorHAnsi" w:cstheme="minorBidi"/>
            <w:b w:val="0"/>
            <w:smallCaps w:val="0"/>
            <w:noProof/>
            <w:sz w:val="22"/>
            <w:szCs w:val="22"/>
            <w:lang w:val="en-US" w:eastAsia="zh-CN"/>
          </w:rPr>
          <w:tab/>
        </w:r>
        <w:r w:rsidRPr="0094598E">
          <w:rPr>
            <w:rStyle w:val="Hyperlink"/>
            <w:noProof/>
          </w:rPr>
          <w:t xml:space="preserve">ATIS CSF </w:t>
        </w:r>
        <w:r w:rsidRPr="0094598E">
          <w:rPr>
            <w:rStyle w:val="Hyperlink"/>
            <w:noProof/>
            <w:lang w:eastAsia="zh-CN"/>
          </w:rPr>
          <w:t>CDN-Interconnection</w:t>
        </w:r>
        <w:r>
          <w:rPr>
            <w:noProof/>
            <w:webHidden/>
          </w:rPr>
          <w:tab/>
        </w:r>
        <w:r>
          <w:rPr>
            <w:noProof/>
            <w:webHidden/>
          </w:rPr>
          <w:fldChar w:fldCharType="begin"/>
        </w:r>
        <w:r>
          <w:rPr>
            <w:noProof/>
            <w:webHidden/>
          </w:rPr>
          <w:instrText xml:space="preserve"> PAGEREF _Toc318947923 \h </w:instrText>
        </w:r>
        <w:r>
          <w:rPr>
            <w:noProof/>
            <w:webHidden/>
          </w:rPr>
        </w:r>
        <w:r>
          <w:rPr>
            <w:noProof/>
            <w:webHidden/>
          </w:rPr>
          <w:fldChar w:fldCharType="separate"/>
        </w:r>
        <w:r>
          <w:rPr>
            <w:noProof/>
            <w:webHidden/>
          </w:rPr>
          <w:t>17</w:t>
        </w:r>
        <w:r>
          <w:rPr>
            <w:noProof/>
            <w:webHidden/>
          </w:rPr>
          <w:fldChar w:fldCharType="end"/>
        </w:r>
      </w:hyperlink>
    </w:p>
    <w:p w:rsidR="00740F29" w:rsidRDefault="00740F29">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hyperlink w:anchor="_Toc318947924" w:history="1">
        <w:r w:rsidRPr="0094598E">
          <w:rPr>
            <w:rStyle w:val="Hyperlink"/>
            <w:noProof/>
          </w:rPr>
          <w:t>6.</w:t>
        </w:r>
        <w:r>
          <w:rPr>
            <w:rFonts w:asciiTheme="minorHAnsi" w:eastAsiaTheme="minorEastAsia" w:hAnsiTheme="minorHAnsi" w:cstheme="minorBidi"/>
            <w:b w:val="0"/>
            <w:caps w:val="0"/>
            <w:noProof/>
            <w:sz w:val="22"/>
            <w:szCs w:val="22"/>
            <w:lang w:val="en-US" w:eastAsia="zh-CN"/>
          </w:rPr>
          <w:tab/>
        </w:r>
        <w:r w:rsidRPr="0094598E">
          <w:rPr>
            <w:rStyle w:val="Hyperlink"/>
            <w:noProof/>
          </w:rPr>
          <w:t>Mobile Cloud Computing</w:t>
        </w:r>
        <w:r>
          <w:rPr>
            <w:noProof/>
            <w:webHidden/>
          </w:rPr>
          <w:tab/>
        </w:r>
        <w:r>
          <w:rPr>
            <w:noProof/>
            <w:webHidden/>
          </w:rPr>
          <w:fldChar w:fldCharType="begin"/>
        </w:r>
        <w:r>
          <w:rPr>
            <w:noProof/>
            <w:webHidden/>
          </w:rPr>
          <w:instrText xml:space="preserve"> PAGEREF _Toc318947924 \h </w:instrText>
        </w:r>
        <w:r>
          <w:rPr>
            <w:noProof/>
            <w:webHidden/>
          </w:rPr>
        </w:r>
        <w:r>
          <w:rPr>
            <w:noProof/>
            <w:webHidden/>
          </w:rPr>
          <w:fldChar w:fldCharType="separate"/>
        </w:r>
        <w:r>
          <w:rPr>
            <w:noProof/>
            <w:webHidden/>
          </w:rPr>
          <w:t>20</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25" w:history="1">
        <w:r w:rsidRPr="0094598E">
          <w:rPr>
            <w:rStyle w:val="Hyperlink"/>
            <w:noProof/>
          </w:rPr>
          <w:t>6.1</w:t>
        </w:r>
        <w:r>
          <w:rPr>
            <w:rFonts w:asciiTheme="minorHAnsi" w:eastAsiaTheme="minorEastAsia" w:hAnsiTheme="minorHAnsi" w:cstheme="minorBidi"/>
            <w:b w:val="0"/>
            <w:smallCaps w:val="0"/>
            <w:noProof/>
            <w:sz w:val="22"/>
            <w:szCs w:val="22"/>
            <w:lang w:val="en-US" w:eastAsia="zh-CN"/>
          </w:rPr>
          <w:tab/>
        </w:r>
        <w:r w:rsidRPr="0094598E">
          <w:rPr>
            <w:rStyle w:val="Hyperlink"/>
            <w:noProof/>
          </w:rPr>
          <w:t>Mobile Cloud Operating System</w:t>
        </w:r>
        <w:r>
          <w:rPr>
            <w:noProof/>
            <w:webHidden/>
          </w:rPr>
          <w:tab/>
        </w:r>
        <w:r>
          <w:rPr>
            <w:noProof/>
            <w:webHidden/>
          </w:rPr>
          <w:fldChar w:fldCharType="begin"/>
        </w:r>
        <w:r>
          <w:rPr>
            <w:noProof/>
            <w:webHidden/>
          </w:rPr>
          <w:instrText xml:space="preserve"> PAGEREF _Toc318947925 \h </w:instrText>
        </w:r>
        <w:r>
          <w:rPr>
            <w:noProof/>
            <w:webHidden/>
          </w:rPr>
        </w:r>
        <w:r>
          <w:rPr>
            <w:noProof/>
            <w:webHidden/>
          </w:rPr>
          <w:fldChar w:fldCharType="separate"/>
        </w:r>
        <w:r>
          <w:rPr>
            <w:noProof/>
            <w:webHidden/>
          </w:rPr>
          <w:t>20</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26" w:history="1">
        <w:r w:rsidRPr="0094598E">
          <w:rPr>
            <w:rStyle w:val="Hyperlink"/>
            <w:noProof/>
          </w:rPr>
          <w:t>6.2</w:t>
        </w:r>
        <w:r>
          <w:rPr>
            <w:rFonts w:asciiTheme="minorHAnsi" w:eastAsiaTheme="minorEastAsia" w:hAnsiTheme="minorHAnsi" w:cstheme="minorBidi"/>
            <w:b w:val="0"/>
            <w:smallCaps w:val="0"/>
            <w:noProof/>
            <w:sz w:val="22"/>
            <w:szCs w:val="22"/>
            <w:lang w:val="en-US" w:eastAsia="zh-CN"/>
          </w:rPr>
          <w:tab/>
        </w:r>
        <w:r w:rsidRPr="0094598E">
          <w:rPr>
            <w:rStyle w:val="Hyperlink"/>
            <w:noProof/>
          </w:rPr>
          <w:t>Mobile Cloud based Applications</w:t>
        </w:r>
        <w:r>
          <w:rPr>
            <w:noProof/>
            <w:webHidden/>
          </w:rPr>
          <w:tab/>
        </w:r>
        <w:r>
          <w:rPr>
            <w:noProof/>
            <w:webHidden/>
          </w:rPr>
          <w:fldChar w:fldCharType="begin"/>
        </w:r>
        <w:r>
          <w:rPr>
            <w:noProof/>
            <w:webHidden/>
          </w:rPr>
          <w:instrText xml:space="preserve"> PAGEREF _Toc318947926 \h </w:instrText>
        </w:r>
        <w:r>
          <w:rPr>
            <w:noProof/>
            <w:webHidden/>
          </w:rPr>
        </w:r>
        <w:r>
          <w:rPr>
            <w:noProof/>
            <w:webHidden/>
          </w:rPr>
          <w:fldChar w:fldCharType="separate"/>
        </w:r>
        <w:r>
          <w:rPr>
            <w:noProof/>
            <w:webHidden/>
          </w:rPr>
          <w:t>22</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27" w:history="1">
        <w:r w:rsidRPr="0094598E">
          <w:rPr>
            <w:rStyle w:val="Hyperlink"/>
            <w:noProof/>
            <w:lang w:eastAsia="ja-JP"/>
          </w:rPr>
          <w:t>6.2.1</w:t>
        </w:r>
        <w:r>
          <w:rPr>
            <w:rFonts w:asciiTheme="minorHAnsi" w:eastAsiaTheme="minorEastAsia" w:hAnsiTheme="minorHAnsi" w:cstheme="minorBidi"/>
            <w:noProof/>
            <w:sz w:val="22"/>
            <w:szCs w:val="22"/>
            <w:lang w:val="en-US" w:eastAsia="zh-CN"/>
          </w:rPr>
          <w:tab/>
        </w:r>
        <w:r w:rsidRPr="0094598E">
          <w:rPr>
            <w:rStyle w:val="Hyperlink"/>
            <w:noProof/>
            <w:lang w:eastAsia="ja-JP"/>
          </w:rPr>
          <w:t>Augmented Execution</w:t>
        </w:r>
        <w:r>
          <w:rPr>
            <w:noProof/>
            <w:webHidden/>
          </w:rPr>
          <w:tab/>
        </w:r>
        <w:r>
          <w:rPr>
            <w:noProof/>
            <w:webHidden/>
          </w:rPr>
          <w:fldChar w:fldCharType="begin"/>
        </w:r>
        <w:r>
          <w:rPr>
            <w:noProof/>
            <w:webHidden/>
          </w:rPr>
          <w:instrText xml:space="preserve"> PAGEREF _Toc318947927 \h </w:instrText>
        </w:r>
        <w:r>
          <w:rPr>
            <w:noProof/>
            <w:webHidden/>
          </w:rPr>
        </w:r>
        <w:r>
          <w:rPr>
            <w:noProof/>
            <w:webHidden/>
          </w:rPr>
          <w:fldChar w:fldCharType="separate"/>
        </w:r>
        <w:r>
          <w:rPr>
            <w:noProof/>
            <w:webHidden/>
          </w:rPr>
          <w:t>22</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28" w:history="1">
        <w:r w:rsidRPr="0094598E">
          <w:rPr>
            <w:rStyle w:val="Hyperlink"/>
            <w:noProof/>
            <w:lang w:eastAsia="ja-JP"/>
          </w:rPr>
          <w:t>6.2.2</w:t>
        </w:r>
        <w:r>
          <w:rPr>
            <w:rFonts w:asciiTheme="minorHAnsi" w:eastAsiaTheme="minorEastAsia" w:hAnsiTheme="minorHAnsi" w:cstheme="minorBidi"/>
            <w:noProof/>
            <w:sz w:val="22"/>
            <w:szCs w:val="22"/>
            <w:lang w:val="en-US" w:eastAsia="zh-CN"/>
          </w:rPr>
          <w:tab/>
        </w:r>
        <w:r w:rsidRPr="0094598E">
          <w:rPr>
            <w:rStyle w:val="Hyperlink"/>
            <w:noProof/>
            <w:lang w:eastAsia="ja-JP"/>
          </w:rPr>
          <w:t>Elastic Partitioned / Modularized Application</w:t>
        </w:r>
        <w:r>
          <w:rPr>
            <w:noProof/>
            <w:webHidden/>
          </w:rPr>
          <w:tab/>
        </w:r>
        <w:r>
          <w:rPr>
            <w:noProof/>
            <w:webHidden/>
          </w:rPr>
          <w:fldChar w:fldCharType="begin"/>
        </w:r>
        <w:r>
          <w:rPr>
            <w:noProof/>
            <w:webHidden/>
          </w:rPr>
          <w:instrText xml:space="preserve"> PAGEREF _Toc318947928 \h </w:instrText>
        </w:r>
        <w:r>
          <w:rPr>
            <w:noProof/>
            <w:webHidden/>
          </w:rPr>
        </w:r>
        <w:r>
          <w:rPr>
            <w:noProof/>
            <w:webHidden/>
          </w:rPr>
          <w:fldChar w:fldCharType="separate"/>
        </w:r>
        <w:r>
          <w:rPr>
            <w:noProof/>
            <w:webHidden/>
          </w:rPr>
          <w:t>23</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29" w:history="1">
        <w:r w:rsidRPr="0094598E">
          <w:rPr>
            <w:rStyle w:val="Hyperlink"/>
            <w:noProof/>
            <w:lang w:eastAsia="ja-JP"/>
          </w:rPr>
          <w:t>6.2.3</w:t>
        </w:r>
        <w:r>
          <w:rPr>
            <w:rFonts w:asciiTheme="minorHAnsi" w:eastAsiaTheme="minorEastAsia" w:hAnsiTheme="minorHAnsi" w:cstheme="minorBidi"/>
            <w:noProof/>
            <w:sz w:val="22"/>
            <w:szCs w:val="22"/>
            <w:lang w:val="en-US" w:eastAsia="zh-CN"/>
          </w:rPr>
          <w:tab/>
        </w:r>
        <w:r w:rsidRPr="0094598E">
          <w:rPr>
            <w:rStyle w:val="Hyperlink"/>
            <w:noProof/>
            <w:lang w:eastAsia="ja-JP"/>
          </w:rPr>
          <w:t>Application Mobility</w:t>
        </w:r>
        <w:r>
          <w:rPr>
            <w:noProof/>
            <w:webHidden/>
          </w:rPr>
          <w:tab/>
        </w:r>
        <w:r>
          <w:rPr>
            <w:noProof/>
            <w:webHidden/>
          </w:rPr>
          <w:fldChar w:fldCharType="begin"/>
        </w:r>
        <w:r>
          <w:rPr>
            <w:noProof/>
            <w:webHidden/>
          </w:rPr>
          <w:instrText xml:space="preserve"> PAGEREF _Toc318947929 \h </w:instrText>
        </w:r>
        <w:r>
          <w:rPr>
            <w:noProof/>
            <w:webHidden/>
          </w:rPr>
        </w:r>
        <w:r>
          <w:rPr>
            <w:noProof/>
            <w:webHidden/>
          </w:rPr>
          <w:fldChar w:fldCharType="separate"/>
        </w:r>
        <w:r>
          <w:rPr>
            <w:noProof/>
            <w:webHidden/>
          </w:rPr>
          <w:t>23</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30" w:history="1">
        <w:r w:rsidRPr="0094598E">
          <w:rPr>
            <w:rStyle w:val="Hyperlink"/>
            <w:noProof/>
            <w:lang w:eastAsia="ja-JP"/>
          </w:rPr>
          <w:t>6.2.4</w:t>
        </w:r>
        <w:r>
          <w:rPr>
            <w:rFonts w:asciiTheme="minorHAnsi" w:eastAsiaTheme="minorEastAsia" w:hAnsiTheme="minorHAnsi" w:cstheme="minorBidi"/>
            <w:noProof/>
            <w:sz w:val="22"/>
            <w:szCs w:val="22"/>
            <w:lang w:val="en-US" w:eastAsia="zh-CN"/>
          </w:rPr>
          <w:tab/>
        </w:r>
        <w:r w:rsidRPr="0094598E">
          <w:rPr>
            <w:rStyle w:val="Hyperlink"/>
            <w:noProof/>
            <w:lang w:eastAsia="ja-JP"/>
          </w:rPr>
          <w:t>MCOS enabled Web Application</w:t>
        </w:r>
        <w:r>
          <w:rPr>
            <w:noProof/>
            <w:webHidden/>
          </w:rPr>
          <w:tab/>
        </w:r>
        <w:r>
          <w:rPr>
            <w:noProof/>
            <w:webHidden/>
          </w:rPr>
          <w:fldChar w:fldCharType="begin"/>
        </w:r>
        <w:r>
          <w:rPr>
            <w:noProof/>
            <w:webHidden/>
          </w:rPr>
          <w:instrText xml:space="preserve"> PAGEREF _Toc318947930 \h </w:instrText>
        </w:r>
        <w:r>
          <w:rPr>
            <w:noProof/>
            <w:webHidden/>
          </w:rPr>
        </w:r>
        <w:r>
          <w:rPr>
            <w:noProof/>
            <w:webHidden/>
          </w:rPr>
          <w:fldChar w:fldCharType="separate"/>
        </w:r>
        <w:r>
          <w:rPr>
            <w:noProof/>
            <w:webHidden/>
          </w:rPr>
          <w:t>23</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31" w:history="1">
        <w:r w:rsidRPr="0094598E">
          <w:rPr>
            <w:rStyle w:val="Hyperlink"/>
            <w:noProof/>
            <w:lang w:eastAsia="ja-JP"/>
          </w:rPr>
          <w:t>6.2.5</w:t>
        </w:r>
        <w:r>
          <w:rPr>
            <w:rFonts w:asciiTheme="minorHAnsi" w:eastAsiaTheme="minorEastAsia" w:hAnsiTheme="minorHAnsi" w:cstheme="minorBidi"/>
            <w:noProof/>
            <w:sz w:val="22"/>
            <w:szCs w:val="22"/>
            <w:lang w:val="en-US" w:eastAsia="zh-CN"/>
          </w:rPr>
          <w:tab/>
        </w:r>
        <w:r w:rsidRPr="0094598E">
          <w:rPr>
            <w:rStyle w:val="Hyperlink"/>
            <w:noProof/>
            <w:lang w:eastAsia="ja-JP"/>
          </w:rPr>
          <w:t>Summary</w:t>
        </w:r>
        <w:r>
          <w:rPr>
            <w:noProof/>
            <w:webHidden/>
          </w:rPr>
          <w:tab/>
        </w:r>
        <w:r>
          <w:rPr>
            <w:noProof/>
            <w:webHidden/>
          </w:rPr>
          <w:fldChar w:fldCharType="begin"/>
        </w:r>
        <w:r>
          <w:rPr>
            <w:noProof/>
            <w:webHidden/>
          </w:rPr>
          <w:instrText xml:space="preserve"> PAGEREF _Toc318947931 \h </w:instrText>
        </w:r>
        <w:r>
          <w:rPr>
            <w:noProof/>
            <w:webHidden/>
          </w:rPr>
        </w:r>
        <w:r>
          <w:rPr>
            <w:noProof/>
            <w:webHidden/>
          </w:rPr>
          <w:fldChar w:fldCharType="separate"/>
        </w:r>
        <w:r>
          <w:rPr>
            <w:noProof/>
            <w:webHidden/>
          </w:rPr>
          <w:t>23</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32" w:history="1">
        <w:r w:rsidRPr="0094598E">
          <w:rPr>
            <w:rStyle w:val="Hyperlink"/>
            <w:noProof/>
          </w:rPr>
          <w:t>6.3</w:t>
        </w:r>
        <w:r>
          <w:rPr>
            <w:rFonts w:asciiTheme="minorHAnsi" w:eastAsiaTheme="minorEastAsia" w:hAnsiTheme="minorHAnsi" w:cstheme="minorBidi"/>
            <w:b w:val="0"/>
            <w:smallCaps w:val="0"/>
            <w:noProof/>
            <w:sz w:val="22"/>
            <w:szCs w:val="22"/>
            <w:lang w:val="en-US" w:eastAsia="zh-CN"/>
          </w:rPr>
          <w:tab/>
        </w:r>
        <w:r w:rsidRPr="0094598E">
          <w:rPr>
            <w:rStyle w:val="Hyperlink"/>
            <w:noProof/>
          </w:rPr>
          <w:t>Ad-Hoc Mobile Clouds</w:t>
        </w:r>
        <w:r>
          <w:rPr>
            <w:noProof/>
            <w:webHidden/>
          </w:rPr>
          <w:tab/>
        </w:r>
        <w:r>
          <w:rPr>
            <w:noProof/>
            <w:webHidden/>
          </w:rPr>
          <w:fldChar w:fldCharType="begin"/>
        </w:r>
        <w:r>
          <w:rPr>
            <w:noProof/>
            <w:webHidden/>
          </w:rPr>
          <w:instrText xml:space="preserve"> PAGEREF _Toc318947932 \h </w:instrText>
        </w:r>
        <w:r>
          <w:rPr>
            <w:noProof/>
            <w:webHidden/>
          </w:rPr>
        </w:r>
        <w:r>
          <w:rPr>
            <w:noProof/>
            <w:webHidden/>
          </w:rPr>
          <w:fldChar w:fldCharType="separate"/>
        </w:r>
        <w:r>
          <w:rPr>
            <w:noProof/>
            <w:webHidden/>
          </w:rPr>
          <w:t>24</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33" w:history="1">
        <w:r w:rsidRPr="0094598E">
          <w:rPr>
            <w:rStyle w:val="Hyperlink"/>
            <w:noProof/>
          </w:rPr>
          <w:t>6.4</w:t>
        </w:r>
        <w:r>
          <w:rPr>
            <w:rFonts w:asciiTheme="minorHAnsi" w:eastAsiaTheme="minorEastAsia" w:hAnsiTheme="minorHAnsi" w:cstheme="minorBidi"/>
            <w:b w:val="0"/>
            <w:smallCaps w:val="0"/>
            <w:noProof/>
            <w:sz w:val="22"/>
            <w:szCs w:val="22"/>
            <w:lang w:val="en-US" w:eastAsia="zh-CN"/>
          </w:rPr>
          <w:tab/>
        </w:r>
        <w:r w:rsidRPr="0094598E">
          <w:rPr>
            <w:rStyle w:val="Hyperlink"/>
            <w:noProof/>
          </w:rPr>
          <w:t>Cloud Broker</w:t>
        </w:r>
        <w:r>
          <w:rPr>
            <w:noProof/>
            <w:webHidden/>
          </w:rPr>
          <w:tab/>
        </w:r>
        <w:r>
          <w:rPr>
            <w:noProof/>
            <w:webHidden/>
          </w:rPr>
          <w:fldChar w:fldCharType="begin"/>
        </w:r>
        <w:r>
          <w:rPr>
            <w:noProof/>
            <w:webHidden/>
          </w:rPr>
          <w:instrText xml:space="preserve"> PAGEREF _Toc318947933 \h </w:instrText>
        </w:r>
        <w:r>
          <w:rPr>
            <w:noProof/>
            <w:webHidden/>
          </w:rPr>
        </w:r>
        <w:r>
          <w:rPr>
            <w:noProof/>
            <w:webHidden/>
          </w:rPr>
          <w:fldChar w:fldCharType="separate"/>
        </w:r>
        <w:r>
          <w:rPr>
            <w:noProof/>
            <w:webHidden/>
          </w:rPr>
          <w:t>24</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34" w:history="1">
        <w:r w:rsidRPr="0094598E">
          <w:rPr>
            <w:rStyle w:val="Hyperlink"/>
            <w:noProof/>
          </w:rPr>
          <w:t>6.5</w:t>
        </w:r>
        <w:r>
          <w:rPr>
            <w:rFonts w:asciiTheme="minorHAnsi" w:eastAsiaTheme="minorEastAsia" w:hAnsiTheme="minorHAnsi" w:cstheme="minorBidi"/>
            <w:b w:val="0"/>
            <w:smallCaps w:val="0"/>
            <w:noProof/>
            <w:sz w:val="22"/>
            <w:szCs w:val="22"/>
            <w:lang w:val="en-US" w:eastAsia="zh-CN"/>
          </w:rPr>
          <w:tab/>
        </w:r>
        <w:r w:rsidRPr="0094598E">
          <w:rPr>
            <w:rStyle w:val="Hyperlink"/>
            <w:noProof/>
          </w:rPr>
          <w:t>Cloud Storage Gateway</w:t>
        </w:r>
        <w:r>
          <w:rPr>
            <w:noProof/>
            <w:webHidden/>
          </w:rPr>
          <w:tab/>
        </w:r>
        <w:r>
          <w:rPr>
            <w:noProof/>
            <w:webHidden/>
          </w:rPr>
          <w:fldChar w:fldCharType="begin"/>
        </w:r>
        <w:r>
          <w:rPr>
            <w:noProof/>
            <w:webHidden/>
          </w:rPr>
          <w:instrText xml:space="preserve"> PAGEREF _Toc318947934 \h </w:instrText>
        </w:r>
        <w:r>
          <w:rPr>
            <w:noProof/>
            <w:webHidden/>
          </w:rPr>
        </w:r>
        <w:r>
          <w:rPr>
            <w:noProof/>
            <w:webHidden/>
          </w:rPr>
          <w:fldChar w:fldCharType="separate"/>
        </w:r>
        <w:r>
          <w:rPr>
            <w:noProof/>
            <w:webHidden/>
          </w:rPr>
          <w:t>25</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35" w:history="1">
        <w:r w:rsidRPr="0094598E">
          <w:rPr>
            <w:rStyle w:val="Hyperlink"/>
            <w:noProof/>
          </w:rPr>
          <w:t>6.6</w:t>
        </w:r>
        <w:r>
          <w:rPr>
            <w:rFonts w:asciiTheme="minorHAnsi" w:eastAsiaTheme="minorEastAsia" w:hAnsiTheme="minorHAnsi" w:cstheme="minorBidi"/>
            <w:b w:val="0"/>
            <w:smallCaps w:val="0"/>
            <w:noProof/>
            <w:sz w:val="22"/>
            <w:szCs w:val="22"/>
            <w:lang w:val="en-US" w:eastAsia="zh-CN"/>
          </w:rPr>
          <w:tab/>
        </w:r>
        <w:r w:rsidRPr="0094598E">
          <w:rPr>
            <w:rStyle w:val="Hyperlink"/>
            <w:noProof/>
          </w:rPr>
          <w:t>Mobile Cloud End-to-End Efficiency</w:t>
        </w:r>
        <w:r>
          <w:rPr>
            <w:noProof/>
            <w:webHidden/>
          </w:rPr>
          <w:tab/>
        </w:r>
        <w:r>
          <w:rPr>
            <w:noProof/>
            <w:webHidden/>
          </w:rPr>
          <w:fldChar w:fldCharType="begin"/>
        </w:r>
        <w:r>
          <w:rPr>
            <w:noProof/>
            <w:webHidden/>
          </w:rPr>
          <w:instrText xml:space="preserve"> PAGEREF _Toc318947935 \h </w:instrText>
        </w:r>
        <w:r>
          <w:rPr>
            <w:noProof/>
            <w:webHidden/>
          </w:rPr>
        </w:r>
        <w:r>
          <w:rPr>
            <w:noProof/>
            <w:webHidden/>
          </w:rPr>
          <w:fldChar w:fldCharType="separate"/>
        </w:r>
        <w:r>
          <w:rPr>
            <w:noProof/>
            <w:webHidden/>
          </w:rPr>
          <w:t>26</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36" w:history="1">
        <w:r w:rsidRPr="0094598E">
          <w:rPr>
            <w:rStyle w:val="Hyperlink"/>
            <w:noProof/>
          </w:rPr>
          <w:t>6.7</w:t>
        </w:r>
        <w:r>
          <w:rPr>
            <w:rFonts w:asciiTheme="minorHAnsi" w:eastAsiaTheme="minorEastAsia" w:hAnsiTheme="minorHAnsi" w:cstheme="minorBidi"/>
            <w:b w:val="0"/>
            <w:smallCaps w:val="0"/>
            <w:noProof/>
            <w:sz w:val="22"/>
            <w:szCs w:val="22"/>
            <w:lang w:val="en-US" w:eastAsia="zh-CN"/>
          </w:rPr>
          <w:tab/>
        </w:r>
        <w:r w:rsidRPr="0094598E">
          <w:rPr>
            <w:rStyle w:val="Hyperlink"/>
            <w:noProof/>
          </w:rPr>
          <w:t>Federated Cloud Environments</w:t>
        </w:r>
        <w:r>
          <w:rPr>
            <w:noProof/>
            <w:webHidden/>
          </w:rPr>
          <w:tab/>
        </w:r>
        <w:r>
          <w:rPr>
            <w:noProof/>
            <w:webHidden/>
          </w:rPr>
          <w:fldChar w:fldCharType="begin"/>
        </w:r>
        <w:r>
          <w:rPr>
            <w:noProof/>
            <w:webHidden/>
          </w:rPr>
          <w:instrText xml:space="preserve"> PAGEREF _Toc318947936 \h </w:instrText>
        </w:r>
        <w:r>
          <w:rPr>
            <w:noProof/>
            <w:webHidden/>
          </w:rPr>
        </w:r>
        <w:r>
          <w:rPr>
            <w:noProof/>
            <w:webHidden/>
          </w:rPr>
          <w:fldChar w:fldCharType="separate"/>
        </w:r>
        <w:r>
          <w:rPr>
            <w:noProof/>
            <w:webHidden/>
          </w:rPr>
          <w:t>28</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37" w:history="1">
        <w:r w:rsidRPr="0094598E">
          <w:rPr>
            <w:rStyle w:val="Hyperlink"/>
            <w:noProof/>
            <w:lang w:eastAsia="ja-JP"/>
          </w:rPr>
          <w:t>6.7.1</w:t>
        </w:r>
        <w:r>
          <w:rPr>
            <w:rFonts w:asciiTheme="minorHAnsi" w:eastAsiaTheme="minorEastAsia" w:hAnsiTheme="minorHAnsi" w:cstheme="minorBidi"/>
            <w:noProof/>
            <w:sz w:val="22"/>
            <w:szCs w:val="22"/>
            <w:lang w:val="en-US" w:eastAsia="zh-CN"/>
          </w:rPr>
          <w:tab/>
        </w:r>
        <w:r w:rsidRPr="0094598E">
          <w:rPr>
            <w:rStyle w:val="Hyperlink"/>
            <w:noProof/>
          </w:rPr>
          <w:t>Cloud Bursting</w:t>
        </w:r>
        <w:r>
          <w:rPr>
            <w:noProof/>
            <w:webHidden/>
          </w:rPr>
          <w:tab/>
        </w:r>
        <w:r>
          <w:rPr>
            <w:noProof/>
            <w:webHidden/>
          </w:rPr>
          <w:fldChar w:fldCharType="begin"/>
        </w:r>
        <w:r>
          <w:rPr>
            <w:noProof/>
            <w:webHidden/>
          </w:rPr>
          <w:instrText xml:space="preserve"> PAGEREF _Toc318947937 \h </w:instrText>
        </w:r>
        <w:r>
          <w:rPr>
            <w:noProof/>
            <w:webHidden/>
          </w:rPr>
        </w:r>
        <w:r>
          <w:rPr>
            <w:noProof/>
            <w:webHidden/>
          </w:rPr>
          <w:fldChar w:fldCharType="separate"/>
        </w:r>
        <w:r>
          <w:rPr>
            <w:noProof/>
            <w:webHidden/>
          </w:rPr>
          <w:t>28</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38" w:history="1">
        <w:r w:rsidRPr="0094598E">
          <w:rPr>
            <w:rStyle w:val="Hyperlink"/>
            <w:noProof/>
            <w:lang w:eastAsia="ja-JP"/>
          </w:rPr>
          <w:t>6.7.2</w:t>
        </w:r>
        <w:r>
          <w:rPr>
            <w:rFonts w:asciiTheme="minorHAnsi" w:eastAsiaTheme="minorEastAsia" w:hAnsiTheme="minorHAnsi" w:cstheme="minorBidi"/>
            <w:noProof/>
            <w:sz w:val="22"/>
            <w:szCs w:val="22"/>
            <w:lang w:val="en-US" w:eastAsia="zh-CN"/>
          </w:rPr>
          <w:tab/>
        </w:r>
        <w:r w:rsidRPr="0094598E">
          <w:rPr>
            <w:rStyle w:val="Hyperlink"/>
            <w:noProof/>
            <w:lang w:eastAsia="zh-CN"/>
          </w:rPr>
          <w:t>Federated Cloud Environments in other SDO</w:t>
        </w:r>
        <w:r>
          <w:rPr>
            <w:noProof/>
            <w:webHidden/>
          </w:rPr>
          <w:tab/>
        </w:r>
        <w:r>
          <w:rPr>
            <w:noProof/>
            <w:webHidden/>
          </w:rPr>
          <w:fldChar w:fldCharType="begin"/>
        </w:r>
        <w:r>
          <w:rPr>
            <w:noProof/>
            <w:webHidden/>
          </w:rPr>
          <w:instrText xml:space="preserve"> PAGEREF _Toc318947938 \h </w:instrText>
        </w:r>
        <w:r>
          <w:rPr>
            <w:noProof/>
            <w:webHidden/>
          </w:rPr>
        </w:r>
        <w:r>
          <w:rPr>
            <w:noProof/>
            <w:webHidden/>
          </w:rPr>
          <w:fldChar w:fldCharType="separate"/>
        </w:r>
        <w:r>
          <w:rPr>
            <w:noProof/>
            <w:webHidden/>
          </w:rPr>
          <w:t>28</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39" w:history="1">
        <w:r w:rsidRPr="0094598E">
          <w:rPr>
            <w:rStyle w:val="Hyperlink"/>
            <w:noProof/>
          </w:rPr>
          <w:t>6.8</w:t>
        </w:r>
        <w:r>
          <w:rPr>
            <w:rFonts w:asciiTheme="minorHAnsi" w:eastAsiaTheme="minorEastAsia" w:hAnsiTheme="minorHAnsi" w:cstheme="minorBidi"/>
            <w:b w:val="0"/>
            <w:smallCaps w:val="0"/>
            <w:noProof/>
            <w:sz w:val="22"/>
            <w:szCs w:val="22"/>
            <w:lang w:val="en-US" w:eastAsia="zh-CN"/>
          </w:rPr>
          <w:tab/>
        </w:r>
        <w:r w:rsidRPr="0094598E">
          <w:rPr>
            <w:rStyle w:val="Hyperlink"/>
            <w:noProof/>
          </w:rPr>
          <w:t>Security Consideration</w:t>
        </w:r>
        <w:r>
          <w:rPr>
            <w:noProof/>
            <w:webHidden/>
          </w:rPr>
          <w:tab/>
        </w:r>
        <w:r>
          <w:rPr>
            <w:noProof/>
            <w:webHidden/>
          </w:rPr>
          <w:fldChar w:fldCharType="begin"/>
        </w:r>
        <w:r>
          <w:rPr>
            <w:noProof/>
            <w:webHidden/>
          </w:rPr>
          <w:instrText xml:space="preserve"> PAGEREF _Toc318947939 \h </w:instrText>
        </w:r>
        <w:r>
          <w:rPr>
            <w:noProof/>
            <w:webHidden/>
          </w:rPr>
        </w:r>
        <w:r>
          <w:rPr>
            <w:noProof/>
            <w:webHidden/>
          </w:rPr>
          <w:fldChar w:fldCharType="separate"/>
        </w:r>
        <w:r>
          <w:rPr>
            <w:noProof/>
            <w:webHidden/>
          </w:rPr>
          <w:t>29</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40" w:history="1">
        <w:r w:rsidRPr="0094598E">
          <w:rPr>
            <w:rStyle w:val="Hyperlink"/>
            <w:noProof/>
            <w:lang w:eastAsia="ja-JP"/>
          </w:rPr>
          <w:t>6.8.1</w:t>
        </w:r>
        <w:r>
          <w:rPr>
            <w:rFonts w:asciiTheme="minorHAnsi" w:eastAsiaTheme="minorEastAsia" w:hAnsiTheme="minorHAnsi" w:cstheme="minorBidi"/>
            <w:noProof/>
            <w:sz w:val="22"/>
            <w:szCs w:val="22"/>
            <w:lang w:val="en-US" w:eastAsia="zh-CN"/>
          </w:rPr>
          <w:tab/>
        </w:r>
        <w:r w:rsidRPr="0094598E">
          <w:rPr>
            <w:rStyle w:val="Hyperlink"/>
            <w:noProof/>
            <w:lang w:val="en-US"/>
          </w:rPr>
          <w:t>Security for Virus related Threats</w:t>
        </w:r>
        <w:r>
          <w:rPr>
            <w:noProof/>
            <w:webHidden/>
          </w:rPr>
          <w:tab/>
        </w:r>
        <w:r>
          <w:rPr>
            <w:noProof/>
            <w:webHidden/>
          </w:rPr>
          <w:fldChar w:fldCharType="begin"/>
        </w:r>
        <w:r>
          <w:rPr>
            <w:noProof/>
            <w:webHidden/>
          </w:rPr>
          <w:instrText xml:space="preserve"> PAGEREF _Toc318947940 \h </w:instrText>
        </w:r>
        <w:r>
          <w:rPr>
            <w:noProof/>
            <w:webHidden/>
          </w:rPr>
        </w:r>
        <w:r>
          <w:rPr>
            <w:noProof/>
            <w:webHidden/>
          </w:rPr>
          <w:fldChar w:fldCharType="separate"/>
        </w:r>
        <w:r>
          <w:rPr>
            <w:noProof/>
            <w:webHidden/>
          </w:rPr>
          <w:t>29</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41" w:history="1">
        <w:r w:rsidRPr="0094598E">
          <w:rPr>
            <w:rStyle w:val="Hyperlink"/>
            <w:noProof/>
            <w:lang w:eastAsia="ja-JP"/>
          </w:rPr>
          <w:t>6.8.2</w:t>
        </w:r>
        <w:r>
          <w:rPr>
            <w:rFonts w:asciiTheme="minorHAnsi" w:eastAsiaTheme="minorEastAsia" w:hAnsiTheme="minorHAnsi" w:cstheme="minorBidi"/>
            <w:noProof/>
            <w:sz w:val="22"/>
            <w:szCs w:val="22"/>
            <w:lang w:val="en-US" w:eastAsia="zh-CN"/>
          </w:rPr>
          <w:tab/>
        </w:r>
        <w:r w:rsidRPr="0094598E">
          <w:rPr>
            <w:rStyle w:val="Hyperlink"/>
            <w:noProof/>
            <w:lang w:val="en-US"/>
          </w:rPr>
          <w:t>Privacy</w:t>
        </w:r>
        <w:r>
          <w:rPr>
            <w:noProof/>
            <w:webHidden/>
          </w:rPr>
          <w:tab/>
        </w:r>
        <w:r>
          <w:rPr>
            <w:noProof/>
            <w:webHidden/>
          </w:rPr>
          <w:fldChar w:fldCharType="begin"/>
        </w:r>
        <w:r>
          <w:rPr>
            <w:noProof/>
            <w:webHidden/>
          </w:rPr>
          <w:instrText xml:space="preserve"> PAGEREF _Toc318947941 \h </w:instrText>
        </w:r>
        <w:r>
          <w:rPr>
            <w:noProof/>
            <w:webHidden/>
          </w:rPr>
        </w:r>
        <w:r>
          <w:rPr>
            <w:noProof/>
            <w:webHidden/>
          </w:rPr>
          <w:fldChar w:fldCharType="separate"/>
        </w:r>
        <w:r>
          <w:rPr>
            <w:noProof/>
            <w:webHidden/>
          </w:rPr>
          <w:t>30</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42" w:history="1">
        <w:r w:rsidRPr="0094598E">
          <w:rPr>
            <w:rStyle w:val="Hyperlink"/>
            <w:noProof/>
            <w:lang w:eastAsia="ja-JP"/>
          </w:rPr>
          <w:t>6.8.3</w:t>
        </w:r>
        <w:r>
          <w:rPr>
            <w:rFonts w:asciiTheme="minorHAnsi" w:eastAsiaTheme="minorEastAsia" w:hAnsiTheme="minorHAnsi" w:cstheme="minorBidi"/>
            <w:noProof/>
            <w:sz w:val="22"/>
            <w:szCs w:val="22"/>
            <w:lang w:val="en-US" w:eastAsia="zh-CN"/>
          </w:rPr>
          <w:tab/>
        </w:r>
        <w:r w:rsidRPr="0094598E">
          <w:rPr>
            <w:rStyle w:val="Hyperlink"/>
            <w:noProof/>
            <w:lang w:val="en-US"/>
          </w:rPr>
          <w:t>Security for Mobile Data</w:t>
        </w:r>
        <w:r>
          <w:rPr>
            <w:noProof/>
            <w:webHidden/>
          </w:rPr>
          <w:tab/>
        </w:r>
        <w:r>
          <w:rPr>
            <w:noProof/>
            <w:webHidden/>
          </w:rPr>
          <w:fldChar w:fldCharType="begin"/>
        </w:r>
        <w:r>
          <w:rPr>
            <w:noProof/>
            <w:webHidden/>
          </w:rPr>
          <w:instrText xml:space="preserve"> PAGEREF _Toc318947942 \h </w:instrText>
        </w:r>
        <w:r>
          <w:rPr>
            <w:noProof/>
            <w:webHidden/>
          </w:rPr>
        </w:r>
        <w:r>
          <w:rPr>
            <w:noProof/>
            <w:webHidden/>
          </w:rPr>
          <w:fldChar w:fldCharType="separate"/>
        </w:r>
        <w:r>
          <w:rPr>
            <w:noProof/>
            <w:webHidden/>
          </w:rPr>
          <w:t>30</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43" w:history="1">
        <w:r w:rsidRPr="0094598E">
          <w:rPr>
            <w:rStyle w:val="Hyperlink"/>
            <w:noProof/>
          </w:rPr>
          <w:t>6.9</w:t>
        </w:r>
        <w:r>
          <w:rPr>
            <w:rFonts w:asciiTheme="minorHAnsi" w:eastAsiaTheme="minorEastAsia" w:hAnsiTheme="minorHAnsi" w:cstheme="minorBidi"/>
            <w:b w:val="0"/>
            <w:smallCaps w:val="0"/>
            <w:noProof/>
            <w:sz w:val="22"/>
            <w:szCs w:val="22"/>
            <w:lang w:val="en-US" w:eastAsia="zh-CN"/>
          </w:rPr>
          <w:tab/>
        </w:r>
        <w:r w:rsidRPr="0094598E">
          <w:rPr>
            <w:rStyle w:val="Hyperlink"/>
            <w:noProof/>
          </w:rPr>
          <w:t>Gap Analysis</w:t>
        </w:r>
        <w:r>
          <w:rPr>
            <w:noProof/>
            <w:webHidden/>
          </w:rPr>
          <w:tab/>
        </w:r>
        <w:r>
          <w:rPr>
            <w:noProof/>
            <w:webHidden/>
          </w:rPr>
          <w:fldChar w:fldCharType="begin"/>
        </w:r>
        <w:r>
          <w:rPr>
            <w:noProof/>
            <w:webHidden/>
          </w:rPr>
          <w:instrText xml:space="preserve"> PAGEREF _Toc318947943 \h </w:instrText>
        </w:r>
        <w:r>
          <w:rPr>
            <w:noProof/>
            <w:webHidden/>
          </w:rPr>
        </w:r>
        <w:r>
          <w:rPr>
            <w:noProof/>
            <w:webHidden/>
          </w:rPr>
          <w:fldChar w:fldCharType="separate"/>
        </w:r>
        <w:r>
          <w:rPr>
            <w:noProof/>
            <w:webHidden/>
          </w:rPr>
          <w:t>30</w:t>
        </w:r>
        <w:r>
          <w:rPr>
            <w:noProof/>
            <w:webHidden/>
          </w:rPr>
          <w:fldChar w:fldCharType="end"/>
        </w:r>
      </w:hyperlink>
    </w:p>
    <w:p w:rsidR="00740F29" w:rsidRDefault="00740F29">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hyperlink w:anchor="_Toc318947944" w:history="1">
        <w:r w:rsidRPr="0094598E">
          <w:rPr>
            <w:rStyle w:val="Hyperlink"/>
            <w:noProof/>
          </w:rPr>
          <w:t>7.</w:t>
        </w:r>
        <w:r>
          <w:rPr>
            <w:rFonts w:asciiTheme="minorHAnsi" w:eastAsiaTheme="minorEastAsia" w:hAnsiTheme="minorHAnsi" w:cstheme="minorBidi"/>
            <w:b w:val="0"/>
            <w:caps w:val="0"/>
            <w:noProof/>
            <w:sz w:val="22"/>
            <w:szCs w:val="22"/>
            <w:lang w:val="en-US" w:eastAsia="zh-CN"/>
          </w:rPr>
          <w:tab/>
        </w:r>
        <w:r w:rsidRPr="0094598E">
          <w:rPr>
            <w:rStyle w:val="Hyperlink"/>
            <w:noProof/>
          </w:rPr>
          <w:t>OMA Enablers and Cloud Computing Paradigm</w:t>
        </w:r>
        <w:r>
          <w:rPr>
            <w:noProof/>
            <w:webHidden/>
          </w:rPr>
          <w:tab/>
        </w:r>
        <w:r>
          <w:rPr>
            <w:noProof/>
            <w:webHidden/>
          </w:rPr>
          <w:fldChar w:fldCharType="begin"/>
        </w:r>
        <w:r>
          <w:rPr>
            <w:noProof/>
            <w:webHidden/>
          </w:rPr>
          <w:instrText xml:space="preserve"> PAGEREF _Toc318947944 \h </w:instrText>
        </w:r>
        <w:r>
          <w:rPr>
            <w:noProof/>
            <w:webHidden/>
          </w:rPr>
        </w:r>
        <w:r>
          <w:rPr>
            <w:noProof/>
            <w:webHidden/>
          </w:rPr>
          <w:fldChar w:fldCharType="separate"/>
        </w:r>
        <w:r>
          <w:rPr>
            <w:noProof/>
            <w:webHidden/>
          </w:rPr>
          <w:t>32</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45" w:history="1">
        <w:r w:rsidRPr="0094598E">
          <w:rPr>
            <w:rStyle w:val="Hyperlink"/>
            <w:noProof/>
          </w:rPr>
          <w:t>7.1</w:t>
        </w:r>
        <w:r>
          <w:rPr>
            <w:rFonts w:asciiTheme="minorHAnsi" w:eastAsiaTheme="minorEastAsia" w:hAnsiTheme="minorHAnsi" w:cstheme="minorBidi"/>
            <w:b w:val="0"/>
            <w:smallCaps w:val="0"/>
            <w:noProof/>
            <w:sz w:val="22"/>
            <w:szCs w:val="22"/>
            <w:lang w:val="en-US" w:eastAsia="zh-CN"/>
          </w:rPr>
          <w:tab/>
        </w:r>
        <w:r w:rsidRPr="0094598E">
          <w:rPr>
            <w:rStyle w:val="Hyperlink"/>
            <w:noProof/>
          </w:rPr>
          <w:t>OMA API Program</w:t>
        </w:r>
        <w:r>
          <w:rPr>
            <w:noProof/>
            <w:webHidden/>
          </w:rPr>
          <w:tab/>
        </w:r>
        <w:r>
          <w:rPr>
            <w:noProof/>
            <w:webHidden/>
          </w:rPr>
          <w:fldChar w:fldCharType="begin"/>
        </w:r>
        <w:r>
          <w:rPr>
            <w:noProof/>
            <w:webHidden/>
          </w:rPr>
          <w:instrText xml:space="preserve"> PAGEREF _Toc318947945 \h </w:instrText>
        </w:r>
        <w:r>
          <w:rPr>
            <w:noProof/>
            <w:webHidden/>
          </w:rPr>
        </w:r>
        <w:r>
          <w:rPr>
            <w:noProof/>
            <w:webHidden/>
          </w:rPr>
          <w:fldChar w:fldCharType="separate"/>
        </w:r>
        <w:r>
          <w:rPr>
            <w:noProof/>
            <w:webHidden/>
          </w:rPr>
          <w:t>32</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46" w:history="1">
        <w:r w:rsidRPr="0094598E">
          <w:rPr>
            <w:rStyle w:val="Hyperlink"/>
            <w:noProof/>
            <w:lang w:eastAsia="ja-JP"/>
          </w:rPr>
          <w:t>7.1.1</w:t>
        </w:r>
        <w:r>
          <w:rPr>
            <w:rFonts w:asciiTheme="minorHAnsi" w:eastAsiaTheme="minorEastAsia" w:hAnsiTheme="minorHAnsi" w:cstheme="minorBidi"/>
            <w:noProof/>
            <w:sz w:val="22"/>
            <w:szCs w:val="22"/>
            <w:lang w:val="en-US" w:eastAsia="zh-CN"/>
          </w:rPr>
          <w:tab/>
        </w:r>
        <w:r w:rsidRPr="0094598E">
          <w:rPr>
            <w:rStyle w:val="Hyperlink"/>
            <w:noProof/>
            <w:lang w:eastAsia="ja-JP"/>
          </w:rPr>
          <w:t>Gap Analysis</w:t>
        </w:r>
        <w:r>
          <w:rPr>
            <w:noProof/>
            <w:webHidden/>
          </w:rPr>
          <w:tab/>
        </w:r>
        <w:r>
          <w:rPr>
            <w:noProof/>
            <w:webHidden/>
          </w:rPr>
          <w:fldChar w:fldCharType="begin"/>
        </w:r>
        <w:r>
          <w:rPr>
            <w:noProof/>
            <w:webHidden/>
          </w:rPr>
          <w:instrText xml:space="preserve"> PAGEREF _Toc318947946 \h </w:instrText>
        </w:r>
        <w:r>
          <w:rPr>
            <w:noProof/>
            <w:webHidden/>
          </w:rPr>
        </w:r>
        <w:r>
          <w:rPr>
            <w:noProof/>
            <w:webHidden/>
          </w:rPr>
          <w:fldChar w:fldCharType="separate"/>
        </w:r>
        <w:r>
          <w:rPr>
            <w:noProof/>
            <w:webHidden/>
          </w:rPr>
          <w:t>32</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47" w:history="1">
        <w:r w:rsidRPr="0094598E">
          <w:rPr>
            <w:rStyle w:val="Hyperlink"/>
            <w:noProof/>
          </w:rPr>
          <w:t>7.2</w:t>
        </w:r>
        <w:r>
          <w:rPr>
            <w:rFonts w:asciiTheme="minorHAnsi" w:eastAsiaTheme="minorEastAsia" w:hAnsiTheme="minorHAnsi" w:cstheme="minorBidi"/>
            <w:b w:val="0"/>
            <w:smallCaps w:val="0"/>
            <w:noProof/>
            <w:sz w:val="22"/>
            <w:szCs w:val="22"/>
            <w:lang w:val="en-US" w:eastAsia="zh-CN"/>
          </w:rPr>
          <w:tab/>
        </w:r>
        <w:r w:rsidRPr="0094598E">
          <w:rPr>
            <w:rStyle w:val="Hyperlink"/>
            <w:noProof/>
          </w:rPr>
          <w:t>Service Customization</w:t>
        </w:r>
        <w:r>
          <w:rPr>
            <w:noProof/>
            <w:webHidden/>
          </w:rPr>
          <w:tab/>
        </w:r>
        <w:r>
          <w:rPr>
            <w:noProof/>
            <w:webHidden/>
          </w:rPr>
          <w:fldChar w:fldCharType="begin"/>
        </w:r>
        <w:r>
          <w:rPr>
            <w:noProof/>
            <w:webHidden/>
          </w:rPr>
          <w:instrText xml:space="preserve"> PAGEREF _Toc318947947 \h </w:instrText>
        </w:r>
        <w:r>
          <w:rPr>
            <w:noProof/>
            <w:webHidden/>
          </w:rPr>
        </w:r>
        <w:r>
          <w:rPr>
            <w:noProof/>
            <w:webHidden/>
          </w:rPr>
          <w:fldChar w:fldCharType="separate"/>
        </w:r>
        <w:r>
          <w:rPr>
            <w:noProof/>
            <w:webHidden/>
          </w:rPr>
          <w:t>33</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48" w:history="1">
        <w:r w:rsidRPr="0094598E">
          <w:rPr>
            <w:rStyle w:val="Hyperlink"/>
            <w:noProof/>
            <w:lang w:eastAsia="ja-JP"/>
          </w:rPr>
          <w:t>7.2.1</w:t>
        </w:r>
        <w:r>
          <w:rPr>
            <w:rFonts w:asciiTheme="minorHAnsi" w:eastAsiaTheme="minorEastAsia" w:hAnsiTheme="minorHAnsi" w:cstheme="minorBidi"/>
            <w:noProof/>
            <w:sz w:val="22"/>
            <w:szCs w:val="22"/>
            <w:lang w:val="en-US" w:eastAsia="zh-CN"/>
          </w:rPr>
          <w:tab/>
        </w:r>
        <w:r w:rsidRPr="0094598E">
          <w:rPr>
            <w:rStyle w:val="Hyperlink"/>
            <w:noProof/>
            <w:lang w:eastAsia="ja-JP"/>
          </w:rPr>
          <w:t>Client Awareness</w:t>
        </w:r>
        <w:r>
          <w:rPr>
            <w:noProof/>
            <w:webHidden/>
          </w:rPr>
          <w:tab/>
        </w:r>
        <w:r>
          <w:rPr>
            <w:noProof/>
            <w:webHidden/>
          </w:rPr>
          <w:fldChar w:fldCharType="begin"/>
        </w:r>
        <w:r>
          <w:rPr>
            <w:noProof/>
            <w:webHidden/>
          </w:rPr>
          <w:instrText xml:space="preserve"> PAGEREF _Toc318947948 \h </w:instrText>
        </w:r>
        <w:r>
          <w:rPr>
            <w:noProof/>
            <w:webHidden/>
          </w:rPr>
        </w:r>
        <w:r>
          <w:rPr>
            <w:noProof/>
            <w:webHidden/>
          </w:rPr>
          <w:fldChar w:fldCharType="separate"/>
        </w:r>
        <w:r>
          <w:rPr>
            <w:noProof/>
            <w:webHidden/>
          </w:rPr>
          <w:t>33</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49" w:history="1">
        <w:r w:rsidRPr="0094598E">
          <w:rPr>
            <w:rStyle w:val="Hyperlink"/>
            <w:noProof/>
            <w:lang w:eastAsia="ja-JP"/>
          </w:rPr>
          <w:t>7.2.2</w:t>
        </w:r>
        <w:r>
          <w:rPr>
            <w:rFonts w:asciiTheme="minorHAnsi" w:eastAsiaTheme="minorEastAsia" w:hAnsiTheme="minorHAnsi" w:cstheme="minorBidi"/>
            <w:noProof/>
            <w:sz w:val="22"/>
            <w:szCs w:val="22"/>
            <w:lang w:val="en-US" w:eastAsia="zh-CN"/>
          </w:rPr>
          <w:tab/>
        </w:r>
        <w:r w:rsidRPr="0094598E">
          <w:rPr>
            <w:rStyle w:val="Hyperlink"/>
            <w:noProof/>
            <w:lang w:eastAsia="ja-JP"/>
          </w:rPr>
          <w:t>Client Awareness in OMA and W3C</w:t>
        </w:r>
        <w:r>
          <w:rPr>
            <w:noProof/>
            <w:webHidden/>
          </w:rPr>
          <w:tab/>
        </w:r>
        <w:r>
          <w:rPr>
            <w:noProof/>
            <w:webHidden/>
          </w:rPr>
          <w:fldChar w:fldCharType="begin"/>
        </w:r>
        <w:r>
          <w:rPr>
            <w:noProof/>
            <w:webHidden/>
          </w:rPr>
          <w:instrText xml:space="preserve"> PAGEREF _Toc318947949 \h </w:instrText>
        </w:r>
        <w:r>
          <w:rPr>
            <w:noProof/>
            <w:webHidden/>
          </w:rPr>
        </w:r>
        <w:r>
          <w:rPr>
            <w:noProof/>
            <w:webHidden/>
          </w:rPr>
          <w:fldChar w:fldCharType="separate"/>
        </w:r>
        <w:r>
          <w:rPr>
            <w:noProof/>
            <w:webHidden/>
          </w:rPr>
          <w:t>34</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50" w:history="1">
        <w:r w:rsidRPr="0094598E">
          <w:rPr>
            <w:rStyle w:val="Hyperlink"/>
            <w:noProof/>
          </w:rPr>
          <w:t>7.3</w:t>
        </w:r>
        <w:r>
          <w:rPr>
            <w:rFonts w:asciiTheme="minorHAnsi" w:eastAsiaTheme="minorEastAsia" w:hAnsiTheme="minorHAnsi" w:cstheme="minorBidi"/>
            <w:b w:val="0"/>
            <w:smallCaps w:val="0"/>
            <w:noProof/>
            <w:sz w:val="22"/>
            <w:szCs w:val="22"/>
            <w:lang w:val="en-US" w:eastAsia="zh-CN"/>
          </w:rPr>
          <w:tab/>
        </w:r>
        <w:r w:rsidRPr="0094598E">
          <w:rPr>
            <w:rStyle w:val="Hyperlink"/>
            <w:noProof/>
            <w:lang w:eastAsia="zh-CN"/>
          </w:rPr>
          <w:t>Moving to Cloud</w:t>
        </w:r>
        <w:r>
          <w:rPr>
            <w:noProof/>
            <w:webHidden/>
          </w:rPr>
          <w:tab/>
        </w:r>
        <w:r>
          <w:rPr>
            <w:noProof/>
            <w:webHidden/>
          </w:rPr>
          <w:fldChar w:fldCharType="begin"/>
        </w:r>
        <w:r>
          <w:rPr>
            <w:noProof/>
            <w:webHidden/>
          </w:rPr>
          <w:instrText xml:space="preserve"> PAGEREF _Toc318947950 \h </w:instrText>
        </w:r>
        <w:r>
          <w:rPr>
            <w:noProof/>
            <w:webHidden/>
          </w:rPr>
        </w:r>
        <w:r>
          <w:rPr>
            <w:noProof/>
            <w:webHidden/>
          </w:rPr>
          <w:fldChar w:fldCharType="separate"/>
        </w:r>
        <w:r>
          <w:rPr>
            <w:noProof/>
            <w:webHidden/>
          </w:rPr>
          <w:t>35</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51" w:history="1">
        <w:r w:rsidRPr="0094598E">
          <w:rPr>
            <w:rStyle w:val="Hyperlink"/>
            <w:noProof/>
            <w:lang w:eastAsia="ja-JP"/>
          </w:rPr>
          <w:t>7.3.1</w:t>
        </w:r>
        <w:r>
          <w:rPr>
            <w:rFonts w:asciiTheme="minorHAnsi" w:eastAsiaTheme="minorEastAsia" w:hAnsiTheme="minorHAnsi" w:cstheme="minorBidi"/>
            <w:noProof/>
            <w:sz w:val="22"/>
            <w:szCs w:val="22"/>
            <w:lang w:val="en-US" w:eastAsia="zh-CN"/>
          </w:rPr>
          <w:tab/>
        </w:r>
        <w:r w:rsidRPr="0094598E">
          <w:rPr>
            <w:rStyle w:val="Hyperlink"/>
            <w:noProof/>
            <w:lang w:eastAsia="ja-JP"/>
          </w:rPr>
          <w:t>Classify Information Assets</w:t>
        </w:r>
        <w:r>
          <w:rPr>
            <w:noProof/>
            <w:webHidden/>
          </w:rPr>
          <w:tab/>
        </w:r>
        <w:r>
          <w:rPr>
            <w:noProof/>
            <w:webHidden/>
          </w:rPr>
          <w:fldChar w:fldCharType="begin"/>
        </w:r>
        <w:r>
          <w:rPr>
            <w:noProof/>
            <w:webHidden/>
          </w:rPr>
          <w:instrText xml:space="preserve"> PAGEREF _Toc318947951 \h </w:instrText>
        </w:r>
        <w:r>
          <w:rPr>
            <w:noProof/>
            <w:webHidden/>
          </w:rPr>
        </w:r>
        <w:r>
          <w:rPr>
            <w:noProof/>
            <w:webHidden/>
          </w:rPr>
          <w:fldChar w:fldCharType="separate"/>
        </w:r>
        <w:r>
          <w:rPr>
            <w:noProof/>
            <w:webHidden/>
          </w:rPr>
          <w:t>36</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52" w:history="1">
        <w:r w:rsidRPr="0094598E">
          <w:rPr>
            <w:rStyle w:val="Hyperlink"/>
            <w:noProof/>
            <w:lang w:eastAsia="ja-JP"/>
          </w:rPr>
          <w:t>7.3.2</w:t>
        </w:r>
        <w:r>
          <w:rPr>
            <w:rFonts w:asciiTheme="minorHAnsi" w:eastAsiaTheme="minorEastAsia" w:hAnsiTheme="minorHAnsi" w:cstheme="minorBidi"/>
            <w:noProof/>
            <w:sz w:val="22"/>
            <w:szCs w:val="22"/>
            <w:lang w:val="en-US" w:eastAsia="zh-CN"/>
          </w:rPr>
          <w:tab/>
        </w:r>
        <w:r w:rsidRPr="0094598E">
          <w:rPr>
            <w:rStyle w:val="Hyperlink"/>
            <w:noProof/>
            <w:lang w:eastAsia="ja-JP"/>
          </w:rPr>
          <w:t>Determine Risks and Requirements</w:t>
        </w:r>
        <w:r>
          <w:rPr>
            <w:noProof/>
            <w:webHidden/>
          </w:rPr>
          <w:tab/>
        </w:r>
        <w:r>
          <w:rPr>
            <w:noProof/>
            <w:webHidden/>
          </w:rPr>
          <w:fldChar w:fldCharType="begin"/>
        </w:r>
        <w:r>
          <w:rPr>
            <w:noProof/>
            <w:webHidden/>
          </w:rPr>
          <w:instrText xml:space="preserve"> PAGEREF _Toc318947952 \h </w:instrText>
        </w:r>
        <w:r>
          <w:rPr>
            <w:noProof/>
            <w:webHidden/>
          </w:rPr>
        </w:r>
        <w:r>
          <w:rPr>
            <w:noProof/>
            <w:webHidden/>
          </w:rPr>
          <w:fldChar w:fldCharType="separate"/>
        </w:r>
        <w:r>
          <w:rPr>
            <w:noProof/>
            <w:webHidden/>
          </w:rPr>
          <w:t>36</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53" w:history="1">
        <w:r w:rsidRPr="0094598E">
          <w:rPr>
            <w:rStyle w:val="Hyperlink"/>
            <w:noProof/>
            <w:lang w:eastAsia="ja-JP"/>
          </w:rPr>
          <w:t>7.3.3</w:t>
        </w:r>
        <w:r>
          <w:rPr>
            <w:rFonts w:asciiTheme="minorHAnsi" w:eastAsiaTheme="minorEastAsia" w:hAnsiTheme="minorHAnsi" w:cstheme="minorBidi"/>
            <w:noProof/>
            <w:sz w:val="22"/>
            <w:szCs w:val="22"/>
            <w:lang w:val="en-US" w:eastAsia="zh-CN"/>
          </w:rPr>
          <w:tab/>
        </w:r>
        <w:r w:rsidRPr="0094598E">
          <w:rPr>
            <w:rStyle w:val="Hyperlink"/>
            <w:noProof/>
            <w:lang w:eastAsia="ja-JP"/>
          </w:rPr>
          <w:t>Calculate ROI (Return on Investment)</w:t>
        </w:r>
        <w:r>
          <w:rPr>
            <w:noProof/>
            <w:webHidden/>
          </w:rPr>
          <w:tab/>
        </w:r>
        <w:r>
          <w:rPr>
            <w:noProof/>
            <w:webHidden/>
          </w:rPr>
          <w:fldChar w:fldCharType="begin"/>
        </w:r>
        <w:r>
          <w:rPr>
            <w:noProof/>
            <w:webHidden/>
          </w:rPr>
          <w:instrText xml:space="preserve"> PAGEREF _Toc318947953 \h </w:instrText>
        </w:r>
        <w:r>
          <w:rPr>
            <w:noProof/>
            <w:webHidden/>
          </w:rPr>
        </w:r>
        <w:r>
          <w:rPr>
            <w:noProof/>
            <w:webHidden/>
          </w:rPr>
          <w:fldChar w:fldCharType="separate"/>
        </w:r>
        <w:r>
          <w:rPr>
            <w:noProof/>
            <w:webHidden/>
          </w:rPr>
          <w:t>36</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54" w:history="1">
        <w:r w:rsidRPr="0094598E">
          <w:rPr>
            <w:rStyle w:val="Hyperlink"/>
            <w:noProof/>
          </w:rPr>
          <w:t>7.4</w:t>
        </w:r>
        <w:r>
          <w:rPr>
            <w:rFonts w:asciiTheme="minorHAnsi" w:eastAsiaTheme="minorEastAsia" w:hAnsiTheme="minorHAnsi" w:cstheme="minorBidi"/>
            <w:b w:val="0"/>
            <w:smallCaps w:val="0"/>
            <w:noProof/>
            <w:sz w:val="22"/>
            <w:szCs w:val="22"/>
            <w:lang w:val="en-US" w:eastAsia="zh-CN"/>
          </w:rPr>
          <w:tab/>
        </w:r>
        <w:r w:rsidRPr="0094598E">
          <w:rPr>
            <w:rStyle w:val="Hyperlink"/>
            <w:noProof/>
          </w:rPr>
          <w:t>Network Cloud for Communications Service Providers</w:t>
        </w:r>
        <w:r>
          <w:rPr>
            <w:noProof/>
            <w:webHidden/>
          </w:rPr>
          <w:tab/>
        </w:r>
        <w:r>
          <w:rPr>
            <w:noProof/>
            <w:webHidden/>
          </w:rPr>
          <w:fldChar w:fldCharType="begin"/>
        </w:r>
        <w:r>
          <w:rPr>
            <w:noProof/>
            <w:webHidden/>
          </w:rPr>
          <w:instrText xml:space="preserve"> PAGEREF _Toc318947954 \h </w:instrText>
        </w:r>
        <w:r>
          <w:rPr>
            <w:noProof/>
            <w:webHidden/>
          </w:rPr>
        </w:r>
        <w:r>
          <w:rPr>
            <w:noProof/>
            <w:webHidden/>
          </w:rPr>
          <w:fldChar w:fldCharType="separate"/>
        </w:r>
        <w:r>
          <w:rPr>
            <w:noProof/>
            <w:webHidden/>
          </w:rPr>
          <w:t>37</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55" w:history="1">
        <w:r w:rsidRPr="0094598E">
          <w:rPr>
            <w:rStyle w:val="Hyperlink"/>
            <w:noProof/>
          </w:rPr>
          <w:t>7.5</w:t>
        </w:r>
        <w:r>
          <w:rPr>
            <w:rFonts w:asciiTheme="minorHAnsi" w:eastAsiaTheme="minorEastAsia" w:hAnsiTheme="minorHAnsi" w:cstheme="minorBidi"/>
            <w:b w:val="0"/>
            <w:smallCaps w:val="0"/>
            <w:noProof/>
            <w:sz w:val="22"/>
            <w:szCs w:val="22"/>
            <w:lang w:val="en-US" w:eastAsia="zh-CN"/>
          </w:rPr>
          <w:tab/>
        </w:r>
        <w:r w:rsidRPr="0094598E">
          <w:rPr>
            <w:rStyle w:val="Hyperlink"/>
            <w:noProof/>
          </w:rPr>
          <w:t>Cloud Audit</w:t>
        </w:r>
        <w:r>
          <w:rPr>
            <w:noProof/>
            <w:webHidden/>
          </w:rPr>
          <w:tab/>
        </w:r>
        <w:r>
          <w:rPr>
            <w:noProof/>
            <w:webHidden/>
          </w:rPr>
          <w:fldChar w:fldCharType="begin"/>
        </w:r>
        <w:r>
          <w:rPr>
            <w:noProof/>
            <w:webHidden/>
          </w:rPr>
          <w:instrText xml:space="preserve"> PAGEREF _Toc318947955 \h </w:instrText>
        </w:r>
        <w:r>
          <w:rPr>
            <w:noProof/>
            <w:webHidden/>
          </w:rPr>
        </w:r>
        <w:r>
          <w:rPr>
            <w:noProof/>
            <w:webHidden/>
          </w:rPr>
          <w:fldChar w:fldCharType="separate"/>
        </w:r>
        <w:r>
          <w:rPr>
            <w:noProof/>
            <w:webHidden/>
          </w:rPr>
          <w:t>38</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56" w:history="1">
        <w:r w:rsidRPr="0094598E">
          <w:rPr>
            <w:rStyle w:val="Hyperlink"/>
            <w:noProof/>
            <w:lang w:eastAsia="ja-JP"/>
          </w:rPr>
          <w:t>7.5.1</w:t>
        </w:r>
        <w:r>
          <w:rPr>
            <w:rFonts w:asciiTheme="minorHAnsi" w:eastAsiaTheme="minorEastAsia" w:hAnsiTheme="minorHAnsi" w:cstheme="minorBidi"/>
            <w:noProof/>
            <w:sz w:val="22"/>
            <w:szCs w:val="22"/>
            <w:lang w:val="en-US" w:eastAsia="zh-CN"/>
          </w:rPr>
          <w:tab/>
        </w:r>
        <w:r w:rsidRPr="0094598E">
          <w:rPr>
            <w:rStyle w:val="Hyperlink"/>
            <w:noProof/>
          </w:rPr>
          <w:t>Cloud</w:t>
        </w:r>
        <w:r w:rsidRPr="0094598E">
          <w:rPr>
            <w:rStyle w:val="Hyperlink"/>
            <w:noProof/>
            <w:lang w:eastAsia="zh-CN"/>
          </w:rPr>
          <w:t xml:space="preserve"> </w:t>
        </w:r>
        <w:r w:rsidRPr="0094598E">
          <w:rPr>
            <w:rStyle w:val="Hyperlink"/>
            <w:noProof/>
          </w:rPr>
          <w:t>Audit</w:t>
        </w:r>
        <w:r>
          <w:rPr>
            <w:noProof/>
            <w:webHidden/>
          </w:rPr>
          <w:tab/>
        </w:r>
        <w:r>
          <w:rPr>
            <w:noProof/>
            <w:webHidden/>
          </w:rPr>
          <w:fldChar w:fldCharType="begin"/>
        </w:r>
        <w:r>
          <w:rPr>
            <w:noProof/>
            <w:webHidden/>
          </w:rPr>
          <w:instrText xml:space="preserve"> PAGEREF _Toc318947956 \h </w:instrText>
        </w:r>
        <w:r>
          <w:rPr>
            <w:noProof/>
            <w:webHidden/>
          </w:rPr>
        </w:r>
        <w:r>
          <w:rPr>
            <w:noProof/>
            <w:webHidden/>
          </w:rPr>
          <w:fldChar w:fldCharType="separate"/>
        </w:r>
        <w:r>
          <w:rPr>
            <w:noProof/>
            <w:webHidden/>
          </w:rPr>
          <w:t>38</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57" w:history="1">
        <w:r w:rsidRPr="0094598E">
          <w:rPr>
            <w:rStyle w:val="Hyperlink"/>
            <w:noProof/>
            <w:lang w:eastAsia="ja-JP"/>
          </w:rPr>
          <w:t>7.5.2</w:t>
        </w:r>
        <w:r>
          <w:rPr>
            <w:rFonts w:asciiTheme="minorHAnsi" w:eastAsiaTheme="minorEastAsia" w:hAnsiTheme="minorHAnsi" w:cstheme="minorBidi"/>
            <w:noProof/>
            <w:sz w:val="22"/>
            <w:szCs w:val="22"/>
            <w:lang w:val="en-US" w:eastAsia="zh-CN"/>
          </w:rPr>
          <w:tab/>
        </w:r>
        <w:r w:rsidRPr="0094598E">
          <w:rPr>
            <w:rStyle w:val="Hyperlink"/>
            <w:noProof/>
          </w:rPr>
          <w:t>Cloud Controls Matrix (CCM)</w:t>
        </w:r>
        <w:r>
          <w:rPr>
            <w:noProof/>
            <w:webHidden/>
          </w:rPr>
          <w:tab/>
        </w:r>
        <w:r>
          <w:rPr>
            <w:noProof/>
            <w:webHidden/>
          </w:rPr>
          <w:fldChar w:fldCharType="begin"/>
        </w:r>
        <w:r>
          <w:rPr>
            <w:noProof/>
            <w:webHidden/>
          </w:rPr>
          <w:instrText xml:space="preserve"> PAGEREF _Toc318947957 \h </w:instrText>
        </w:r>
        <w:r>
          <w:rPr>
            <w:noProof/>
            <w:webHidden/>
          </w:rPr>
        </w:r>
        <w:r>
          <w:rPr>
            <w:noProof/>
            <w:webHidden/>
          </w:rPr>
          <w:fldChar w:fldCharType="separate"/>
        </w:r>
        <w:r>
          <w:rPr>
            <w:noProof/>
            <w:webHidden/>
          </w:rPr>
          <w:t>39</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58" w:history="1">
        <w:r w:rsidRPr="0094598E">
          <w:rPr>
            <w:rStyle w:val="Hyperlink"/>
            <w:noProof/>
            <w:lang w:eastAsia="ja-JP"/>
          </w:rPr>
          <w:t>7.5.3</w:t>
        </w:r>
        <w:r>
          <w:rPr>
            <w:rFonts w:asciiTheme="minorHAnsi" w:eastAsiaTheme="minorEastAsia" w:hAnsiTheme="minorHAnsi" w:cstheme="minorBidi"/>
            <w:noProof/>
            <w:sz w:val="22"/>
            <w:szCs w:val="22"/>
            <w:lang w:val="en-US" w:eastAsia="zh-CN"/>
          </w:rPr>
          <w:tab/>
        </w:r>
        <w:r w:rsidRPr="0094598E">
          <w:rPr>
            <w:rStyle w:val="Hyperlink"/>
            <w:noProof/>
            <w:lang w:val="fr-FR"/>
          </w:rPr>
          <w:t>Consensus Assessments Initiative Questionnaire (CAIQ)</w:t>
        </w:r>
        <w:r>
          <w:rPr>
            <w:noProof/>
            <w:webHidden/>
          </w:rPr>
          <w:tab/>
        </w:r>
        <w:r>
          <w:rPr>
            <w:noProof/>
            <w:webHidden/>
          </w:rPr>
          <w:fldChar w:fldCharType="begin"/>
        </w:r>
        <w:r>
          <w:rPr>
            <w:noProof/>
            <w:webHidden/>
          </w:rPr>
          <w:instrText xml:space="preserve"> PAGEREF _Toc318947958 \h </w:instrText>
        </w:r>
        <w:r>
          <w:rPr>
            <w:noProof/>
            <w:webHidden/>
          </w:rPr>
        </w:r>
        <w:r>
          <w:rPr>
            <w:noProof/>
            <w:webHidden/>
          </w:rPr>
          <w:fldChar w:fldCharType="separate"/>
        </w:r>
        <w:r>
          <w:rPr>
            <w:noProof/>
            <w:webHidden/>
          </w:rPr>
          <w:t>39</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59" w:history="1">
        <w:r w:rsidRPr="0094598E">
          <w:rPr>
            <w:rStyle w:val="Hyperlink"/>
            <w:noProof/>
            <w:lang w:eastAsia="ja-JP"/>
          </w:rPr>
          <w:t>7.5.4</w:t>
        </w:r>
        <w:r>
          <w:rPr>
            <w:rFonts w:asciiTheme="minorHAnsi" w:eastAsiaTheme="minorEastAsia" w:hAnsiTheme="minorHAnsi" w:cstheme="minorBidi"/>
            <w:noProof/>
            <w:sz w:val="22"/>
            <w:szCs w:val="22"/>
            <w:lang w:val="en-US" w:eastAsia="zh-CN"/>
          </w:rPr>
          <w:tab/>
        </w:r>
        <w:r w:rsidRPr="0094598E">
          <w:rPr>
            <w:rStyle w:val="Hyperlink"/>
            <w:noProof/>
          </w:rPr>
          <w:t>Cloud Trust Protocol (CTP)</w:t>
        </w:r>
        <w:r>
          <w:rPr>
            <w:noProof/>
            <w:webHidden/>
          </w:rPr>
          <w:tab/>
        </w:r>
        <w:r>
          <w:rPr>
            <w:noProof/>
            <w:webHidden/>
          </w:rPr>
          <w:fldChar w:fldCharType="begin"/>
        </w:r>
        <w:r>
          <w:rPr>
            <w:noProof/>
            <w:webHidden/>
          </w:rPr>
          <w:instrText xml:space="preserve"> PAGEREF _Toc318947959 \h </w:instrText>
        </w:r>
        <w:r>
          <w:rPr>
            <w:noProof/>
            <w:webHidden/>
          </w:rPr>
        </w:r>
        <w:r>
          <w:rPr>
            <w:noProof/>
            <w:webHidden/>
          </w:rPr>
          <w:fldChar w:fldCharType="separate"/>
        </w:r>
        <w:r>
          <w:rPr>
            <w:noProof/>
            <w:webHidden/>
          </w:rPr>
          <w:t>39</w:t>
        </w:r>
        <w:r>
          <w:rPr>
            <w:noProof/>
            <w:webHidden/>
          </w:rPr>
          <w:fldChar w:fldCharType="end"/>
        </w:r>
      </w:hyperlink>
    </w:p>
    <w:p w:rsidR="00740F29" w:rsidRDefault="00740F29">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hyperlink w:anchor="_Toc318947960" w:history="1">
        <w:r w:rsidRPr="0094598E">
          <w:rPr>
            <w:rStyle w:val="Hyperlink"/>
            <w:noProof/>
          </w:rPr>
          <w:t>8.</w:t>
        </w:r>
        <w:r>
          <w:rPr>
            <w:rFonts w:asciiTheme="minorHAnsi" w:eastAsiaTheme="minorEastAsia" w:hAnsiTheme="minorHAnsi" w:cstheme="minorBidi"/>
            <w:b w:val="0"/>
            <w:caps w:val="0"/>
            <w:noProof/>
            <w:sz w:val="22"/>
            <w:szCs w:val="22"/>
            <w:lang w:val="en-US" w:eastAsia="zh-CN"/>
          </w:rPr>
          <w:tab/>
        </w:r>
        <w:r w:rsidRPr="0094598E">
          <w:rPr>
            <w:rStyle w:val="Hyperlink"/>
            <w:noProof/>
          </w:rPr>
          <w:t>Recommendations to OMA BOD</w:t>
        </w:r>
        <w:r>
          <w:rPr>
            <w:noProof/>
            <w:webHidden/>
          </w:rPr>
          <w:tab/>
        </w:r>
        <w:r>
          <w:rPr>
            <w:noProof/>
            <w:webHidden/>
          </w:rPr>
          <w:fldChar w:fldCharType="begin"/>
        </w:r>
        <w:r>
          <w:rPr>
            <w:noProof/>
            <w:webHidden/>
          </w:rPr>
          <w:instrText xml:space="preserve"> PAGEREF _Toc318947960 \h </w:instrText>
        </w:r>
        <w:r>
          <w:rPr>
            <w:noProof/>
            <w:webHidden/>
          </w:rPr>
        </w:r>
        <w:r>
          <w:rPr>
            <w:noProof/>
            <w:webHidden/>
          </w:rPr>
          <w:fldChar w:fldCharType="separate"/>
        </w:r>
        <w:r>
          <w:rPr>
            <w:noProof/>
            <w:webHidden/>
          </w:rPr>
          <w:t>40</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61" w:history="1">
        <w:r w:rsidRPr="0094598E">
          <w:rPr>
            <w:rStyle w:val="Hyperlink"/>
            <w:noProof/>
          </w:rPr>
          <w:t>8.1</w:t>
        </w:r>
        <w:r>
          <w:rPr>
            <w:rFonts w:asciiTheme="minorHAnsi" w:eastAsiaTheme="minorEastAsia" w:hAnsiTheme="minorHAnsi" w:cstheme="minorBidi"/>
            <w:b w:val="0"/>
            <w:smallCaps w:val="0"/>
            <w:noProof/>
            <w:sz w:val="22"/>
            <w:szCs w:val="22"/>
            <w:lang w:val="en-US" w:eastAsia="zh-CN"/>
          </w:rPr>
          <w:tab/>
        </w:r>
        <w:r w:rsidRPr="0094598E">
          <w:rPr>
            <w:rStyle w:val="Hyperlink"/>
            <w:noProof/>
          </w:rPr>
          <w:t>Enhancements to OMA APIs</w:t>
        </w:r>
        <w:r>
          <w:rPr>
            <w:noProof/>
            <w:webHidden/>
          </w:rPr>
          <w:tab/>
        </w:r>
        <w:r>
          <w:rPr>
            <w:noProof/>
            <w:webHidden/>
          </w:rPr>
          <w:fldChar w:fldCharType="begin"/>
        </w:r>
        <w:r>
          <w:rPr>
            <w:noProof/>
            <w:webHidden/>
          </w:rPr>
          <w:instrText xml:space="preserve"> PAGEREF _Toc318947961 \h </w:instrText>
        </w:r>
        <w:r>
          <w:rPr>
            <w:noProof/>
            <w:webHidden/>
          </w:rPr>
        </w:r>
        <w:r>
          <w:rPr>
            <w:noProof/>
            <w:webHidden/>
          </w:rPr>
          <w:fldChar w:fldCharType="separate"/>
        </w:r>
        <w:r>
          <w:rPr>
            <w:noProof/>
            <w:webHidden/>
          </w:rPr>
          <w:t>40</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62" w:history="1">
        <w:r w:rsidRPr="0094598E">
          <w:rPr>
            <w:rStyle w:val="Hyperlink"/>
            <w:noProof/>
            <w:lang w:eastAsia="ja-JP"/>
          </w:rPr>
          <w:t>8.1.1</w:t>
        </w:r>
        <w:r>
          <w:rPr>
            <w:rFonts w:asciiTheme="minorHAnsi" w:eastAsiaTheme="minorEastAsia" w:hAnsiTheme="minorHAnsi" w:cstheme="minorBidi"/>
            <w:noProof/>
            <w:sz w:val="22"/>
            <w:szCs w:val="22"/>
            <w:lang w:val="en-US" w:eastAsia="zh-CN"/>
          </w:rPr>
          <w:tab/>
        </w:r>
        <w:r w:rsidRPr="0094598E">
          <w:rPr>
            <w:rStyle w:val="Hyperlink"/>
            <w:noProof/>
            <w:lang w:eastAsia="ja-JP"/>
          </w:rPr>
          <w:t>Extended Support of Access to Network Capabilities</w:t>
        </w:r>
        <w:r>
          <w:rPr>
            <w:noProof/>
            <w:webHidden/>
          </w:rPr>
          <w:tab/>
        </w:r>
        <w:r>
          <w:rPr>
            <w:noProof/>
            <w:webHidden/>
          </w:rPr>
          <w:fldChar w:fldCharType="begin"/>
        </w:r>
        <w:r>
          <w:rPr>
            <w:noProof/>
            <w:webHidden/>
          </w:rPr>
          <w:instrText xml:space="preserve"> PAGEREF _Toc318947962 \h </w:instrText>
        </w:r>
        <w:r>
          <w:rPr>
            <w:noProof/>
            <w:webHidden/>
          </w:rPr>
        </w:r>
        <w:r>
          <w:rPr>
            <w:noProof/>
            <w:webHidden/>
          </w:rPr>
          <w:fldChar w:fldCharType="separate"/>
        </w:r>
        <w:r>
          <w:rPr>
            <w:noProof/>
            <w:webHidden/>
          </w:rPr>
          <w:t>40</w:t>
        </w:r>
        <w:r>
          <w:rPr>
            <w:noProof/>
            <w:webHidden/>
          </w:rPr>
          <w:fldChar w:fldCharType="end"/>
        </w:r>
      </w:hyperlink>
    </w:p>
    <w:p w:rsidR="00740F29" w:rsidRDefault="00740F29">
      <w:pPr>
        <w:pStyle w:val="TOC3"/>
        <w:tabs>
          <w:tab w:val="left" w:pos="1200"/>
          <w:tab w:val="right" w:leader="dot" w:pos="10070"/>
        </w:tabs>
        <w:rPr>
          <w:rFonts w:asciiTheme="minorHAnsi" w:eastAsiaTheme="minorEastAsia" w:hAnsiTheme="minorHAnsi" w:cstheme="minorBidi"/>
          <w:noProof/>
          <w:sz w:val="22"/>
          <w:szCs w:val="22"/>
          <w:lang w:val="en-US" w:eastAsia="zh-CN"/>
        </w:rPr>
      </w:pPr>
      <w:hyperlink w:anchor="_Toc318947963" w:history="1">
        <w:r w:rsidRPr="0094598E">
          <w:rPr>
            <w:rStyle w:val="Hyperlink"/>
            <w:noProof/>
            <w:lang w:eastAsia="ja-JP"/>
          </w:rPr>
          <w:t>8.1.2</w:t>
        </w:r>
        <w:r>
          <w:rPr>
            <w:rFonts w:asciiTheme="minorHAnsi" w:eastAsiaTheme="minorEastAsia" w:hAnsiTheme="minorHAnsi" w:cstheme="minorBidi"/>
            <w:noProof/>
            <w:sz w:val="22"/>
            <w:szCs w:val="22"/>
            <w:lang w:val="en-US" w:eastAsia="zh-CN"/>
          </w:rPr>
          <w:tab/>
        </w:r>
        <w:r w:rsidRPr="0094598E">
          <w:rPr>
            <w:rStyle w:val="Hyperlink"/>
            <w:noProof/>
            <w:lang w:eastAsia="ja-JP"/>
          </w:rPr>
          <w:t>Support of New APIs for Service Capabilities</w:t>
        </w:r>
        <w:r>
          <w:rPr>
            <w:noProof/>
            <w:webHidden/>
          </w:rPr>
          <w:tab/>
        </w:r>
        <w:r>
          <w:rPr>
            <w:noProof/>
            <w:webHidden/>
          </w:rPr>
          <w:fldChar w:fldCharType="begin"/>
        </w:r>
        <w:r>
          <w:rPr>
            <w:noProof/>
            <w:webHidden/>
          </w:rPr>
          <w:instrText xml:space="preserve"> PAGEREF _Toc318947963 \h </w:instrText>
        </w:r>
        <w:r>
          <w:rPr>
            <w:noProof/>
            <w:webHidden/>
          </w:rPr>
        </w:r>
        <w:r>
          <w:rPr>
            <w:noProof/>
            <w:webHidden/>
          </w:rPr>
          <w:fldChar w:fldCharType="separate"/>
        </w:r>
        <w:r>
          <w:rPr>
            <w:noProof/>
            <w:webHidden/>
          </w:rPr>
          <w:t>41</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64" w:history="1">
        <w:r w:rsidRPr="0094598E">
          <w:rPr>
            <w:rStyle w:val="Hyperlink"/>
            <w:noProof/>
          </w:rPr>
          <w:t>8.2</w:t>
        </w:r>
        <w:r>
          <w:rPr>
            <w:rFonts w:asciiTheme="minorHAnsi" w:eastAsiaTheme="minorEastAsia" w:hAnsiTheme="minorHAnsi" w:cstheme="minorBidi"/>
            <w:b w:val="0"/>
            <w:smallCaps w:val="0"/>
            <w:noProof/>
            <w:sz w:val="22"/>
            <w:szCs w:val="22"/>
            <w:lang w:val="en-US" w:eastAsia="zh-CN"/>
          </w:rPr>
          <w:tab/>
        </w:r>
        <w:r w:rsidRPr="0094598E">
          <w:rPr>
            <w:rStyle w:val="Hyperlink"/>
            <w:noProof/>
          </w:rPr>
          <w:t>ATIS Liaison</w:t>
        </w:r>
        <w:r>
          <w:rPr>
            <w:noProof/>
            <w:webHidden/>
          </w:rPr>
          <w:tab/>
        </w:r>
        <w:r>
          <w:rPr>
            <w:noProof/>
            <w:webHidden/>
          </w:rPr>
          <w:fldChar w:fldCharType="begin"/>
        </w:r>
        <w:r>
          <w:rPr>
            <w:noProof/>
            <w:webHidden/>
          </w:rPr>
          <w:instrText xml:space="preserve"> PAGEREF _Toc318947964 \h </w:instrText>
        </w:r>
        <w:r>
          <w:rPr>
            <w:noProof/>
            <w:webHidden/>
          </w:rPr>
        </w:r>
        <w:r>
          <w:rPr>
            <w:noProof/>
            <w:webHidden/>
          </w:rPr>
          <w:fldChar w:fldCharType="separate"/>
        </w:r>
        <w:r>
          <w:rPr>
            <w:noProof/>
            <w:webHidden/>
          </w:rPr>
          <w:t>41</w:t>
        </w:r>
        <w:r>
          <w:rPr>
            <w:noProof/>
            <w:webHidden/>
          </w:rPr>
          <w:fldChar w:fldCharType="end"/>
        </w:r>
      </w:hyperlink>
    </w:p>
    <w:p w:rsidR="00740F29" w:rsidRDefault="00740F29">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hyperlink w:anchor="_Toc318947965" w:history="1">
        <w:r w:rsidRPr="0094598E">
          <w:rPr>
            <w:rStyle w:val="Hyperlink"/>
            <w:noProof/>
          </w:rPr>
          <w:t>8.3</w:t>
        </w:r>
        <w:r>
          <w:rPr>
            <w:rFonts w:asciiTheme="minorHAnsi" w:eastAsiaTheme="minorEastAsia" w:hAnsiTheme="minorHAnsi" w:cstheme="minorBidi"/>
            <w:b w:val="0"/>
            <w:smallCaps w:val="0"/>
            <w:noProof/>
            <w:sz w:val="22"/>
            <w:szCs w:val="22"/>
            <w:lang w:val="en-US" w:eastAsia="zh-CN"/>
          </w:rPr>
          <w:tab/>
        </w:r>
        <w:r w:rsidRPr="0094598E">
          <w:rPr>
            <w:rStyle w:val="Hyperlink"/>
            <w:noProof/>
          </w:rPr>
          <w:t>Mobile Cloud Best Practice</w:t>
        </w:r>
        <w:r>
          <w:rPr>
            <w:noProof/>
            <w:webHidden/>
          </w:rPr>
          <w:tab/>
        </w:r>
        <w:r>
          <w:rPr>
            <w:noProof/>
            <w:webHidden/>
          </w:rPr>
          <w:fldChar w:fldCharType="begin"/>
        </w:r>
        <w:r>
          <w:rPr>
            <w:noProof/>
            <w:webHidden/>
          </w:rPr>
          <w:instrText xml:space="preserve"> PAGEREF _Toc318947965 \h </w:instrText>
        </w:r>
        <w:r>
          <w:rPr>
            <w:noProof/>
            <w:webHidden/>
          </w:rPr>
        </w:r>
        <w:r>
          <w:rPr>
            <w:noProof/>
            <w:webHidden/>
          </w:rPr>
          <w:fldChar w:fldCharType="separate"/>
        </w:r>
        <w:r>
          <w:rPr>
            <w:noProof/>
            <w:webHidden/>
          </w:rPr>
          <w:t>42</w:t>
        </w:r>
        <w:r>
          <w:rPr>
            <w:noProof/>
            <w:webHidden/>
          </w:rPr>
          <w:fldChar w:fldCharType="end"/>
        </w:r>
      </w:hyperlink>
    </w:p>
    <w:p w:rsidR="00740F29" w:rsidRDefault="00740F29">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hyperlink w:anchor="_Toc318947966" w:history="1">
        <w:r w:rsidRPr="0094598E">
          <w:rPr>
            <w:rStyle w:val="Hyperlink"/>
            <w:noProof/>
          </w:rPr>
          <w:t>Appendix A.</w:t>
        </w:r>
        <w:r>
          <w:rPr>
            <w:rFonts w:asciiTheme="minorHAnsi" w:eastAsiaTheme="minorEastAsia" w:hAnsiTheme="minorHAnsi" w:cstheme="minorBidi"/>
            <w:b w:val="0"/>
            <w:caps w:val="0"/>
            <w:noProof/>
            <w:sz w:val="22"/>
            <w:szCs w:val="22"/>
            <w:lang w:val="en-US" w:eastAsia="zh-CN"/>
          </w:rPr>
          <w:tab/>
        </w:r>
        <w:r w:rsidRPr="0094598E">
          <w:rPr>
            <w:rStyle w:val="Hyperlink"/>
            <w:noProof/>
          </w:rPr>
          <w:t>Change History (Informative)</w:t>
        </w:r>
        <w:r>
          <w:rPr>
            <w:noProof/>
            <w:webHidden/>
          </w:rPr>
          <w:tab/>
        </w:r>
        <w:r>
          <w:rPr>
            <w:noProof/>
            <w:webHidden/>
          </w:rPr>
          <w:fldChar w:fldCharType="begin"/>
        </w:r>
        <w:r>
          <w:rPr>
            <w:noProof/>
            <w:webHidden/>
          </w:rPr>
          <w:instrText xml:space="preserve"> PAGEREF _Toc318947966 \h </w:instrText>
        </w:r>
        <w:r>
          <w:rPr>
            <w:noProof/>
            <w:webHidden/>
          </w:rPr>
        </w:r>
        <w:r>
          <w:rPr>
            <w:noProof/>
            <w:webHidden/>
          </w:rPr>
          <w:fldChar w:fldCharType="separate"/>
        </w:r>
        <w:r>
          <w:rPr>
            <w:noProof/>
            <w:webHidden/>
          </w:rPr>
          <w:t>44</w:t>
        </w:r>
        <w:r>
          <w:rPr>
            <w:noProof/>
            <w:webHidden/>
          </w:rPr>
          <w:fldChar w:fldCharType="end"/>
        </w:r>
      </w:hyperlink>
    </w:p>
    <w:p w:rsidR="0027205B" w:rsidRDefault="004124EE">
      <w:pPr>
        <w:pStyle w:val="TOCsep"/>
      </w:pPr>
      <w:r>
        <w:rPr>
          <w:b w:val="0"/>
        </w:rPr>
        <w:fldChar w:fldCharType="end"/>
      </w:r>
    </w:p>
    <w:p w:rsidR="0027205B" w:rsidRDefault="0027205B">
      <w:pPr>
        <w:pStyle w:val="TOChead"/>
      </w:pPr>
      <w:r>
        <w:t>Figures</w:t>
      </w:r>
    </w:p>
    <w:p w:rsidR="00740F29" w:rsidRDefault="004124EE">
      <w:pPr>
        <w:pStyle w:val="TableofFigures"/>
        <w:rPr>
          <w:rFonts w:asciiTheme="minorHAnsi" w:eastAsiaTheme="minorEastAsia" w:hAnsiTheme="minorHAnsi" w:cstheme="minorBidi"/>
          <w:b w:val="0"/>
          <w:noProof/>
          <w:sz w:val="22"/>
          <w:szCs w:val="22"/>
          <w:lang w:val="en-US" w:eastAsia="zh-CN"/>
        </w:rPr>
      </w:pPr>
      <w:r w:rsidRPr="004124EE">
        <w:rPr>
          <w:b w:val="0"/>
          <w:bCs/>
        </w:rPr>
        <w:fldChar w:fldCharType="begin"/>
      </w:r>
      <w:r w:rsidR="0027205B">
        <w:rPr>
          <w:b w:val="0"/>
          <w:bCs/>
        </w:rPr>
        <w:instrText xml:space="preserve"> TOC \h \z \c "Figure" </w:instrText>
      </w:r>
      <w:r w:rsidRPr="004124EE">
        <w:rPr>
          <w:b w:val="0"/>
          <w:bCs/>
        </w:rPr>
        <w:fldChar w:fldCharType="separate"/>
      </w:r>
      <w:hyperlink w:anchor="_Toc318947967" w:history="1">
        <w:r w:rsidR="00740F29" w:rsidRPr="006409DC">
          <w:rPr>
            <w:rStyle w:val="Hyperlink"/>
            <w:bCs/>
            <w:noProof/>
          </w:rPr>
          <w:t>Figure 1</w:t>
        </w:r>
        <w:r w:rsidR="00740F29" w:rsidRPr="006409DC">
          <w:rPr>
            <w:rStyle w:val="Hyperlink"/>
            <w:bCs/>
            <w:noProof/>
            <w:lang w:val="en-US"/>
          </w:rPr>
          <w:t xml:space="preserve"> -  Organization with Ongoing Standardization on Cloud Computing</w:t>
        </w:r>
        <w:r w:rsidR="00740F29">
          <w:rPr>
            <w:noProof/>
            <w:webHidden/>
          </w:rPr>
          <w:tab/>
        </w:r>
        <w:r w:rsidR="00740F29">
          <w:rPr>
            <w:noProof/>
            <w:webHidden/>
          </w:rPr>
          <w:fldChar w:fldCharType="begin"/>
        </w:r>
        <w:r w:rsidR="00740F29">
          <w:rPr>
            <w:noProof/>
            <w:webHidden/>
          </w:rPr>
          <w:instrText xml:space="preserve"> PAGEREF _Toc318947967 \h </w:instrText>
        </w:r>
        <w:r w:rsidR="00740F29">
          <w:rPr>
            <w:noProof/>
            <w:webHidden/>
          </w:rPr>
        </w:r>
        <w:r w:rsidR="00740F29">
          <w:rPr>
            <w:noProof/>
            <w:webHidden/>
          </w:rPr>
          <w:fldChar w:fldCharType="separate"/>
        </w:r>
        <w:r w:rsidR="00740F29">
          <w:rPr>
            <w:noProof/>
            <w:webHidden/>
          </w:rPr>
          <w:t>8</w:t>
        </w:r>
        <w:r w:rsidR="00740F29">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68" w:history="1">
        <w:r w:rsidRPr="006409DC">
          <w:rPr>
            <w:rStyle w:val="Hyperlink"/>
            <w:bCs/>
            <w:noProof/>
          </w:rPr>
          <w:t>Figure 2</w:t>
        </w:r>
        <w:r w:rsidRPr="006409DC">
          <w:rPr>
            <w:rStyle w:val="Hyperlink"/>
            <w:bCs/>
            <w:noProof/>
            <w:lang w:val="en-US"/>
          </w:rPr>
          <w:t xml:space="preserve"> -  Internal Cloud NNI</w:t>
        </w:r>
        <w:r>
          <w:rPr>
            <w:noProof/>
            <w:webHidden/>
          </w:rPr>
          <w:tab/>
        </w:r>
        <w:r>
          <w:rPr>
            <w:noProof/>
            <w:webHidden/>
          </w:rPr>
          <w:fldChar w:fldCharType="begin"/>
        </w:r>
        <w:r>
          <w:rPr>
            <w:noProof/>
            <w:webHidden/>
          </w:rPr>
          <w:instrText xml:space="preserve"> PAGEREF _Toc318947968 \h </w:instrText>
        </w:r>
        <w:r>
          <w:rPr>
            <w:noProof/>
            <w:webHidden/>
          </w:rPr>
        </w:r>
        <w:r>
          <w:rPr>
            <w:noProof/>
            <w:webHidden/>
          </w:rPr>
          <w:fldChar w:fldCharType="separate"/>
        </w:r>
        <w:r>
          <w:rPr>
            <w:noProof/>
            <w:webHidden/>
          </w:rPr>
          <w:t>10</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69" w:history="1">
        <w:r w:rsidRPr="006409DC">
          <w:rPr>
            <w:rStyle w:val="Hyperlink"/>
            <w:bCs/>
            <w:noProof/>
          </w:rPr>
          <w:t>Figure 3</w:t>
        </w:r>
        <w:r w:rsidRPr="006409DC">
          <w:rPr>
            <w:rStyle w:val="Hyperlink"/>
            <w:bCs/>
            <w:noProof/>
            <w:lang w:val="en-US"/>
          </w:rPr>
          <w:t xml:space="preserve"> - </w:t>
        </w:r>
        <w:r w:rsidRPr="006409DC">
          <w:rPr>
            <w:rStyle w:val="Hyperlink"/>
            <w:noProof/>
          </w:rPr>
          <w:t>High Level Charging Framework: Direct Peer-to-Peer Arrangement</w:t>
        </w:r>
        <w:r>
          <w:rPr>
            <w:noProof/>
            <w:webHidden/>
          </w:rPr>
          <w:tab/>
        </w:r>
        <w:r>
          <w:rPr>
            <w:noProof/>
            <w:webHidden/>
          </w:rPr>
          <w:fldChar w:fldCharType="begin"/>
        </w:r>
        <w:r>
          <w:rPr>
            <w:noProof/>
            <w:webHidden/>
          </w:rPr>
          <w:instrText xml:space="preserve"> PAGEREF _Toc318947969 \h </w:instrText>
        </w:r>
        <w:r>
          <w:rPr>
            <w:noProof/>
            <w:webHidden/>
          </w:rPr>
        </w:r>
        <w:r>
          <w:rPr>
            <w:noProof/>
            <w:webHidden/>
          </w:rPr>
          <w:fldChar w:fldCharType="separate"/>
        </w:r>
        <w:r>
          <w:rPr>
            <w:noProof/>
            <w:webHidden/>
          </w:rPr>
          <w:t>12</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0" w:history="1">
        <w:r w:rsidRPr="006409DC">
          <w:rPr>
            <w:rStyle w:val="Hyperlink"/>
            <w:bCs/>
            <w:noProof/>
          </w:rPr>
          <w:t>Figure 4</w:t>
        </w:r>
        <w:r w:rsidRPr="006409DC">
          <w:rPr>
            <w:rStyle w:val="Hyperlink"/>
            <w:bCs/>
            <w:noProof/>
            <w:lang w:val="en-US"/>
          </w:rPr>
          <w:t xml:space="preserve"> - </w:t>
        </w:r>
        <w:r w:rsidRPr="006409DC">
          <w:rPr>
            <w:rStyle w:val="Hyperlink"/>
            <w:noProof/>
          </w:rPr>
          <w:t>High Level Charging Framework: Federated Arrangement</w:t>
        </w:r>
        <w:r>
          <w:rPr>
            <w:noProof/>
            <w:webHidden/>
          </w:rPr>
          <w:tab/>
        </w:r>
        <w:r>
          <w:rPr>
            <w:noProof/>
            <w:webHidden/>
          </w:rPr>
          <w:fldChar w:fldCharType="begin"/>
        </w:r>
        <w:r>
          <w:rPr>
            <w:noProof/>
            <w:webHidden/>
          </w:rPr>
          <w:instrText xml:space="preserve"> PAGEREF _Toc318947970 \h </w:instrText>
        </w:r>
        <w:r>
          <w:rPr>
            <w:noProof/>
            <w:webHidden/>
          </w:rPr>
        </w:r>
        <w:r>
          <w:rPr>
            <w:noProof/>
            <w:webHidden/>
          </w:rPr>
          <w:fldChar w:fldCharType="separate"/>
        </w:r>
        <w:r>
          <w:rPr>
            <w:noProof/>
            <w:webHidden/>
          </w:rPr>
          <w:t>13</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1" w:history="1">
        <w:r w:rsidRPr="006409DC">
          <w:rPr>
            <w:rStyle w:val="Hyperlink"/>
            <w:bCs/>
            <w:noProof/>
          </w:rPr>
          <w:t>Figure 5</w:t>
        </w:r>
        <w:r w:rsidRPr="006409DC">
          <w:rPr>
            <w:rStyle w:val="Hyperlink"/>
            <w:bCs/>
            <w:noProof/>
            <w:lang w:val="en-US"/>
          </w:rPr>
          <w:t xml:space="preserve"> - Checklist Vectors</w:t>
        </w:r>
        <w:r>
          <w:rPr>
            <w:noProof/>
            <w:webHidden/>
          </w:rPr>
          <w:tab/>
        </w:r>
        <w:r>
          <w:rPr>
            <w:noProof/>
            <w:webHidden/>
          </w:rPr>
          <w:fldChar w:fldCharType="begin"/>
        </w:r>
        <w:r>
          <w:rPr>
            <w:noProof/>
            <w:webHidden/>
          </w:rPr>
          <w:instrText xml:space="preserve"> PAGEREF _Toc318947971 \h </w:instrText>
        </w:r>
        <w:r>
          <w:rPr>
            <w:noProof/>
            <w:webHidden/>
          </w:rPr>
        </w:r>
        <w:r>
          <w:rPr>
            <w:noProof/>
            <w:webHidden/>
          </w:rPr>
          <w:fldChar w:fldCharType="separate"/>
        </w:r>
        <w:r>
          <w:rPr>
            <w:noProof/>
            <w:webHidden/>
          </w:rPr>
          <w:t>14</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2" w:history="1">
        <w:r w:rsidRPr="006409DC">
          <w:rPr>
            <w:rStyle w:val="Hyperlink"/>
            <w:bCs/>
            <w:noProof/>
          </w:rPr>
          <w:t>Figure 6</w:t>
        </w:r>
        <w:r w:rsidRPr="006409DC">
          <w:rPr>
            <w:rStyle w:val="Hyperlink"/>
            <w:bCs/>
            <w:noProof/>
            <w:lang w:val="en-US"/>
          </w:rPr>
          <w:t xml:space="preserve"> - Virtual Desktop Service in Enterprise Domain</w:t>
        </w:r>
        <w:r>
          <w:rPr>
            <w:noProof/>
            <w:webHidden/>
          </w:rPr>
          <w:tab/>
        </w:r>
        <w:r>
          <w:rPr>
            <w:noProof/>
            <w:webHidden/>
          </w:rPr>
          <w:fldChar w:fldCharType="begin"/>
        </w:r>
        <w:r>
          <w:rPr>
            <w:noProof/>
            <w:webHidden/>
          </w:rPr>
          <w:instrText xml:space="preserve"> PAGEREF _Toc318947972 \h </w:instrText>
        </w:r>
        <w:r>
          <w:rPr>
            <w:noProof/>
            <w:webHidden/>
          </w:rPr>
        </w:r>
        <w:r>
          <w:rPr>
            <w:noProof/>
            <w:webHidden/>
          </w:rPr>
          <w:fldChar w:fldCharType="separate"/>
        </w:r>
        <w:r>
          <w:rPr>
            <w:noProof/>
            <w:webHidden/>
          </w:rPr>
          <w:t>14</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3" w:history="1">
        <w:r w:rsidRPr="006409DC">
          <w:rPr>
            <w:rStyle w:val="Hyperlink"/>
            <w:bCs/>
            <w:noProof/>
          </w:rPr>
          <w:t>Figure 7</w:t>
        </w:r>
        <w:r w:rsidRPr="006409DC">
          <w:rPr>
            <w:rStyle w:val="Hyperlink"/>
            <w:bCs/>
            <w:noProof/>
            <w:lang w:val="en-US"/>
          </w:rPr>
          <w:t xml:space="preserve"> - Virtual Desktop Service across Service Providers</w:t>
        </w:r>
        <w:r>
          <w:rPr>
            <w:noProof/>
            <w:webHidden/>
          </w:rPr>
          <w:tab/>
        </w:r>
        <w:r>
          <w:rPr>
            <w:noProof/>
            <w:webHidden/>
          </w:rPr>
          <w:fldChar w:fldCharType="begin"/>
        </w:r>
        <w:r>
          <w:rPr>
            <w:noProof/>
            <w:webHidden/>
          </w:rPr>
          <w:instrText xml:space="preserve"> PAGEREF _Toc318947973 \h </w:instrText>
        </w:r>
        <w:r>
          <w:rPr>
            <w:noProof/>
            <w:webHidden/>
          </w:rPr>
        </w:r>
        <w:r>
          <w:rPr>
            <w:noProof/>
            <w:webHidden/>
          </w:rPr>
          <w:fldChar w:fldCharType="separate"/>
        </w:r>
        <w:r>
          <w:rPr>
            <w:noProof/>
            <w:webHidden/>
          </w:rPr>
          <w:t>15</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4" w:history="1">
        <w:r w:rsidRPr="006409DC">
          <w:rPr>
            <w:rStyle w:val="Hyperlink"/>
            <w:bCs/>
            <w:noProof/>
          </w:rPr>
          <w:t>Figure 8</w:t>
        </w:r>
        <w:r w:rsidRPr="006409DC">
          <w:rPr>
            <w:rStyle w:val="Hyperlink"/>
            <w:bCs/>
            <w:noProof/>
            <w:lang w:val="en-US"/>
          </w:rPr>
          <w:t xml:space="preserve"> – Cloud-Hosted Telecommunication Terminals</w:t>
        </w:r>
        <w:r>
          <w:rPr>
            <w:noProof/>
            <w:webHidden/>
          </w:rPr>
          <w:tab/>
        </w:r>
        <w:r>
          <w:rPr>
            <w:noProof/>
            <w:webHidden/>
          </w:rPr>
          <w:fldChar w:fldCharType="begin"/>
        </w:r>
        <w:r>
          <w:rPr>
            <w:noProof/>
            <w:webHidden/>
          </w:rPr>
          <w:instrText xml:space="preserve"> PAGEREF _Toc318947974 \h </w:instrText>
        </w:r>
        <w:r>
          <w:rPr>
            <w:noProof/>
            <w:webHidden/>
          </w:rPr>
        </w:r>
        <w:r>
          <w:rPr>
            <w:noProof/>
            <w:webHidden/>
          </w:rPr>
          <w:fldChar w:fldCharType="separate"/>
        </w:r>
        <w:r>
          <w:rPr>
            <w:noProof/>
            <w:webHidden/>
          </w:rPr>
          <w:t>16</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5" w:history="1">
        <w:r w:rsidRPr="006409DC">
          <w:rPr>
            <w:rStyle w:val="Hyperlink"/>
            <w:bCs/>
            <w:noProof/>
          </w:rPr>
          <w:t>Figure 9</w:t>
        </w:r>
        <w:r w:rsidRPr="006409DC">
          <w:rPr>
            <w:rStyle w:val="Hyperlink"/>
            <w:bCs/>
            <w:noProof/>
            <w:lang w:val="en-US"/>
          </w:rPr>
          <w:t xml:space="preserve"> – Cloud-Hosted Virtual Computer</w:t>
        </w:r>
        <w:r>
          <w:rPr>
            <w:noProof/>
            <w:webHidden/>
          </w:rPr>
          <w:tab/>
        </w:r>
        <w:r>
          <w:rPr>
            <w:noProof/>
            <w:webHidden/>
          </w:rPr>
          <w:fldChar w:fldCharType="begin"/>
        </w:r>
        <w:r>
          <w:rPr>
            <w:noProof/>
            <w:webHidden/>
          </w:rPr>
          <w:instrText xml:space="preserve"> PAGEREF _Toc318947975 \h </w:instrText>
        </w:r>
        <w:r>
          <w:rPr>
            <w:noProof/>
            <w:webHidden/>
          </w:rPr>
        </w:r>
        <w:r>
          <w:rPr>
            <w:noProof/>
            <w:webHidden/>
          </w:rPr>
          <w:fldChar w:fldCharType="separate"/>
        </w:r>
        <w:r>
          <w:rPr>
            <w:noProof/>
            <w:webHidden/>
          </w:rPr>
          <w:t>16</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6" w:history="1">
        <w:r w:rsidRPr="006409DC">
          <w:rPr>
            <w:rStyle w:val="Hyperlink"/>
            <w:bCs/>
            <w:noProof/>
          </w:rPr>
          <w:t>Figure 10</w:t>
        </w:r>
        <w:r w:rsidRPr="006409DC">
          <w:rPr>
            <w:rStyle w:val="Hyperlink"/>
            <w:bCs/>
            <w:noProof/>
            <w:lang w:val="en-US"/>
          </w:rPr>
          <w:t xml:space="preserve"> – ATIS CSF CDN-I Cache-based Delivery</w:t>
        </w:r>
        <w:r>
          <w:rPr>
            <w:noProof/>
            <w:webHidden/>
          </w:rPr>
          <w:tab/>
        </w:r>
        <w:r>
          <w:rPr>
            <w:noProof/>
            <w:webHidden/>
          </w:rPr>
          <w:fldChar w:fldCharType="begin"/>
        </w:r>
        <w:r>
          <w:rPr>
            <w:noProof/>
            <w:webHidden/>
          </w:rPr>
          <w:instrText xml:space="preserve"> PAGEREF _Toc318947976 \h </w:instrText>
        </w:r>
        <w:r>
          <w:rPr>
            <w:noProof/>
            <w:webHidden/>
          </w:rPr>
        </w:r>
        <w:r>
          <w:rPr>
            <w:noProof/>
            <w:webHidden/>
          </w:rPr>
          <w:fldChar w:fldCharType="separate"/>
        </w:r>
        <w:r>
          <w:rPr>
            <w:noProof/>
            <w:webHidden/>
          </w:rPr>
          <w:t>18</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7" w:history="1">
        <w:r w:rsidRPr="006409DC">
          <w:rPr>
            <w:rStyle w:val="Hyperlink"/>
            <w:bCs/>
            <w:noProof/>
          </w:rPr>
          <w:t>Figure 11</w:t>
        </w:r>
        <w:r w:rsidRPr="006409DC">
          <w:rPr>
            <w:rStyle w:val="Hyperlink"/>
            <w:bCs/>
            <w:noProof/>
            <w:lang w:val="en-US"/>
          </w:rPr>
          <w:t xml:space="preserve"> – ATIS CSF Use Case Areas</w:t>
        </w:r>
        <w:r>
          <w:rPr>
            <w:noProof/>
            <w:webHidden/>
          </w:rPr>
          <w:tab/>
        </w:r>
        <w:r>
          <w:rPr>
            <w:noProof/>
            <w:webHidden/>
          </w:rPr>
          <w:fldChar w:fldCharType="begin"/>
        </w:r>
        <w:r>
          <w:rPr>
            <w:noProof/>
            <w:webHidden/>
          </w:rPr>
          <w:instrText xml:space="preserve"> PAGEREF _Toc318947977 \h </w:instrText>
        </w:r>
        <w:r>
          <w:rPr>
            <w:noProof/>
            <w:webHidden/>
          </w:rPr>
        </w:r>
        <w:r>
          <w:rPr>
            <w:noProof/>
            <w:webHidden/>
          </w:rPr>
          <w:fldChar w:fldCharType="separate"/>
        </w:r>
        <w:r>
          <w:rPr>
            <w:noProof/>
            <w:webHidden/>
          </w:rPr>
          <w:t>18</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8" w:history="1">
        <w:r w:rsidRPr="006409DC">
          <w:rPr>
            <w:rStyle w:val="Hyperlink"/>
            <w:bCs/>
            <w:noProof/>
          </w:rPr>
          <w:t>Figure 12</w:t>
        </w:r>
        <w:r w:rsidRPr="006409DC">
          <w:rPr>
            <w:rStyle w:val="Hyperlink"/>
            <w:bCs/>
            <w:noProof/>
            <w:lang w:val="en-US"/>
          </w:rPr>
          <w:t xml:space="preserve"> – ATIS CSF CDN-I Interface Domains</w:t>
        </w:r>
        <w:r>
          <w:rPr>
            <w:noProof/>
            <w:webHidden/>
          </w:rPr>
          <w:tab/>
        </w:r>
        <w:r>
          <w:rPr>
            <w:noProof/>
            <w:webHidden/>
          </w:rPr>
          <w:fldChar w:fldCharType="begin"/>
        </w:r>
        <w:r>
          <w:rPr>
            <w:noProof/>
            <w:webHidden/>
          </w:rPr>
          <w:instrText xml:space="preserve"> PAGEREF _Toc318947978 \h </w:instrText>
        </w:r>
        <w:r>
          <w:rPr>
            <w:noProof/>
            <w:webHidden/>
          </w:rPr>
        </w:r>
        <w:r>
          <w:rPr>
            <w:noProof/>
            <w:webHidden/>
          </w:rPr>
          <w:fldChar w:fldCharType="separate"/>
        </w:r>
        <w:r>
          <w:rPr>
            <w:noProof/>
            <w:webHidden/>
          </w:rPr>
          <w:t>19</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79" w:history="1">
        <w:r w:rsidRPr="006409DC">
          <w:rPr>
            <w:rStyle w:val="Hyperlink"/>
            <w:bCs/>
            <w:noProof/>
          </w:rPr>
          <w:t>Figure 13</w:t>
        </w:r>
        <w:r w:rsidRPr="006409DC">
          <w:rPr>
            <w:rStyle w:val="Hyperlink"/>
            <w:bCs/>
            <w:noProof/>
            <w:lang w:val="en-US"/>
          </w:rPr>
          <w:t xml:space="preserve"> – ATIS CSF CDN Federation Model Interface Domains</w:t>
        </w:r>
        <w:r>
          <w:rPr>
            <w:noProof/>
            <w:webHidden/>
          </w:rPr>
          <w:tab/>
        </w:r>
        <w:r>
          <w:rPr>
            <w:noProof/>
            <w:webHidden/>
          </w:rPr>
          <w:fldChar w:fldCharType="begin"/>
        </w:r>
        <w:r>
          <w:rPr>
            <w:noProof/>
            <w:webHidden/>
          </w:rPr>
          <w:instrText xml:space="preserve"> PAGEREF _Toc318947979 \h </w:instrText>
        </w:r>
        <w:r>
          <w:rPr>
            <w:noProof/>
            <w:webHidden/>
          </w:rPr>
        </w:r>
        <w:r>
          <w:rPr>
            <w:noProof/>
            <w:webHidden/>
          </w:rPr>
          <w:fldChar w:fldCharType="separate"/>
        </w:r>
        <w:r>
          <w:rPr>
            <w:noProof/>
            <w:webHidden/>
          </w:rPr>
          <w:t>19</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80" w:history="1">
        <w:r w:rsidRPr="006409DC">
          <w:rPr>
            <w:rStyle w:val="Hyperlink"/>
            <w:bCs/>
            <w:noProof/>
          </w:rPr>
          <w:t>Figure 14</w:t>
        </w:r>
        <w:r w:rsidRPr="006409DC">
          <w:rPr>
            <w:rStyle w:val="Hyperlink"/>
            <w:bCs/>
            <w:noProof/>
            <w:lang w:val="en-US"/>
          </w:rPr>
          <w:t xml:space="preserve"> – Reference Diagram of Mobile Cloud Operating System</w:t>
        </w:r>
        <w:r>
          <w:rPr>
            <w:noProof/>
            <w:webHidden/>
          </w:rPr>
          <w:tab/>
        </w:r>
        <w:r>
          <w:rPr>
            <w:noProof/>
            <w:webHidden/>
          </w:rPr>
          <w:fldChar w:fldCharType="begin"/>
        </w:r>
        <w:r>
          <w:rPr>
            <w:noProof/>
            <w:webHidden/>
          </w:rPr>
          <w:instrText xml:space="preserve"> PAGEREF _Toc318947980 \h </w:instrText>
        </w:r>
        <w:r>
          <w:rPr>
            <w:noProof/>
            <w:webHidden/>
          </w:rPr>
        </w:r>
        <w:r>
          <w:rPr>
            <w:noProof/>
            <w:webHidden/>
          </w:rPr>
          <w:fldChar w:fldCharType="separate"/>
        </w:r>
        <w:r>
          <w:rPr>
            <w:noProof/>
            <w:webHidden/>
          </w:rPr>
          <w:t>21</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81" w:history="1">
        <w:r w:rsidRPr="006409DC">
          <w:rPr>
            <w:rStyle w:val="Hyperlink"/>
            <w:bCs/>
            <w:noProof/>
          </w:rPr>
          <w:t>Figure 15</w:t>
        </w:r>
        <w:r w:rsidRPr="006409DC">
          <w:rPr>
            <w:rStyle w:val="Hyperlink"/>
            <w:bCs/>
            <w:noProof/>
            <w:lang w:val="en-US"/>
          </w:rPr>
          <w:t xml:space="preserve"> – Reference Diagram of Mobile Cloud Operating System with Widget and Device APIs</w:t>
        </w:r>
        <w:r>
          <w:rPr>
            <w:noProof/>
            <w:webHidden/>
          </w:rPr>
          <w:tab/>
        </w:r>
        <w:r>
          <w:rPr>
            <w:noProof/>
            <w:webHidden/>
          </w:rPr>
          <w:fldChar w:fldCharType="begin"/>
        </w:r>
        <w:r>
          <w:rPr>
            <w:noProof/>
            <w:webHidden/>
          </w:rPr>
          <w:instrText xml:space="preserve"> PAGEREF _Toc318947981 \h </w:instrText>
        </w:r>
        <w:r>
          <w:rPr>
            <w:noProof/>
            <w:webHidden/>
          </w:rPr>
        </w:r>
        <w:r>
          <w:rPr>
            <w:noProof/>
            <w:webHidden/>
          </w:rPr>
          <w:fldChar w:fldCharType="separate"/>
        </w:r>
        <w:r>
          <w:rPr>
            <w:noProof/>
            <w:webHidden/>
          </w:rPr>
          <w:t>21</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82" w:history="1">
        <w:r w:rsidRPr="006409DC">
          <w:rPr>
            <w:rStyle w:val="Hyperlink"/>
            <w:bCs/>
            <w:noProof/>
          </w:rPr>
          <w:t>Figure 16</w:t>
        </w:r>
        <w:r w:rsidRPr="006409DC">
          <w:rPr>
            <w:rStyle w:val="Hyperlink"/>
            <w:bCs/>
            <w:noProof/>
            <w:lang w:val="en-US"/>
          </w:rPr>
          <w:t xml:space="preserve"> – Exemplary Scenario of Cloud Broker</w:t>
        </w:r>
        <w:r>
          <w:rPr>
            <w:noProof/>
            <w:webHidden/>
          </w:rPr>
          <w:tab/>
        </w:r>
        <w:r>
          <w:rPr>
            <w:noProof/>
            <w:webHidden/>
          </w:rPr>
          <w:fldChar w:fldCharType="begin"/>
        </w:r>
        <w:r>
          <w:rPr>
            <w:noProof/>
            <w:webHidden/>
          </w:rPr>
          <w:instrText xml:space="preserve"> PAGEREF _Toc318947982 \h </w:instrText>
        </w:r>
        <w:r>
          <w:rPr>
            <w:noProof/>
            <w:webHidden/>
          </w:rPr>
        </w:r>
        <w:r>
          <w:rPr>
            <w:noProof/>
            <w:webHidden/>
          </w:rPr>
          <w:fldChar w:fldCharType="separate"/>
        </w:r>
        <w:r>
          <w:rPr>
            <w:noProof/>
            <w:webHidden/>
          </w:rPr>
          <w:t>25</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83" w:history="1">
        <w:r w:rsidRPr="006409DC">
          <w:rPr>
            <w:rStyle w:val="Hyperlink"/>
            <w:bCs/>
            <w:noProof/>
          </w:rPr>
          <w:t>Figure 17</w:t>
        </w:r>
        <w:r w:rsidRPr="006409DC">
          <w:rPr>
            <w:rStyle w:val="Hyperlink"/>
            <w:bCs/>
            <w:noProof/>
            <w:lang w:val="en-US"/>
          </w:rPr>
          <w:t xml:space="preserve"> – Cloud Storage Gateway</w:t>
        </w:r>
        <w:r>
          <w:rPr>
            <w:noProof/>
            <w:webHidden/>
          </w:rPr>
          <w:tab/>
        </w:r>
        <w:r>
          <w:rPr>
            <w:noProof/>
            <w:webHidden/>
          </w:rPr>
          <w:fldChar w:fldCharType="begin"/>
        </w:r>
        <w:r>
          <w:rPr>
            <w:noProof/>
            <w:webHidden/>
          </w:rPr>
          <w:instrText xml:space="preserve"> PAGEREF _Toc318947983 \h </w:instrText>
        </w:r>
        <w:r>
          <w:rPr>
            <w:noProof/>
            <w:webHidden/>
          </w:rPr>
        </w:r>
        <w:r>
          <w:rPr>
            <w:noProof/>
            <w:webHidden/>
          </w:rPr>
          <w:fldChar w:fldCharType="separate"/>
        </w:r>
        <w:r>
          <w:rPr>
            <w:noProof/>
            <w:webHidden/>
          </w:rPr>
          <w:t>26</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84" w:history="1">
        <w:r w:rsidRPr="006409DC">
          <w:rPr>
            <w:rStyle w:val="Hyperlink"/>
            <w:bCs/>
            <w:noProof/>
          </w:rPr>
          <w:t>Figure 18</w:t>
        </w:r>
        <w:r w:rsidRPr="006409DC">
          <w:rPr>
            <w:rStyle w:val="Hyperlink"/>
            <w:bCs/>
            <w:noProof/>
            <w:lang w:val="en-US"/>
          </w:rPr>
          <w:t xml:space="preserve"> – OMA APIs</w:t>
        </w:r>
        <w:r>
          <w:rPr>
            <w:noProof/>
            <w:webHidden/>
          </w:rPr>
          <w:tab/>
        </w:r>
        <w:r>
          <w:rPr>
            <w:noProof/>
            <w:webHidden/>
          </w:rPr>
          <w:fldChar w:fldCharType="begin"/>
        </w:r>
        <w:r>
          <w:rPr>
            <w:noProof/>
            <w:webHidden/>
          </w:rPr>
          <w:instrText xml:space="preserve"> PAGEREF _Toc318947984 \h </w:instrText>
        </w:r>
        <w:r>
          <w:rPr>
            <w:noProof/>
            <w:webHidden/>
          </w:rPr>
        </w:r>
        <w:r>
          <w:rPr>
            <w:noProof/>
            <w:webHidden/>
          </w:rPr>
          <w:fldChar w:fldCharType="separate"/>
        </w:r>
        <w:r>
          <w:rPr>
            <w:noProof/>
            <w:webHidden/>
          </w:rPr>
          <w:t>32</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85" w:history="1">
        <w:r w:rsidRPr="006409DC">
          <w:rPr>
            <w:rStyle w:val="Hyperlink"/>
            <w:bCs/>
            <w:noProof/>
          </w:rPr>
          <w:t>Figure 19</w:t>
        </w:r>
        <w:r w:rsidRPr="006409DC">
          <w:rPr>
            <w:rStyle w:val="Hyperlink"/>
            <w:bCs/>
            <w:noProof/>
            <w:lang w:val="en-US"/>
          </w:rPr>
          <w:t xml:space="preserve"> – </w:t>
        </w:r>
        <w:r w:rsidRPr="006409DC">
          <w:rPr>
            <w:rStyle w:val="Hyperlink"/>
            <w:noProof/>
            <w:lang w:val="en-US" w:eastAsia="zh-CN"/>
          </w:rPr>
          <w:t>Diagram of OMA DPE Architecture</w:t>
        </w:r>
        <w:r>
          <w:rPr>
            <w:noProof/>
            <w:webHidden/>
          </w:rPr>
          <w:tab/>
        </w:r>
        <w:r>
          <w:rPr>
            <w:noProof/>
            <w:webHidden/>
          </w:rPr>
          <w:fldChar w:fldCharType="begin"/>
        </w:r>
        <w:r>
          <w:rPr>
            <w:noProof/>
            <w:webHidden/>
          </w:rPr>
          <w:instrText xml:space="preserve"> PAGEREF _Toc318947985 \h </w:instrText>
        </w:r>
        <w:r>
          <w:rPr>
            <w:noProof/>
            <w:webHidden/>
          </w:rPr>
        </w:r>
        <w:r>
          <w:rPr>
            <w:noProof/>
            <w:webHidden/>
          </w:rPr>
          <w:fldChar w:fldCharType="separate"/>
        </w:r>
        <w:r>
          <w:rPr>
            <w:noProof/>
            <w:webHidden/>
          </w:rPr>
          <w:t>35</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86" w:history="1">
        <w:r w:rsidRPr="006409DC">
          <w:rPr>
            <w:rStyle w:val="Hyperlink"/>
            <w:bCs/>
            <w:noProof/>
          </w:rPr>
          <w:t>Figure 20</w:t>
        </w:r>
        <w:r w:rsidRPr="006409DC">
          <w:rPr>
            <w:rStyle w:val="Hyperlink"/>
            <w:bCs/>
            <w:noProof/>
            <w:lang w:val="en-US"/>
          </w:rPr>
          <w:t xml:space="preserve"> – Applications Moving to Cloud</w:t>
        </w:r>
        <w:r>
          <w:rPr>
            <w:noProof/>
            <w:webHidden/>
          </w:rPr>
          <w:tab/>
        </w:r>
        <w:r>
          <w:rPr>
            <w:noProof/>
            <w:webHidden/>
          </w:rPr>
          <w:fldChar w:fldCharType="begin"/>
        </w:r>
        <w:r>
          <w:rPr>
            <w:noProof/>
            <w:webHidden/>
          </w:rPr>
          <w:instrText xml:space="preserve"> PAGEREF _Toc318947986 \h </w:instrText>
        </w:r>
        <w:r>
          <w:rPr>
            <w:noProof/>
            <w:webHidden/>
          </w:rPr>
        </w:r>
        <w:r>
          <w:rPr>
            <w:noProof/>
            <w:webHidden/>
          </w:rPr>
          <w:fldChar w:fldCharType="separate"/>
        </w:r>
        <w:r>
          <w:rPr>
            <w:noProof/>
            <w:webHidden/>
          </w:rPr>
          <w:t>35</w:t>
        </w:r>
        <w:r>
          <w:rPr>
            <w:noProof/>
            <w:webHidden/>
          </w:rPr>
          <w:fldChar w:fldCharType="end"/>
        </w:r>
      </w:hyperlink>
    </w:p>
    <w:p w:rsidR="0027205B" w:rsidRDefault="004124EE">
      <w:pPr>
        <w:pStyle w:val="TOCsep"/>
      </w:pPr>
      <w:r>
        <w:rPr>
          <w:b w:val="0"/>
          <w:bCs/>
        </w:rPr>
        <w:fldChar w:fldCharType="end"/>
      </w:r>
    </w:p>
    <w:p w:rsidR="0027205B" w:rsidRDefault="0027205B">
      <w:pPr>
        <w:pStyle w:val="TOChead"/>
      </w:pPr>
      <w:r>
        <w:t>Tables</w:t>
      </w:r>
    </w:p>
    <w:p w:rsidR="00740F29" w:rsidRDefault="004124EE">
      <w:pPr>
        <w:pStyle w:val="TableofFigures"/>
        <w:rPr>
          <w:rFonts w:asciiTheme="minorHAnsi" w:eastAsiaTheme="minorEastAsia" w:hAnsiTheme="minorHAnsi" w:cstheme="minorBidi"/>
          <w:b w:val="0"/>
          <w:noProof/>
          <w:sz w:val="22"/>
          <w:szCs w:val="22"/>
          <w:lang w:val="en-US" w:eastAsia="zh-CN"/>
        </w:rPr>
      </w:pPr>
      <w:r w:rsidRPr="004124EE">
        <w:fldChar w:fldCharType="begin"/>
      </w:r>
      <w:r w:rsidR="0027205B">
        <w:instrText xml:space="preserve"> TOC \h \z \c "Table" </w:instrText>
      </w:r>
      <w:r w:rsidRPr="004124EE">
        <w:fldChar w:fldCharType="separate"/>
      </w:r>
      <w:hyperlink w:anchor="_Toc318947987" w:history="1">
        <w:r w:rsidR="00740F29" w:rsidRPr="00605A09">
          <w:rPr>
            <w:rStyle w:val="Hyperlink"/>
            <w:noProof/>
          </w:rPr>
          <w:t>Table 1: Summary of Mobile Cloud based Application Models</w:t>
        </w:r>
        <w:r w:rsidR="00740F29">
          <w:rPr>
            <w:noProof/>
            <w:webHidden/>
          </w:rPr>
          <w:tab/>
        </w:r>
        <w:r w:rsidR="00740F29">
          <w:rPr>
            <w:noProof/>
            <w:webHidden/>
          </w:rPr>
          <w:fldChar w:fldCharType="begin"/>
        </w:r>
        <w:r w:rsidR="00740F29">
          <w:rPr>
            <w:noProof/>
            <w:webHidden/>
          </w:rPr>
          <w:instrText xml:space="preserve"> PAGEREF _Toc318947987 \h </w:instrText>
        </w:r>
        <w:r w:rsidR="00740F29">
          <w:rPr>
            <w:noProof/>
            <w:webHidden/>
          </w:rPr>
        </w:r>
        <w:r w:rsidR="00740F29">
          <w:rPr>
            <w:noProof/>
            <w:webHidden/>
          </w:rPr>
          <w:fldChar w:fldCharType="separate"/>
        </w:r>
        <w:r w:rsidR="00740F29">
          <w:rPr>
            <w:noProof/>
            <w:webHidden/>
          </w:rPr>
          <w:t>24</w:t>
        </w:r>
        <w:r w:rsidR="00740F29">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88" w:history="1">
        <w:r w:rsidRPr="00605A09">
          <w:rPr>
            <w:rStyle w:val="Hyperlink"/>
            <w:noProof/>
          </w:rPr>
          <w:t>Table 2: Impact on End-to-End Efficiency</w:t>
        </w:r>
        <w:r>
          <w:rPr>
            <w:noProof/>
            <w:webHidden/>
          </w:rPr>
          <w:tab/>
        </w:r>
        <w:r>
          <w:rPr>
            <w:noProof/>
            <w:webHidden/>
          </w:rPr>
          <w:fldChar w:fldCharType="begin"/>
        </w:r>
        <w:r>
          <w:rPr>
            <w:noProof/>
            <w:webHidden/>
          </w:rPr>
          <w:instrText xml:space="preserve"> PAGEREF _Toc318947988 \h </w:instrText>
        </w:r>
        <w:r>
          <w:rPr>
            <w:noProof/>
            <w:webHidden/>
          </w:rPr>
        </w:r>
        <w:r>
          <w:rPr>
            <w:noProof/>
            <w:webHidden/>
          </w:rPr>
          <w:fldChar w:fldCharType="separate"/>
        </w:r>
        <w:r>
          <w:rPr>
            <w:noProof/>
            <w:webHidden/>
          </w:rPr>
          <w:t>27</w:t>
        </w:r>
        <w:r>
          <w:rPr>
            <w:noProof/>
            <w:webHidden/>
          </w:rPr>
          <w:fldChar w:fldCharType="end"/>
        </w:r>
      </w:hyperlink>
    </w:p>
    <w:p w:rsidR="00740F29" w:rsidRDefault="00740F29">
      <w:pPr>
        <w:pStyle w:val="TableofFigures"/>
        <w:rPr>
          <w:rFonts w:asciiTheme="minorHAnsi" w:eastAsiaTheme="minorEastAsia" w:hAnsiTheme="minorHAnsi" w:cstheme="minorBidi"/>
          <w:b w:val="0"/>
          <w:noProof/>
          <w:sz w:val="22"/>
          <w:szCs w:val="22"/>
          <w:lang w:val="en-US" w:eastAsia="zh-CN"/>
        </w:rPr>
      </w:pPr>
      <w:hyperlink w:anchor="_Toc318947989" w:history="1">
        <w:r w:rsidRPr="00605A09">
          <w:rPr>
            <w:rStyle w:val="Hyperlink"/>
            <w:noProof/>
          </w:rPr>
          <w:t xml:space="preserve">Table 3: </w:t>
        </w:r>
        <w:r w:rsidRPr="00605A09">
          <w:rPr>
            <w:rStyle w:val="Hyperlink"/>
            <w:noProof/>
            <w:lang w:val="en-US"/>
          </w:rPr>
          <w:t>Mapping of Relevant SDOs in Cloud Computing</w:t>
        </w:r>
        <w:r>
          <w:rPr>
            <w:noProof/>
            <w:webHidden/>
          </w:rPr>
          <w:tab/>
        </w:r>
        <w:r>
          <w:rPr>
            <w:noProof/>
            <w:webHidden/>
          </w:rPr>
          <w:fldChar w:fldCharType="begin"/>
        </w:r>
        <w:r>
          <w:rPr>
            <w:noProof/>
            <w:webHidden/>
          </w:rPr>
          <w:instrText xml:space="preserve"> PAGEREF _Toc318947989 \h </w:instrText>
        </w:r>
        <w:r>
          <w:rPr>
            <w:noProof/>
            <w:webHidden/>
          </w:rPr>
        </w:r>
        <w:r>
          <w:rPr>
            <w:noProof/>
            <w:webHidden/>
          </w:rPr>
          <w:fldChar w:fldCharType="separate"/>
        </w:r>
        <w:r>
          <w:rPr>
            <w:noProof/>
            <w:webHidden/>
          </w:rPr>
          <w:t>31</w:t>
        </w:r>
        <w:r>
          <w:rPr>
            <w:noProof/>
            <w:webHidden/>
          </w:rPr>
          <w:fldChar w:fldCharType="end"/>
        </w:r>
      </w:hyperlink>
    </w:p>
    <w:p w:rsidR="0027205B" w:rsidRDefault="004124EE">
      <w:pPr>
        <w:pStyle w:val="TOCsep"/>
      </w:pPr>
      <w:r>
        <w:fldChar w:fldCharType="end"/>
      </w:r>
    </w:p>
    <w:p w:rsidR="00FC4A94" w:rsidRDefault="00FC4A94" w:rsidP="00FC4A94">
      <w:pPr>
        <w:pStyle w:val="Heading1"/>
        <w:tabs>
          <w:tab w:val="clear" w:pos="10080"/>
          <w:tab w:val="right" w:pos="9634"/>
        </w:tabs>
      </w:pPr>
      <w:bookmarkStart w:id="0" w:name="_Ref511812747"/>
      <w:bookmarkStart w:id="1" w:name="_Toc51149231"/>
      <w:bookmarkStart w:id="2" w:name="_Toc147047277"/>
      <w:bookmarkStart w:id="3" w:name="_Toc436619239"/>
      <w:bookmarkStart w:id="4" w:name="_Toc451844169"/>
      <w:bookmarkStart w:id="5" w:name="_Toc466346613"/>
      <w:bookmarkStart w:id="6" w:name="_Toc466352930"/>
      <w:bookmarkStart w:id="7" w:name="_Toc496418245"/>
      <w:bookmarkStart w:id="8" w:name="_Toc497790723"/>
      <w:bookmarkStart w:id="9" w:name="_Toc497790744"/>
      <w:bookmarkStart w:id="10" w:name="_Toc533496854"/>
      <w:bookmarkStart w:id="11" w:name="_Toc18142912"/>
      <w:bookmarkStart w:id="12" w:name="_Toc318947904"/>
      <w:r>
        <w:lastRenderedPageBreak/>
        <w:t>Scope</w:t>
      </w:r>
      <w:bookmarkEnd w:id="0"/>
      <w:bookmarkEnd w:id="1"/>
      <w:bookmarkEnd w:id="2"/>
      <w:bookmarkEnd w:id="12"/>
    </w:p>
    <w:p w:rsidR="00E715BF" w:rsidRDefault="00E715BF" w:rsidP="00E715BF">
      <w:pPr>
        <w:jc w:val="both"/>
      </w:pPr>
      <w:bookmarkStart w:id="13" w:name="_Toc51149232"/>
      <w:r>
        <w:t>This document is the continuation of OMA Cloud Computing White Paper v1.0, i.e. the study of how OMA enablers need to be modified to be useful in the Cloud Computing environment. The scope of this new version v2.0 focuses on:</w:t>
      </w:r>
    </w:p>
    <w:p w:rsidR="00E715BF" w:rsidRDefault="00E715BF" w:rsidP="00E715BF">
      <w:pPr>
        <w:numPr>
          <w:ilvl w:val="0"/>
          <w:numId w:val="78"/>
        </w:numPr>
        <w:spacing w:before="120" w:after="0"/>
        <w:jc w:val="both"/>
      </w:pPr>
      <w:r w:rsidRPr="00FC32D6">
        <w:t>More detailed gap analysis with other SDOs and start</w:t>
      </w:r>
      <w:r>
        <w:t>ing</w:t>
      </w:r>
      <w:r w:rsidRPr="00FC32D6">
        <w:t xml:space="preserve"> a dialogue / collaboration with them</w:t>
      </w:r>
    </w:p>
    <w:p w:rsidR="00E715BF" w:rsidRDefault="00E715BF" w:rsidP="00E715BF">
      <w:pPr>
        <w:numPr>
          <w:ilvl w:val="0"/>
          <w:numId w:val="78"/>
        </w:numPr>
        <w:spacing w:before="120" w:after="0"/>
        <w:jc w:val="both"/>
      </w:pPr>
      <w:r w:rsidRPr="00733276">
        <w:t>More gap analysis on other OMA areas, e.g</w:t>
      </w:r>
      <w:r>
        <w:t>.:</w:t>
      </w:r>
    </w:p>
    <w:p w:rsidR="00E715BF" w:rsidRDefault="00823D3D" w:rsidP="00E715BF">
      <w:pPr>
        <w:numPr>
          <w:ilvl w:val="1"/>
          <w:numId w:val="79"/>
        </w:numPr>
        <w:spacing w:before="120" w:after="0"/>
        <w:jc w:val="both"/>
      </w:pPr>
      <w:r>
        <w:t>OMA API Program</w:t>
      </w:r>
    </w:p>
    <w:p w:rsidR="00E715BF" w:rsidRDefault="00E715BF" w:rsidP="00E715BF">
      <w:pPr>
        <w:numPr>
          <w:ilvl w:val="1"/>
          <w:numId w:val="79"/>
        </w:numPr>
        <w:spacing w:before="120" w:after="0"/>
        <w:jc w:val="both"/>
      </w:pPr>
      <w:r w:rsidRPr="000F46D2">
        <w:t>Service Customization area</w:t>
      </w:r>
    </w:p>
    <w:p w:rsidR="00E715BF" w:rsidRDefault="00E715BF" w:rsidP="00E715BF">
      <w:pPr>
        <w:numPr>
          <w:ilvl w:val="1"/>
          <w:numId w:val="79"/>
        </w:numPr>
        <w:spacing w:before="120" w:after="0"/>
        <w:jc w:val="both"/>
      </w:pPr>
      <w:r>
        <w:t>End-to-end Efficiency aspect</w:t>
      </w:r>
    </w:p>
    <w:p w:rsidR="00E715BF" w:rsidRDefault="00E715BF" w:rsidP="00E715BF">
      <w:pPr>
        <w:numPr>
          <w:ilvl w:val="0"/>
          <w:numId w:val="78"/>
        </w:numPr>
        <w:spacing w:before="120" w:after="0"/>
        <w:jc w:val="both"/>
      </w:pPr>
      <w:r>
        <w:t>More recommendations of the future work in OMA</w:t>
      </w:r>
    </w:p>
    <w:p w:rsidR="00E715BF" w:rsidRPr="00E715BF" w:rsidRDefault="00E715BF" w:rsidP="00E715BF">
      <w:pPr>
        <w:spacing w:before="120" w:after="0"/>
        <w:jc w:val="both"/>
      </w:pPr>
      <w:r w:rsidRPr="00E715BF">
        <w:rPr>
          <w:lang w:val="en-US" w:eastAsia="zh-CN"/>
        </w:rPr>
        <w:t>The goals of such analysis and recommendation in this White Paper are:</w:t>
      </w:r>
    </w:p>
    <w:p w:rsidR="00E715BF" w:rsidRDefault="00E715BF" w:rsidP="00E715BF">
      <w:pPr>
        <w:numPr>
          <w:ilvl w:val="0"/>
          <w:numId w:val="78"/>
        </w:numPr>
        <w:spacing w:before="120" w:after="0"/>
        <w:jc w:val="both"/>
        <w:rPr>
          <w:lang w:val="en-US" w:eastAsia="zh-CN"/>
        </w:rPr>
      </w:pPr>
      <w:r>
        <w:rPr>
          <w:lang w:val="en-US" w:eastAsia="zh-CN"/>
        </w:rPr>
        <w:t>t</w:t>
      </w:r>
      <w:r w:rsidRPr="004C7885">
        <w:rPr>
          <w:lang w:val="en-US" w:eastAsia="zh-CN"/>
        </w:rPr>
        <w:t xml:space="preserve">o consider a cloud delivery model as a converged platform to deliver IT and communication services over any network (fixed, mobile,..) and used by any connected devices (PC, TV, Smart Phone, M2M…). </w:t>
      </w:r>
    </w:p>
    <w:p w:rsidR="00E715BF" w:rsidRPr="004C7885" w:rsidRDefault="00E715BF" w:rsidP="00E715BF">
      <w:pPr>
        <w:numPr>
          <w:ilvl w:val="0"/>
          <w:numId w:val="78"/>
        </w:numPr>
        <w:spacing w:before="120" w:after="0"/>
        <w:jc w:val="both"/>
        <w:rPr>
          <w:sz w:val="24"/>
          <w:szCs w:val="24"/>
          <w:lang w:val="en-US" w:eastAsia="zh-CN"/>
        </w:rPr>
      </w:pPr>
      <w:r>
        <w:rPr>
          <w:lang w:val="en-US" w:eastAsia="zh-CN"/>
        </w:rPr>
        <w:t>t</w:t>
      </w:r>
      <w:r w:rsidRPr="004C7885">
        <w:rPr>
          <w:lang w:val="en-US" w:eastAsia="zh-CN"/>
        </w:rPr>
        <w:t xml:space="preserve">o </w:t>
      </w:r>
      <w:r>
        <w:rPr>
          <w:lang w:val="en-US" w:eastAsia="zh-CN"/>
        </w:rPr>
        <w:t xml:space="preserve">facilitate the operators to </w:t>
      </w:r>
      <w:r w:rsidRPr="004C7885">
        <w:rPr>
          <w:lang w:val="en-US" w:eastAsia="zh-CN"/>
        </w:rPr>
        <w:t>deliver a rich set of communication services  (voice &amp; video call, audio, video &amp; web conf, messaging, unified communication, content creation,  broadcasting...). Moreover the network services  should be seen as smart pipes “high-grade network” for cloud services transport and cloud interconnection (inter-cloud) in order to guarantee secure and high performance end-to-end QoS for end users (considered as an important key differentiator for telecommunication players).</w:t>
      </w:r>
    </w:p>
    <w:p w:rsidR="00FC4A94" w:rsidRPr="00E715BF" w:rsidRDefault="00FC4A94" w:rsidP="00FC4A94">
      <w:pPr>
        <w:rPr>
          <w:lang w:val="en-US"/>
        </w:rPr>
      </w:pPr>
    </w:p>
    <w:p w:rsidR="00FC4A94" w:rsidRDefault="00FC4A94" w:rsidP="00FC4A94">
      <w:pPr>
        <w:pStyle w:val="Heading1"/>
        <w:tabs>
          <w:tab w:val="clear" w:pos="10080"/>
          <w:tab w:val="right" w:pos="9634"/>
        </w:tabs>
      </w:pPr>
      <w:bookmarkStart w:id="14" w:name="_Toc147047278"/>
      <w:bookmarkStart w:id="15" w:name="_Toc318947905"/>
      <w:r>
        <w:lastRenderedPageBreak/>
        <w:t>References</w:t>
      </w:r>
      <w:bookmarkEnd w:id="13"/>
      <w:bookmarkEnd w:id="14"/>
      <w:bookmarkEnd w:id="15"/>
    </w:p>
    <w:tbl>
      <w:tblPr>
        <w:tblW w:w="0" w:type="auto"/>
        <w:jc w:val="center"/>
        <w:tblLayout w:type="fixed"/>
        <w:tblLook w:val="0000"/>
      </w:tblPr>
      <w:tblGrid>
        <w:gridCol w:w="2160"/>
        <w:gridCol w:w="7920"/>
      </w:tblGrid>
      <w:tr w:rsidR="00C66A5C" w:rsidRPr="00BB6525" w:rsidTr="0053153A">
        <w:trPr>
          <w:jc w:val="center"/>
        </w:trPr>
        <w:tc>
          <w:tcPr>
            <w:tcW w:w="2160" w:type="dxa"/>
          </w:tcPr>
          <w:p w:rsidR="00C66A5C" w:rsidRPr="00BB6525" w:rsidRDefault="00C66A5C" w:rsidP="0053153A">
            <w:pPr>
              <w:pStyle w:val="RefLabel"/>
              <w:rPr>
                <w:szCs w:val="18"/>
              </w:rPr>
            </w:pPr>
            <w:r>
              <w:rPr>
                <w:szCs w:val="18"/>
              </w:rPr>
              <w:t>[AE-BGC]</w:t>
            </w:r>
          </w:p>
        </w:tc>
        <w:tc>
          <w:tcPr>
            <w:tcW w:w="7920" w:type="dxa"/>
          </w:tcPr>
          <w:p w:rsidR="00C66A5C" w:rsidRPr="00BB6525" w:rsidRDefault="00C66A5C" w:rsidP="0053153A">
            <w:pPr>
              <w:pStyle w:val="RefDesc"/>
              <w:rPr>
                <w:iCs/>
                <w:szCs w:val="18"/>
              </w:rPr>
            </w:pPr>
            <w:r>
              <w:rPr>
                <w:iCs/>
                <w:szCs w:val="18"/>
              </w:rPr>
              <w:t xml:space="preserve">“Augmented Smartphone Applications Through Clone Cloud Execution”, Intel Research Berkeley, URL: </w:t>
            </w:r>
            <w:hyperlink r:id="rId11" w:history="1">
              <w:r w:rsidRPr="009575CF">
                <w:rPr>
                  <w:rStyle w:val="Hyperlink"/>
                  <w:iCs/>
                  <w:szCs w:val="18"/>
                </w:rPr>
                <w:t>http://berkeley.intel-research.net/bgchun/clonecloud-hotos09.pdf</w:t>
              </w:r>
            </w:hyperlink>
            <w:r>
              <w:rPr>
                <w:iCs/>
                <w:szCs w:val="18"/>
              </w:rPr>
              <w:t xml:space="preserve"> </w:t>
            </w:r>
          </w:p>
        </w:tc>
      </w:tr>
      <w:tr w:rsidR="00E036D4" w:rsidRPr="00BB6525" w:rsidTr="00FE7D47">
        <w:trPr>
          <w:jc w:val="center"/>
        </w:trPr>
        <w:tc>
          <w:tcPr>
            <w:tcW w:w="2160" w:type="dxa"/>
          </w:tcPr>
          <w:p w:rsidR="00E036D4" w:rsidRPr="00BB6525" w:rsidRDefault="00E036D4" w:rsidP="00FE7D47">
            <w:pPr>
              <w:pStyle w:val="RefLabel"/>
              <w:rPr>
                <w:szCs w:val="18"/>
              </w:rPr>
            </w:pPr>
            <w:r>
              <w:rPr>
                <w:szCs w:val="18"/>
              </w:rPr>
              <w:t>[AHMC-GHC]</w:t>
            </w:r>
          </w:p>
        </w:tc>
        <w:tc>
          <w:tcPr>
            <w:tcW w:w="7920" w:type="dxa"/>
          </w:tcPr>
          <w:p w:rsidR="00E036D4" w:rsidRPr="00BB6525" w:rsidRDefault="00E036D4" w:rsidP="00FE7D47">
            <w:pPr>
              <w:pStyle w:val="RefDesc"/>
              <w:rPr>
                <w:iCs/>
                <w:szCs w:val="18"/>
              </w:rPr>
            </w:pPr>
            <w:r>
              <w:rPr>
                <w:iCs/>
                <w:szCs w:val="18"/>
              </w:rPr>
              <w:t>“A Virtual Cloud Computing Provider for Mobile Devices”, Korea Advanced Institute of Science and Technology</w:t>
            </w:r>
          </w:p>
        </w:tc>
      </w:tr>
      <w:tr w:rsidR="00E036D4" w:rsidRPr="00BB6525" w:rsidTr="00FE7D47">
        <w:trPr>
          <w:jc w:val="center"/>
        </w:trPr>
        <w:tc>
          <w:tcPr>
            <w:tcW w:w="2160" w:type="dxa"/>
          </w:tcPr>
          <w:p w:rsidR="00E036D4" w:rsidRDefault="00E036D4" w:rsidP="00FE7D47">
            <w:pPr>
              <w:pStyle w:val="RefLabel"/>
              <w:rPr>
                <w:szCs w:val="18"/>
              </w:rPr>
            </w:pPr>
            <w:r>
              <w:rPr>
                <w:szCs w:val="18"/>
              </w:rPr>
              <w:t>[AHMC-EEM]</w:t>
            </w:r>
          </w:p>
        </w:tc>
        <w:tc>
          <w:tcPr>
            <w:tcW w:w="7920" w:type="dxa"/>
          </w:tcPr>
          <w:p w:rsidR="00E036D4" w:rsidRDefault="00E036D4" w:rsidP="00FE7D47">
            <w:pPr>
              <w:pStyle w:val="RefDesc"/>
              <w:rPr>
                <w:iCs/>
                <w:szCs w:val="18"/>
              </w:rPr>
            </w:pPr>
            <w:r>
              <w:rPr>
                <w:iCs/>
                <w:szCs w:val="18"/>
              </w:rPr>
              <w:t xml:space="preserve">“Hyrax: Cloud Computing on Mobile Devices using MapReduce”, Carnegie Mellon University, URL: </w:t>
            </w:r>
            <w:hyperlink r:id="rId12" w:history="1">
              <w:r w:rsidRPr="000C78A5">
                <w:rPr>
                  <w:rStyle w:val="Hyperlink"/>
                  <w:iCs/>
                  <w:szCs w:val="18"/>
                </w:rPr>
                <w:t>http://reports-archive.adm.cs.cmu.edu/anon/2009/CMU-CS-09-164.pdf</w:t>
              </w:r>
            </w:hyperlink>
            <w:r>
              <w:rPr>
                <w:iCs/>
                <w:szCs w:val="18"/>
              </w:rPr>
              <w:t xml:space="preserve"> </w:t>
            </w:r>
          </w:p>
        </w:tc>
      </w:tr>
      <w:tr w:rsidR="00E036D4" w:rsidRPr="00BB6525" w:rsidTr="00FE7D47">
        <w:trPr>
          <w:jc w:val="center"/>
        </w:trPr>
        <w:tc>
          <w:tcPr>
            <w:tcW w:w="2160" w:type="dxa"/>
          </w:tcPr>
          <w:p w:rsidR="00E036D4" w:rsidRDefault="00E036D4" w:rsidP="00FE7D47">
            <w:pPr>
              <w:pStyle w:val="RefLabel"/>
              <w:rPr>
                <w:szCs w:val="18"/>
              </w:rPr>
            </w:pPr>
            <w:r>
              <w:rPr>
                <w:szCs w:val="18"/>
              </w:rPr>
              <w:t>[AHMC-YC]</w:t>
            </w:r>
          </w:p>
        </w:tc>
        <w:tc>
          <w:tcPr>
            <w:tcW w:w="7920" w:type="dxa"/>
          </w:tcPr>
          <w:p w:rsidR="00E036D4" w:rsidRDefault="00E036D4" w:rsidP="00FE7D47">
            <w:pPr>
              <w:pStyle w:val="RefDesc"/>
              <w:rPr>
                <w:iCs/>
                <w:szCs w:val="18"/>
              </w:rPr>
            </w:pPr>
            <w:r>
              <w:rPr>
                <w:iCs/>
                <w:szCs w:val="18"/>
              </w:rPr>
              <w:t xml:space="preserve">“Mobile Access to MPEG-7 Based Multimedia Services”, RWTH Aachen University, URL: </w:t>
            </w:r>
            <w:hyperlink r:id="rId13" w:history="1">
              <w:r w:rsidRPr="000C78A5">
                <w:rPr>
                  <w:rStyle w:val="Hyperlink"/>
                  <w:iCs/>
                  <w:szCs w:val="18"/>
                </w:rPr>
                <w:t>http://math.ut.ee/~srirama/publications/mdm09.pdf</w:t>
              </w:r>
            </w:hyperlink>
            <w:r>
              <w:rPr>
                <w:iCs/>
                <w:szCs w:val="18"/>
              </w:rPr>
              <w:t xml:space="preserve"> </w:t>
            </w:r>
          </w:p>
        </w:tc>
      </w:tr>
      <w:tr w:rsidR="00C66A5C" w:rsidRPr="0059678A" w:rsidTr="0053153A">
        <w:trPr>
          <w:jc w:val="center"/>
        </w:trPr>
        <w:tc>
          <w:tcPr>
            <w:tcW w:w="2160" w:type="dxa"/>
          </w:tcPr>
          <w:p w:rsidR="00C66A5C" w:rsidRDefault="00C66A5C" w:rsidP="0053153A">
            <w:pPr>
              <w:pStyle w:val="RefLabel"/>
              <w:rPr>
                <w:szCs w:val="18"/>
              </w:rPr>
            </w:pPr>
            <w:r>
              <w:rPr>
                <w:szCs w:val="18"/>
              </w:rPr>
              <w:t>[AM-AA]</w:t>
            </w:r>
          </w:p>
        </w:tc>
        <w:tc>
          <w:tcPr>
            <w:tcW w:w="7920" w:type="dxa"/>
          </w:tcPr>
          <w:p w:rsidR="00C66A5C" w:rsidRDefault="00C66A5C" w:rsidP="0053153A">
            <w:pPr>
              <w:pStyle w:val="RefDesc"/>
              <w:rPr>
                <w:iCs/>
                <w:szCs w:val="18"/>
              </w:rPr>
            </w:pPr>
            <w:r>
              <w:rPr>
                <w:iCs/>
                <w:szCs w:val="18"/>
              </w:rPr>
              <w:t>“Context-aware Application Mobility Support in Pervasive Computing Environments”, Umea University</w:t>
            </w:r>
          </w:p>
        </w:tc>
      </w:tr>
      <w:tr w:rsidR="00C66A5C" w:rsidRPr="00BB6525" w:rsidTr="0053153A">
        <w:trPr>
          <w:jc w:val="center"/>
        </w:trPr>
        <w:tc>
          <w:tcPr>
            <w:tcW w:w="2160" w:type="dxa"/>
          </w:tcPr>
          <w:p w:rsidR="00C66A5C" w:rsidRDefault="00C66A5C" w:rsidP="0053153A">
            <w:pPr>
              <w:pStyle w:val="RefLabel"/>
              <w:rPr>
                <w:szCs w:val="18"/>
              </w:rPr>
            </w:pPr>
            <w:r>
              <w:rPr>
                <w:szCs w:val="18"/>
              </w:rPr>
              <w:t>[EPA-IG]</w:t>
            </w:r>
          </w:p>
        </w:tc>
        <w:tc>
          <w:tcPr>
            <w:tcW w:w="7920" w:type="dxa"/>
          </w:tcPr>
          <w:p w:rsidR="00C66A5C" w:rsidRDefault="00C66A5C" w:rsidP="0053153A">
            <w:pPr>
              <w:pStyle w:val="RefDesc"/>
              <w:rPr>
                <w:iCs/>
                <w:szCs w:val="18"/>
              </w:rPr>
            </w:pPr>
            <w:r>
              <w:rPr>
                <w:iCs/>
                <w:szCs w:val="18"/>
              </w:rPr>
              <w:t xml:space="preserve">“Calling the Cloud: Enabling Mobile Phones as Interfaces to Cloud Applications”, ETH Zurich, URL: </w:t>
            </w:r>
            <w:hyperlink r:id="rId14" w:history="1">
              <w:r w:rsidRPr="009575CF">
                <w:rPr>
                  <w:rStyle w:val="Hyperlink"/>
                  <w:iCs/>
                  <w:szCs w:val="18"/>
                </w:rPr>
                <w:t>http://www.ics.uci.edu/~cs230/reading/riva_middleware09.pdf</w:t>
              </w:r>
            </w:hyperlink>
            <w:r>
              <w:rPr>
                <w:iCs/>
                <w:szCs w:val="18"/>
              </w:rPr>
              <w:t xml:space="preserve"> </w:t>
            </w:r>
          </w:p>
        </w:tc>
      </w:tr>
      <w:tr w:rsidR="00C66A5C" w:rsidRPr="0059678A" w:rsidTr="0053153A">
        <w:trPr>
          <w:jc w:val="center"/>
        </w:trPr>
        <w:tc>
          <w:tcPr>
            <w:tcW w:w="2160" w:type="dxa"/>
          </w:tcPr>
          <w:p w:rsidR="00C66A5C" w:rsidRDefault="00C66A5C" w:rsidP="0053153A">
            <w:pPr>
              <w:pStyle w:val="RefLabel"/>
              <w:rPr>
                <w:szCs w:val="18"/>
              </w:rPr>
            </w:pPr>
            <w:r>
              <w:rPr>
                <w:szCs w:val="18"/>
              </w:rPr>
              <w:t>[EPA-JSR]</w:t>
            </w:r>
          </w:p>
        </w:tc>
        <w:tc>
          <w:tcPr>
            <w:tcW w:w="7920" w:type="dxa"/>
          </w:tcPr>
          <w:p w:rsidR="00C66A5C" w:rsidRDefault="00C66A5C" w:rsidP="0053153A">
            <w:pPr>
              <w:pStyle w:val="RefDesc"/>
              <w:rPr>
                <w:iCs/>
                <w:szCs w:val="18"/>
              </w:rPr>
            </w:pPr>
            <w:r>
              <w:rPr>
                <w:iCs/>
                <w:szCs w:val="18"/>
              </w:rPr>
              <w:t xml:space="preserve">“Engineering the Cloud from Software Modules”, ETH Zurich, URL: </w:t>
            </w:r>
            <w:hyperlink r:id="rId15" w:history="1">
              <w:r w:rsidRPr="009575CF">
                <w:rPr>
                  <w:rStyle w:val="Hyperlink"/>
                  <w:iCs/>
                  <w:szCs w:val="18"/>
                </w:rPr>
                <w:t>http://www.duller.net/michael/fileadmin/pubs/Rellermeyer2009.pdf</w:t>
              </w:r>
            </w:hyperlink>
            <w:r>
              <w:rPr>
                <w:iCs/>
                <w:szCs w:val="18"/>
              </w:rPr>
              <w:t xml:space="preserve"> </w:t>
            </w:r>
          </w:p>
        </w:tc>
      </w:tr>
      <w:tr w:rsidR="00C66A5C" w:rsidRPr="00BB6525" w:rsidTr="0053153A">
        <w:trPr>
          <w:jc w:val="center"/>
        </w:trPr>
        <w:tc>
          <w:tcPr>
            <w:tcW w:w="2160" w:type="dxa"/>
          </w:tcPr>
          <w:p w:rsidR="00C66A5C" w:rsidRPr="00081CB0" w:rsidRDefault="00C66A5C" w:rsidP="0053153A">
            <w:pPr>
              <w:pStyle w:val="RefLabel"/>
              <w:rPr>
                <w:szCs w:val="18"/>
              </w:rPr>
            </w:pPr>
            <w:r w:rsidRPr="00BB6525">
              <w:rPr>
                <w:szCs w:val="18"/>
              </w:rPr>
              <w:t>[</w:t>
            </w:r>
            <w:r>
              <w:rPr>
                <w:szCs w:val="18"/>
              </w:rPr>
              <w:t>MCA-DK</w:t>
            </w:r>
            <w:r w:rsidRPr="00BB6525">
              <w:rPr>
                <w:szCs w:val="18"/>
              </w:rPr>
              <w:t>]</w:t>
            </w:r>
          </w:p>
        </w:tc>
        <w:tc>
          <w:tcPr>
            <w:tcW w:w="7920" w:type="dxa"/>
          </w:tcPr>
          <w:p w:rsidR="00C66A5C" w:rsidRPr="00BB6525" w:rsidRDefault="00C66A5C" w:rsidP="0053153A">
            <w:pPr>
              <w:pStyle w:val="RefDesc"/>
              <w:rPr>
                <w:iCs/>
                <w:szCs w:val="18"/>
              </w:rPr>
            </w:pPr>
            <w:r w:rsidRPr="00BB6525">
              <w:rPr>
                <w:iCs/>
                <w:szCs w:val="18"/>
              </w:rPr>
              <w:t>“</w:t>
            </w:r>
            <w:r>
              <w:rPr>
                <w:iCs/>
                <w:szCs w:val="18"/>
              </w:rPr>
              <w:t>Mobile Cloud Computing: A Comparison of Application Models</w:t>
            </w:r>
            <w:r w:rsidRPr="00BB6525">
              <w:rPr>
                <w:iCs/>
                <w:szCs w:val="18"/>
              </w:rPr>
              <w:t xml:space="preserve">”, </w:t>
            </w:r>
            <w:r>
              <w:rPr>
                <w:iCs/>
                <w:szCs w:val="18"/>
              </w:rPr>
              <w:t>RWTH Aachen University</w:t>
            </w:r>
            <w:r w:rsidRPr="00BB6525">
              <w:rPr>
                <w:iCs/>
                <w:szCs w:val="18"/>
              </w:rPr>
              <w:t>, URL:</w:t>
            </w:r>
            <w:r w:rsidRPr="00081CB0">
              <w:rPr>
                <w:iCs/>
                <w:szCs w:val="18"/>
              </w:rPr>
              <w:t xml:space="preserve"> </w:t>
            </w:r>
            <w:hyperlink r:id="rId16" w:history="1">
              <w:r w:rsidRPr="00081CB0">
                <w:rPr>
                  <w:rStyle w:val="Hyperlink"/>
                  <w:iCs/>
                  <w:szCs w:val="18"/>
                </w:rPr>
                <w:t>http://arxiv.org/ftp/arxiv/papers/1107/1107.4940.pdf</w:t>
              </w:r>
            </w:hyperlink>
            <w:r w:rsidRPr="00081CB0">
              <w:rPr>
                <w:iCs/>
                <w:szCs w:val="18"/>
              </w:rPr>
              <w:t xml:space="preserve"> </w:t>
            </w:r>
          </w:p>
        </w:tc>
      </w:tr>
      <w:tr w:rsidR="00A27372" w:rsidRPr="00BB6525" w:rsidTr="000B636E">
        <w:trPr>
          <w:jc w:val="center"/>
        </w:trPr>
        <w:tc>
          <w:tcPr>
            <w:tcW w:w="2160" w:type="dxa"/>
          </w:tcPr>
          <w:p w:rsidR="00A27372" w:rsidRPr="00BB6525" w:rsidRDefault="00A27372" w:rsidP="000B636E">
            <w:pPr>
              <w:pStyle w:val="RefLabel"/>
              <w:rPr>
                <w:szCs w:val="18"/>
                <w:lang w:val="es-AR"/>
              </w:rPr>
            </w:pPr>
            <w:r w:rsidRPr="00BB6525">
              <w:rPr>
                <w:szCs w:val="18"/>
              </w:rPr>
              <w:t>[NIST]</w:t>
            </w:r>
          </w:p>
        </w:tc>
        <w:tc>
          <w:tcPr>
            <w:tcW w:w="7920" w:type="dxa"/>
          </w:tcPr>
          <w:p w:rsidR="00A27372" w:rsidRPr="00BB6525" w:rsidRDefault="00A27372" w:rsidP="000B636E">
            <w:pPr>
              <w:pStyle w:val="RefDesc"/>
              <w:rPr>
                <w:iCs/>
                <w:szCs w:val="18"/>
              </w:rPr>
            </w:pPr>
            <w:r w:rsidRPr="00BB6525">
              <w:rPr>
                <w:iCs/>
                <w:szCs w:val="18"/>
              </w:rPr>
              <w:t>“NIST Definition of Cloud Computing v15”, National Institute of Standards and Technology, URL:</w:t>
            </w:r>
            <w:r w:rsidRPr="00BB6525">
              <w:rPr>
                <w:szCs w:val="18"/>
              </w:rPr>
              <w:t xml:space="preserve"> </w:t>
            </w:r>
            <w:hyperlink r:id="rId17" w:history="1">
              <w:r w:rsidRPr="00BB6525">
                <w:rPr>
                  <w:rStyle w:val="Hyperlink"/>
                  <w:iCs/>
                  <w:szCs w:val="18"/>
                </w:rPr>
                <w:t>http://csrc.nist.gov/groups/SNS/cloud-computing/cloud-def-v15.doc</w:t>
              </w:r>
            </w:hyperlink>
          </w:p>
        </w:tc>
      </w:tr>
      <w:tr w:rsidR="00A27372" w:rsidTr="000B636E">
        <w:trPr>
          <w:jc w:val="center"/>
        </w:trPr>
        <w:tc>
          <w:tcPr>
            <w:tcW w:w="2160" w:type="dxa"/>
          </w:tcPr>
          <w:p w:rsidR="00A27372" w:rsidRDefault="00A27372" w:rsidP="00A27372">
            <w:pPr>
              <w:pStyle w:val="RefLabel"/>
            </w:pPr>
            <w:r>
              <w:t>[OMACLOUD10]</w:t>
            </w:r>
          </w:p>
        </w:tc>
        <w:tc>
          <w:tcPr>
            <w:tcW w:w="7920" w:type="dxa"/>
          </w:tcPr>
          <w:p w:rsidR="00A27372" w:rsidRDefault="00A27372" w:rsidP="002850A8">
            <w:pPr>
              <w:pStyle w:val="RefDesc"/>
              <w:rPr>
                <w:i/>
                <w:iCs/>
              </w:rPr>
            </w:pPr>
            <w:r>
              <w:t>“OMA Cloud Computing White Paper”, Version 1.0, Open Mobile Alliance</w:t>
            </w:r>
            <w:r>
              <w:rPr>
                <w:rFonts w:cs="Arial"/>
              </w:rPr>
              <w:t>™,</w:t>
            </w:r>
            <w:r w:rsidR="002850A8">
              <w:br/>
              <w:t>OMA-WP</w:t>
            </w:r>
            <w:r>
              <w:t>-</w:t>
            </w:r>
            <w:r w:rsidR="002850A8">
              <w:t>Cloud_Computing-V1_0</w:t>
            </w:r>
            <w:r>
              <w:t xml:space="preserve">, </w:t>
            </w:r>
            <w:hyperlink r:id="rId18" w:history="1">
              <w:r>
                <w:rPr>
                  <w:rStyle w:val="Hyperlink"/>
                </w:rPr>
                <w:t>URL:http://www.openmobilealliance.org/</w:t>
              </w:r>
            </w:hyperlink>
          </w:p>
        </w:tc>
      </w:tr>
      <w:tr w:rsidR="00E53392" w:rsidTr="000B636E">
        <w:trPr>
          <w:jc w:val="center"/>
        </w:trPr>
        <w:tc>
          <w:tcPr>
            <w:tcW w:w="2160" w:type="dxa"/>
          </w:tcPr>
          <w:p w:rsidR="00E53392" w:rsidRDefault="00E53392" w:rsidP="000B636E">
            <w:pPr>
              <w:pStyle w:val="RefLabel"/>
            </w:pPr>
            <w:r>
              <w:t>[OMADICT]</w:t>
            </w:r>
          </w:p>
        </w:tc>
        <w:tc>
          <w:tcPr>
            <w:tcW w:w="7920" w:type="dxa"/>
          </w:tcPr>
          <w:p w:rsidR="00E53392" w:rsidRDefault="00E53392" w:rsidP="000B636E">
            <w:pPr>
              <w:pStyle w:val="RefDesc"/>
              <w:rPr>
                <w:i/>
                <w:iCs/>
              </w:rPr>
            </w:pPr>
            <w:r>
              <w:t>“Dictionary for OMA Specifications”, Version x.y, Open Mobile Alliance</w:t>
            </w:r>
            <w:r>
              <w:rPr>
                <w:rFonts w:cs="Arial"/>
              </w:rPr>
              <w:t>™,</w:t>
            </w:r>
            <w:r>
              <w:br/>
              <w:t xml:space="preserve">OMA-ORG-Dictionary-Vx_y, </w:t>
            </w:r>
            <w:hyperlink r:id="rId19" w:history="1">
              <w:r>
                <w:rPr>
                  <w:rStyle w:val="Hyperlink"/>
                </w:rPr>
                <w:t>URL:http://www.openmobilealliance.org/</w:t>
              </w:r>
            </w:hyperlink>
          </w:p>
        </w:tc>
      </w:tr>
      <w:tr w:rsidR="00E53392" w:rsidTr="000B636E">
        <w:trPr>
          <w:jc w:val="center"/>
        </w:trPr>
        <w:tc>
          <w:tcPr>
            <w:tcW w:w="2160" w:type="dxa"/>
          </w:tcPr>
          <w:p w:rsidR="00E53392" w:rsidDel="00193424" w:rsidRDefault="00E53392" w:rsidP="000B636E">
            <w:pPr>
              <w:pStyle w:val="RefLabel"/>
            </w:pPr>
            <w:r>
              <w:t>[OMAKPI]</w:t>
            </w:r>
          </w:p>
        </w:tc>
        <w:tc>
          <w:tcPr>
            <w:tcW w:w="7920" w:type="dxa"/>
          </w:tcPr>
          <w:p w:rsidR="00E53392" w:rsidRDefault="00E53392" w:rsidP="000B636E">
            <w:pPr>
              <w:pStyle w:val="RefDesc"/>
            </w:pPr>
            <w:r>
              <w:t>“Key Performance Indicators for OMA Enablers”, Version 1.0, Open Mobile Alliance</w:t>
            </w:r>
            <w:r>
              <w:rPr>
                <w:rFonts w:cs="Arial"/>
              </w:rPr>
              <w:t>™,</w:t>
            </w:r>
            <w:r>
              <w:br/>
            </w:r>
            <w:r w:rsidRPr="00CA0B7F">
              <w:t>KPIinOMA_v1_0</w:t>
            </w:r>
            <w:r>
              <w:t xml:space="preserve">, </w:t>
            </w:r>
            <w:r w:rsidRPr="00EC4FA6">
              <w:t xml:space="preserve">URL: </w:t>
            </w:r>
            <w:hyperlink r:id="rId20" w:history="1">
              <w:r w:rsidRPr="00590242">
                <w:rPr>
                  <w:rStyle w:val="Hyperlink"/>
                </w:rPr>
                <w:t>http://www.openmobilealliance.org/</w:t>
              </w:r>
            </w:hyperlink>
            <w:hyperlink w:history="1"/>
          </w:p>
        </w:tc>
      </w:tr>
      <w:tr w:rsidR="00C66A5C" w:rsidRPr="00BB6525" w:rsidTr="0053153A">
        <w:trPr>
          <w:jc w:val="center"/>
        </w:trPr>
        <w:tc>
          <w:tcPr>
            <w:tcW w:w="2160" w:type="dxa"/>
          </w:tcPr>
          <w:p w:rsidR="00C66A5C" w:rsidRDefault="00C66A5C" w:rsidP="0053153A">
            <w:pPr>
              <w:pStyle w:val="RefLabel"/>
              <w:rPr>
                <w:szCs w:val="18"/>
              </w:rPr>
            </w:pPr>
            <w:r>
              <w:rPr>
                <w:szCs w:val="18"/>
              </w:rPr>
              <w:t>[VMC-MS]</w:t>
            </w:r>
          </w:p>
        </w:tc>
        <w:tc>
          <w:tcPr>
            <w:tcW w:w="7920" w:type="dxa"/>
          </w:tcPr>
          <w:p w:rsidR="00C66A5C" w:rsidRDefault="00C66A5C" w:rsidP="0053153A">
            <w:pPr>
              <w:pStyle w:val="RefDesc"/>
              <w:rPr>
                <w:iCs/>
                <w:szCs w:val="18"/>
              </w:rPr>
            </w:pPr>
            <w:r>
              <w:rPr>
                <w:iCs/>
                <w:szCs w:val="18"/>
              </w:rPr>
              <w:t xml:space="preserve">“The Case for VM-based Cloudlets in Mobile Computing”, Carnegie Mellon University, Microsoft Research, AT&amp;T Research and Lancaster University, URL: </w:t>
            </w:r>
            <w:hyperlink r:id="rId21" w:history="1">
              <w:r w:rsidRPr="00081CB0">
                <w:rPr>
                  <w:rStyle w:val="Hyperlink"/>
                  <w:iCs/>
                  <w:szCs w:val="18"/>
                </w:rPr>
                <w:t>http://research.microsoft.com/pubs/102364/cloudlets09.pdf</w:t>
              </w:r>
            </w:hyperlink>
            <w:r>
              <w:rPr>
                <w:iCs/>
                <w:szCs w:val="18"/>
              </w:rPr>
              <w:t xml:space="preserve"> </w:t>
            </w:r>
          </w:p>
        </w:tc>
      </w:tr>
      <w:tr w:rsidR="00E97F09">
        <w:trPr>
          <w:jc w:val="center"/>
        </w:trPr>
        <w:tc>
          <w:tcPr>
            <w:tcW w:w="2160" w:type="dxa"/>
          </w:tcPr>
          <w:p w:rsidR="00E97F09" w:rsidRPr="00C66A5C" w:rsidRDefault="00E97F09" w:rsidP="00E837BF">
            <w:pPr>
              <w:pStyle w:val="RefLabel"/>
            </w:pPr>
            <w:bookmarkStart w:id="16" w:name="_Toc51147377"/>
            <w:bookmarkStart w:id="17" w:name="_Toc51149235"/>
          </w:p>
        </w:tc>
        <w:tc>
          <w:tcPr>
            <w:tcW w:w="7920" w:type="dxa"/>
          </w:tcPr>
          <w:p w:rsidR="00E97F09" w:rsidRPr="008551F2" w:rsidRDefault="00E97F09" w:rsidP="00E837BF">
            <w:pPr>
              <w:pStyle w:val="RefDesc"/>
              <w:rPr>
                <w:iCs/>
              </w:rPr>
            </w:pPr>
          </w:p>
        </w:tc>
      </w:tr>
      <w:tr w:rsidR="00E97F09">
        <w:trPr>
          <w:jc w:val="center"/>
        </w:trPr>
        <w:tc>
          <w:tcPr>
            <w:tcW w:w="2160" w:type="dxa"/>
          </w:tcPr>
          <w:p w:rsidR="00E97F09" w:rsidRPr="008551F2" w:rsidRDefault="00E97F09" w:rsidP="00E837BF">
            <w:pPr>
              <w:pStyle w:val="RefLabel"/>
            </w:pPr>
          </w:p>
        </w:tc>
        <w:tc>
          <w:tcPr>
            <w:tcW w:w="7920" w:type="dxa"/>
          </w:tcPr>
          <w:p w:rsidR="00E97F09" w:rsidRPr="008551F2" w:rsidRDefault="00E97F09" w:rsidP="00E837BF">
            <w:pPr>
              <w:pStyle w:val="RefDesc"/>
              <w:rPr>
                <w:iCs/>
              </w:rPr>
            </w:pPr>
          </w:p>
        </w:tc>
      </w:tr>
      <w:tr w:rsidR="00F8659F" w:rsidRPr="007F3BF4">
        <w:trPr>
          <w:jc w:val="center"/>
        </w:trPr>
        <w:tc>
          <w:tcPr>
            <w:tcW w:w="2160" w:type="dxa"/>
          </w:tcPr>
          <w:p w:rsidR="00F8659F" w:rsidRPr="00E13DBD" w:rsidRDefault="00F8659F" w:rsidP="00C7294F">
            <w:pPr>
              <w:pStyle w:val="RefLabel"/>
              <w:rPr>
                <w:lang w:eastAsia="zh-CN"/>
              </w:rPr>
            </w:pPr>
          </w:p>
        </w:tc>
        <w:tc>
          <w:tcPr>
            <w:tcW w:w="7920" w:type="dxa"/>
          </w:tcPr>
          <w:p w:rsidR="00F8659F" w:rsidRPr="001C3292" w:rsidRDefault="00F8659F" w:rsidP="00C7294F">
            <w:pPr>
              <w:pStyle w:val="RefDesc"/>
            </w:pPr>
          </w:p>
        </w:tc>
      </w:tr>
      <w:tr w:rsidR="00F8659F" w:rsidRPr="007F3BF4">
        <w:trPr>
          <w:jc w:val="center"/>
        </w:trPr>
        <w:tc>
          <w:tcPr>
            <w:tcW w:w="2160" w:type="dxa"/>
          </w:tcPr>
          <w:p w:rsidR="00F8659F" w:rsidRDefault="00F8659F" w:rsidP="00C7294F">
            <w:pPr>
              <w:pStyle w:val="RefLabel"/>
              <w:rPr>
                <w:lang w:eastAsia="zh-CN"/>
              </w:rPr>
            </w:pPr>
          </w:p>
        </w:tc>
        <w:tc>
          <w:tcPr>
            <w:tcW w:w="7920" w:type="dxa"/>
          </w:tcPr>
          <w:p w:rsidR="00F8659F" w:rsidRPr="001C3292" w:rsidRDefault="00F8659F" w:rsidP="00C7294F">
            <w:pPr>
              <w:pStyle w:val="RefDesc"/>
            </w:pPr>
          </w:p>
        </w:tc>
      </w:tr>
    </w:tbl>
    <w:p w:rsidR="00FC4A94" w:rsidRDefault="00FC4A94" w:rsidP="00FC4A94">
      <w:pPr>
        <w:pStyle w:val="Heading1"/>
        <w:tabs>
          <w:tab w:val="clear" w:pos="10080"/>
          <w:tab w:val="right" w:pos="9634"/>
        </w:tabs>
      </w:pPr>
      <w:bookmarkStart w:id="18" w:name="_Toc147047279"/>
      <w:bookmarkStart w:id="19" w:name="_Toc318947906"/>
      <w:bookmarkEnd w:id="16"/>
      <w:r>
        <w:lastRenderedPageBreak/>
        <w:t>Terminology and Conventions</w:t>
      </w:r>
      <w:bookmarkEnd w:id="17"/>
      <w:bookmarkEnd w:id="18"/>
      <w:bookmarkEnd w:id="19"/>
    </w:p>
    <w:p w:rsidR="00FC4A94" w:rsidRDefault="00FC4A94" w:rsidP="00FC4A94">
      <w:pPr>
        <w:pStyle w:val="Heading2"/>
        <w:tabs>
          <w:tab w:val="clear" w:pos="10080"/>
          <w:tab w:val="right" w:pos="9634"/>
        </w:tabs>
      </w:pPr>
      <w:bookmarkStart w:id="20" w:name="_Toc51147380"/>
      <w:bookmarkStart w:id="21" w:name="_Toc147047280"/>
      <w:bookmarkStart w:id="22" w:name="_Ref511812783"/>
      <w:bookmarkStart w:id="23" w:name="_Toc51149239"/>
      <w:bookmarkStart w:id="24" w:name="_Toc318947907"/>
      <w:r>
        <w:t>Conventions</w:t>
      </w:r>
      <w:bookmarkEnd w:id="20"/>
      <w:bookmarkEnd w:id="21"/>
      <w:bookmarkEnd w:id="24"/>
    </w:p>
    <w:p w:rsidR="00FC4A94" w:rsidRDefault="00FC4A94" w:rsidP="00FC4A94">
      <w:pPr>
        <w:rPr>
          <w:snapToGrid w:val="0"/>
          <w:lang w:val="en-US"/>
        </w:rPr>
      </w:pPr>
      <w:r>
        <w:rPr>
          <w:snapToGrid w:val="0"/>
          <w:lang w:val="en-US"/>
        </w:rPr>
        <w:t>This is an informative document, which is not intended to provide testable requirements to implementations.</w:t>
      </w:r>
    </w:p>
    <w:p w:rsidR="00FC4A94" w:rsidRDefault="00FC4A94" w:rsidP="00FC4A94">
      <w:pPr>
        <w:pStyle w:val="Heading2"/>
        <w:tabs>
          <w:tab w:val="clear" w:pos="10080"/>
          <w:tab w:val="right" w:pos="9634"/>
        </w:tabs>
      </w:pPr>
      <w:bookmarkStart w:id="25" w:name="_Toc51147381"/>
      <w:bookmarkStart w:id="26" w:name="_Toc147047281"/>
      <w:bookmarkStart w:id="27" w:name="_Toc318947908"/>
      <w:r>
        <w:t>Definitions</w:t>
      </w:r>
      <w:bookmarkEnd w:id="25"/>
      <w:bookmarkEnd w:id="26"/>
      <w:bookmarkEnd w:id="27"/>
    </w:p>
    <w:tbl>
      <w:tblPr>
        <w:tblW w:w="10080" w:type="dxa"/>
        <w:jc w:val="center"/>
        <w:tblLayout w:type="fixed"/>
        <w:tblLook w:val="0000"/>
      </w:tblPr>
      <w:tblGrid>
        <w:gridCol w:w="2127"/>
        <w:gridCol w:w="7953"/>
      </w:tblGrid>
      <w:tr w:rsidR="00091C33" w:rsidRPr="00A12D14" w:rsidTr="000B636E">
        <w:trPr>
          <w:jc w:val="center"/>
        </w:trPr>
        <w:tc>
          <w:tcPr>
            <w:tcW w:w="2127" w:type="dxa"/>
          </w:tcPr>
          <w:p w:rsidR="00091C33" w:rsidRPr="00A12D14" w:rsidRDefault="00091C33" w:rsidP="000B636E">
            <w:pPr>
              <w:pStyle w:val="AbbrLabel"/>
              <w:rPr>
                <w:sz w:val="24"/>
                <w:szCs w:val="24"/>
              </w:rPr>
            </w:pPr>
            <w:bookmarkStart w:id="28" w:name="_Toc124671659"/>
            <w:bookmarkStart w:id="29" w:name="_Toc147047282"/>
            <w:r w:rsidRPr="00A12D14">
              <w:rPr>
                <w:sz w:val="24"/>
                <w:szCs w:val="24"/>
              </w:rPr>
              <w:t>Cloud Computing</w:t>
            </w:r>
          </w:p>
        </w:tc>
        <w:tc>
          <w:tcPr>
            <w:tcW w:w="7953" w:type="dxa"/>
            <w:vAlign w:val="center"/>
          </w:tcPr>
          <w:p w:rsidR="00091C33" w:rsidRPr="00A12D14" w:rsidRDefault="00091C33" w:rsidP="000B636E">
            <w:pPr>
              <w:pStyle w:val="AbbrDesc"/>
              <w:jc w:val="both"/>
              <w:rPr>
                <w:sz w:val="24"/>
                <w:szCs w:val="24"/>
              </w:rPr>
            </w:pPr>
            <w:r w:rsidRPr="00A12D14">
              <w:rPr>
                <w:bCs/>
                <w:sz w:val="24"/>
                <w:szCs w:val="24"/>
              </w:rPr>
              <w:t>Cloud computing</w:t>
            </w:r>
            <w:r w:rsidRPr="00A12D14">
              <w:rPr>
                <w:sz w:val="24"/>
                <w:szCs w:val="24"/>
              </w:rPr>
              <w:t xml:space="preserve"> is a model for enabling convenient, on-demand network access to a shared pool of configurable computing resources (e.g., networks, servers, storage, applications, and services) that can be rapidly provisioned and released with minimal management effort or service provider interaction</w:t>
            </w:r>
            <w:r>
              <w:rPr>
                <w:sz w:val="24"/>
                <w:szCs w:val="24"/>
              </w:rPr>
              <w:t xml:space="preserve"> </w:t>
            </w:r>
            <w:r w:rsidRPr="00A12D14">
              <w:rPr>
                <w:sz w:val="24"/>
                <w:szCs w:val="24"/>
              </w:rPr>
              <w:t>[NIST].</w:t>
            </w:r>
          </w:p>
        </w:tc>
      </w:tr>
    </w:tbl>
    <w:p w:rsidR="00FC4A94" w:rsidRDefault="00FC4A94" w:rsidP="00FC4A94">
      <w:pPr>
        <w:pStyle w:val="Heading2"/>
        <w:numPr>
          <w:ilvl w:val="0"/>
          <w:numId w:val="0"/>
        </w:numPr>
        <w:tabs>
          <w:tab w:val="left" w:pos="900"/>
        </w:tabs>
      </w:pPr>
      <w:bookmarkStart w:id="30" w:name="_Toc318947909"/>
      <w:r>
        <w:t>3.3</w:t>
      </w:r>
      <w:r>
        <w:tab/>
        <w:t>Abbreviations</w:t>
      </w:r>
      <w:bookmarkEnd w:id="28"/>
      <w:bookmarkEnd w:id="29"/>
      <w:bookmarkEnd w:id="30"/>
    </w:p>
    <w:tbl>
      <w:tblPr>
        <w:tblW w:w="10080" w:type="dxa"/>
        <w:jc w:val="center"/>
        <w:tblLayout w:type="fixed"/>
        <w:tblLook w:val="0000"/>
      </w:tblPr>
      <w:tblGrid>
        <w:gridCol w:w="1440"/>
        <w:gridCol w:w="8640"/>
      </w:tblGrid>
      <w:tr w:rsidR="00091C33" w:rsidTr="000B636E">
        <w:trPr>
          <w:jc w:val="center"/>
        </w:trPr>
        <w:tc>
          <w:tcPr>
            <w:tcW w:w="1440" w:type="dxa"/>
          </w:tcPr>
          <w:p w:rsidR="00091C33" w:rsidRDefault="00091C33" w:rsidP="000B636E">
            <w:pPr>
              <w:pStyle w:val="AbbrLabel"/>
            </w:pPr>
            <w:r>
              <w:t>KPI</w:t>
            </w:r>
          </w:p>
        </w:tc>
        <w:tc>
          <w:tcPr>
            <w:tcW w:w="8640" w:type="dxa"/>
            <w:vAlign w:val="center"/>
          </w:tcPr>
          <w:p w:rsidR="00091C33" w:rsidRDefault="00091C33" w:rsidP="000B636E">
            <w:pPr>
              <w:pStyle w:val="AbbrDesc"/>
            </w:pPr>
            <w:r>
              <w:t>Key Performance Indicator</w:t>
            </w:r>
          </w:p>
        </w:tc>
      </w:tr>
      <w:tr w:rsidR="00091C33" w:rsidTr="000B636E">
        <w:trPr>
          <w:jc w:val="center"/>
        </w:trPr>
        <w:tc>
          <w:tcPr>
            <w:tcW w:w="1440" w:type="dxa"/>
          </w:tcPr>
          <w:p w:rsidR="00091C33" w:rsidRDefault="00091C33" w:rsidP="000B636E">
            <w:pPr>
              <w:pStyle w:val="AbbrLabel"/>
            </w:pPr>
            <w:r>
              <w:t>NIST</w:t>
            </w:r>
          </w:p>
        </w:tc>
        <w:tc>
          <w:tcPr>
            <w:tcW w:w="8640" w:type="dxa"/>
            <w:vAlign w:val="center"/>
          </w:tcPr>
          <w:p w:rsidR="00091C33" w:rsidRDefault="00091C33" w:rsidP="000B636E">
            <w:pPr>
              <w:pStyle w:val="AbbrDesc"/>
            </w:pPr>
            <w:r>
              <w:t>National Institute of Standards and Technology</w:t>
            </w:r>
          </w:p>
        </w:tc>
      </w:tr>
      <w:tr w:rsidR="004E638C">
        <w:trPr>
          <w:jc w:val="center"/>
        </w:trPr>
        <w:tc>
          <w:tcPr>
            <w:tcW w:w="1440" w:type="dxa"/>
          </w:tcPr>
          <w:p w:rsidR="004E638C" w:rsidRDefault="004E638C" w:rsidP="00E837BF">
            <w:pPr>
              <w:pStyle w:val="AbbrLabel"/>
            </w:pPr>
            <w:r>
              <w:t>OMA</w:t>
            </w:r>
          </w:p>
        </w:tc>
        <w:tc>
          <w:tcPr>
            <w:tcW w:w="8640" w:type="dxa"/>
            <w:vAlign w:val="center"/>
          </w:tcPr>
          <w:p w:rsidR="004E638C" w:rsidRDefault="004E638C" w:rsidP="00E837BF">
            <w:pPr>
              <w:pStyle w:val="AbbrDesc"/>
            </w:pPr>
            <w:r>
              <w:t xml:space="preserve">Open Mobile </w:t>
            </w:r>
            <w:smartTag w:uri="urn:schemas-microsoft-com:office:smarttags" w:element="place">
              <w:smartTag w:uri="urn:schemas-microsoft-com:office:smarttags" w:element="address">
                <w:smartTag w:uri="urn:schemas-microsoft-com:office:smarttags" w:element="City">
                  <w:r>
                    <w:t>Alliance</w:t>
                  </w:r>
                </w:smartTag>
              </w:smartTag>
            </w:smartTag>
          </w:p>
        </w:tc>
      </w:tr>
      <w:tr w:rsidR="004E638C">
        <w:trPr>
          <w:jc w:val="center"/>
        </w:trPr>
        <w:tc>
          <w:tcPr>
            <w:tcW w:w="1440" w:type="dxa"/>
          </w:tcPr>
          <w:p w:rsidR="004E638C" w:rsidRDefault="004E638C" w:rsidP="00E837BF">
            <w:pPr>
              <w:pStyle w:val="AbbrLabel"/>
              <w:rPr>
                <w:b w:val="0"/>
                <w:bCs w:val="0"/>
              </w:rPr>
            </w:pPr>
          </w:p>
        </w:tc>
        <w:tc>
          <w:tcPr>
            <w:tcW w:w="8640" w:type="dxa"/>
            <w:vAlign w:val="center"/>
          </w:tcPr>
          <w:p w:rsidR="004E638C" w:rsidRDefault="004E638C" w:rsidP="00E837BF">
            <w:pPr>
              <w:pStyle w:val="AbbrDesc"/>
            </w:pPr>
          </w:p>
        </w:tc>
      </w:tr>
      <w:tr w:rsidR="004E638C">
        <w:trPr>
          <w:jc w:val="center"/>
        </w:trPr>
        <w:tc>
          <w:tcPr>
            <w:tcW w:w="1440" w:type="dxa"/>
          </w:tcPr>
          <w:p w:rsidR="004E638C" w:rsidRDefault="004E638C" w:rsidP="00E837BF">
            <w:pPr>
              <w:pStyle w:val="AbbrLabel"/>
              <w:rPr>
                <w:b w:val="0"/>
                <w:bCs w:val="0"/>
              </w:rPr>
            </w:pPr>
          </w:p>
        </w:tc>
        <w:tc>
          <w:tcPr>
            <w:tcW w:w="8640" w:type="dxa"/>
            <w:vAlign w:val="center"/>
          </w:tcPr>
          <w:p w:rsidR="004E638C" w:rsidRDefault="004E638C" w:rsidP="00E837BF">
            <w:pPr>
              <w:pStyle w:val="AbbrDesc"/>
            </w:pPr>
          </w:p>
        </w:tc>
      </w:tr>
    </w:tbl>
    <w:p w:rsidR="00FC4A94" w:rsidRDefault="00FC4A94" w:rsidP="00FC4A94">
      <w:pPr>
        <w:pStyle w:val="Heading1"/>
        <w:tabs>
          <w:tab w:val="clear" w:pos="10080"/>
          <w:tab w:val="right" w:pos="9630"/>
        </w:tabs>
      </w:pPr>
      <w:bookmarkStart w:id="31" w:name="_Toc147047283"/>
      <w:bookmarkStart w:id="32" w:name="_Toc318947910"/>
      <w:r>
        <w:lastRenderedPageBreak/>
        <w:t>Introduction</w:t>
      </w:r>
      <w:bookmarkEnd w:id="22"/>
      <w:bookmarkEnd w:id="23"/>
      <w:bookmarkEnd w:id="31"/>
      <w:bookmarkEnd w:id="32"/>
    </w:p>
    <w:p w:rsidR="00CC4FF4" w:rsidRDefault="00CC4FF4" w:rsidP="00CC4FF4">
      <w:pPr>
        <w:jc w:val="both"/>
      </w:pPr>
      <w:bookmarkStart w:id="33" w:name="_Toc51149240"/>
      <w:r w:rsidRPr="00695292">
        <w:rPr>
          <w:lang w:val="en-US" w:eastAsia="zh-CN"/>
        </w:rPr>
        <w:t>Cloud computing is a relatively new method of</w:t>
      </w:r>
      <w:r>
        <w:rPr>
          <w:lang w:val="en-US" w:eastAsia="zh-CN"/>
        </w:rPr>
        <w:t xml:space="preserve"> </w:t>
      </w:r>
      <w:r w:rsidRPr="00695292">
        <w:rPr>
          <w:lang w:val="en-US" w:eastAsia="zh-CN"/>
        </w:rPr>
        <w:t xml:space="preserve">software delivery that has been evolving for a number of years. </w:t>
      </w:r>
      <w:r w:rsidRPr="00695292">
        <w:t>The advent and acceptance of Cloud-based services spans beyond just the core technology providers in the software landscape and connects companies across different industry sectors.</w:t>
      </w:r>
      <w:r>
        <w:t xml:space="preserve"> OMA Cloud Computing White Paper v1.0 [OMACLOUD10] has introduced the service model, technology enablers and its economy of scale of Cloud Computing. In addition, an overview has been given on PaaS, OSE and PSA Framework, Mobile Internet and SaaS models respectively.</w:t>
      </w:r>
    </w:p>
    <w:p w:rsidR="00CC4FF4" w:rsidRDefault="00CC4FF4" w:rsidP="00CC4FF4">
      <w:pPr>
        <w:jc w:val="both"/>
      </w:pPr>
      <w:r>
        <w:t>There are more than 20 SDOs working on the standardization of various aspects of Cloud Computing, ranging from cloud resource management to cloud storage, identity management, security etc. Different industry players are actively driving the progress with different strategies. For example, traditional IT player (e.g. IBM) is playing the dual role of both technology provider and service provider. New entrant service providers (e.g. Amazon and Google) are pushing on new roadmap and technology innovations. Telco operators are leveraging on core network assets (e.g. Network as a Service and large data centres). New technology vendors (e.g. VMWare) are emerging on the landscape.</w:t>
      </w:r>
    </w:p>
    <w:p w:rsidR="00CC4FF4" w:rsidRDefault="00CC4FF4" w:rsidP="00CC4FF4">
      <w:pPr>
        <w:jc w:val="both"/>
      </w:pPr>
      <w:r>
        <w:t>The landscape of Cloud Standards activity, which is surveyed in [OMACLOUD10], is shown as follows:</w:t>
      </w:r>
    </w:p>
    <w:p w:rsidR="00CC4FF4" w:rsidRPr="003B3D9E" w:rsidRDefault="00CC4FF4" w:rsidP="00CC4FF4">
      <w:pPr>
        <w:jc w:val="center"/>
        <w:rPr>
          <w:lang w:eastAsia="zh-CN"/>
        </w:rPr>
      </w:pPr>
      <w:r>
        <w:rPr>
          <w:lang w:eastAsia="zh-CN"/>
        </w:rPr>
        <w:object w:dxaOrig="7804"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25pt;height:270pt" o:ole="">
            <v:imagedata r:id="rId22" o:title=""/>
          </v:shape>
          <o:OLEObject Type="Embed" ProgID="PowerPoint.Show.8" ShapeID="_x0000_i1025" DrawAspect="Content" ObjectID="_1392689784" r:id="rId23"/>
        </w:object>
      </w:r>
    </w:p>
    <w:p w:rsidR="00CC4FF4" w:rsidRPr="00780334" w:rsidRDefault="00CC4FF4" w:rsidP="00CC4FF4">
      <w:pPr>
        <w:jc w:val="center"/>
        <w:rPr>
          <w:b/>
          <w:bCs/>
        </w:rPr>
      </w:pPr>
      <w:bookmarkStart w:id="34" w:name="_Toc290452117"/>
      <w:bookmarkStart w:id="35" w:name="_Toc318947967"/>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w:t>
      </w:r>
      <w:r w:rsidR="004124EE" w:rsidRPr="00780334">
        <w:rPr>
          <w:b/>
          <w:bCs/>
        </w:rPr>
        <w:fldChar w:fldCharType="end"/>
      </w:r>
      <w:r w:rsidRPr="00780334">
        <w:rPr>
          <w:b/>
          <w:bCs/>
          <w:noProof/>
          <w:lang w:val="en-US"/>
        </w:rPr>
        <w:t xml:space="preserve"> -  </w:t>
      </w:r>
      <w:r>
        <w:rPr>
          <w:b/>
          <w:bCs/>
          <w:noProof/>
          <w:lang w:val="en-US"/>
        </w:rPr>
        <w:t>Organization with Ongoing Standardization on Cloud Computing</w:t>
      </w:r>
      <w:bookmarkEnd w:id="34"/>
      <w:bookmarkEnd w:id="35"/>
    </w:p>
    <w:p w:rsidR="00CC4FF4" w:rsidRPr="008563FB" w:rsidRDefault="00CC4FF4" w:rsidP="00CC4FF4">
      <w:pPr>
        <w:jc w:val="both"/>
      </w:pPr>
      <w:r>
        <w:t>Clearly, Cloud Computing standard is currently being addressed by many SDOs in several flavours. However, it is also obvious that there is a lack of standardization activity for SaaS application enabler area for consumers, enterprises, vertical markets, etc.</w:t>
      </w:r>
    </w:p>
    <w:p w:rsidR="00CC4FF4" w:rsidRDefault="00CC4FF4" w:rsidP="00CC4FF4">
      <w:pPr>
        <w:jc w:val="both"/>
      </w:pPr>
      <w:r w:rsidRPr="00E10CFE">
        <w:t xml:space="preserve">With the growth of smart phones </w:t>
      </w:r>
      <w:r>
        <w:t>having</w:t>
      </w:r>
      <w:r w:rsidRPr="00E10CFE">
        <w:t xml:space="preserve"> wireless broadband capability (200 Million Plus subscribers), Mobile Internet and Cloud based consumer applications are pervasive (e.g. Facebook </w:t>
      </w:r>
      <w:r>
        <w:t>and</w:t>
      </w:r>
      <w:r w:rsidRPr="00E10CFE">
        <w:t xml:space="preserve"> Twitter). Cloud Computing is becoming a very important part of Mobile Internet. With the emergence of widgets, the most compelling form of mobile cloud applications</w:t>
      </w:r>
      <w:r>
        <w:t>, w</w:t>
      </w:r>
      <w:r w:rsidRPr="00E10CFE">
        <w:t>idgets will exponentially expand the market for mobile applications, introducing complex, rich user experiences to a new and much larger mobile consumer audience from the Cloud.</w:t>
      </w:r>
    </w:p>
    <w:p w:rsidR="00CC4FF4" w:rsidRDefault="00CC4FF4" w:rsidP="00CC4FF4">
      <w:pPr>
        <w:jc w:val="both"/>
      </w:pPr>
      <w:r>
        <w:t>Being a leading provider of enabler specifications for mobile data services, OMA can have an important role in developing specifications to meet the market need and facilitate the deployment of Cloud-based applications and services in both fixed and mobile networks. OMA Enablers are in the role of communication building blocks of PaaS and SaaS to enable the service cloud of telco operators. OMA APIs are also the backbone of platform services.</w:t>
      </w:r>
    </w:p>
    <w:p w:rsidR="00CC4FF4" w:rsidRDefault="00CC4FF4" w:rsidP="00CC4FF4">
      <w:pPr>
        <w:jc w:val="both"/>
      </w:pPr>
      <w:r>
        <w:lastRenderedPageBreak/>
        <w:t>The purpose of this new version 2.0 is to continue the analysis based on [OMACLOUD10], i.e. the study of how OMA enablers need to be modified to be useful in the Cloud Computing environment. The scope of such analysis includes:</w:t>
      </w:r>
    </w:p>
    <w:p w:rsidR="00CC4FF4" w:rsidRDefault="00CC4FF4" w:rsidP="00CC4FF4">
      <w:pPr>
        <w:numPr>
          <w:ilvl w:val="0"/>
          <w:numId w:val="78"/>
        </w:numPr>
        <w:spacing w:before="120" w:after="0"/>
        <w:jc w:val="both"/>
      </w:pPr>
      <w:r w:rsidRPr="00FC32D6">
        <w:t>More detailed gap analysis with other SDOs and start</w:t>
      </w:r>
      <w:r>
        <w:t>ing</w:t>
      </w:r>
      <w:r w:rsidRPr="00FC32D6">
        <w:t xml:space="preserve"> a dialogue / collaboration with them</w:t>
      </w:r>
    </w:p>
    <w:p w:rsidR="00CC4FF4" w:rsidRDefault="00CC4FF4" w:rsidP="00CC4FF4">
      <w:pPr>
        <w:numPr>
          <w:ilvl w:val="0"/>
          <w:numId w:val="78"/>
        </w:numPr>
        <w:spacing w:before="120" w:after="0"/>
        <w:jc w:val="both"/>
      </w:pPr>
      <w:r w:rsidRPr="00733276">
        <w:t>More gap analysis on other OMA areas, e.g</w:t>
      </w:r>
      <w:r>
        <w:t>.:</w:t>
      </w:r>
    </w:p>
    <w:p w:rsidR="00CC4FF4" w:rsidRDefault="00AF4F33" w:rsidP="00CC4FF4">
      <w:pPr>
        <w:numPr>
          <w:ilvl w:val="1"/>
          <w:numId w:val="79"/>
        </w:numPr>
        <w:spacing w:before="120" w:after="0"/>
        <w:jc w:val="both"/>
      </w:pPr>
      <w:r>
        <w:t>OMA API Program</w:t>
      </w:r>
    </w:p>
    <w:p w:rsidR="00CC4FF4" w:rsidRDefault="00CC4FF4" w:rsidP="00CC4FF4">
      <w:pPr>
        <w:numPr>
          <w:ilvl w:val="1"/>
          <w:numId w:val="79"/>
        </w:numPr>
        <w:spacing w:before="120" w:after="0"/>
        <w:jc w:val="both"/>
      </w:pPr>
      <w:r w:rsidRPr="000F46D2">
        <w:t>Service Customization area</w:t>
      </w:r>
    </w:p>
    <w:p w:rsidR="00CC4FF4" w:rsidRDefault="00CC4FF4" w:rsidP="00CC4FF4">
      <w:pPr>
        <w:numPr>
          <w:ilvl w:val="1"/>
          <w:numId w:val="79"/>
        </w:numPr>
        <w:spacing w:before="120" w:after="0"/>
        <w:jc w:val="both"/>
      </w:pPr>
      <w:r>
        <w:t>End-to-end Efficiency aspect</w:t>
      </w:r>
    </w:p>
    <w:p w:rsidR="00F97B6E" w:rsidRDefault="00CC4FF4" w:rsidP="00CC4FF4">
      <w:pPr>
        <w:numPr>
          <w:ilvl w:val="0"/>
          <w:numId w:val="78"/>
        </w:numPr>
        <w:spacing w:before="120" w:after="0"/>
        <w:jc w:val="both"/>
      </w:pPr>
      <w:r>
        <w:t>More recommendations of the future work in OMA</w:t>
      </w:r>
    </w:p>
    <w:p w:rsidR="00F97B6E" w:rsidRDefault="00CC4FF4" w:rsidP="00F97B6E">
      <w:pPr>
        <w:spacing w:before="120" w:after="0"/>
        <w:jc w:val="both"/>
      </w:pPr>
      <w:r>
        <w:t xml:space="preserve">Through such analysis, it is expected that recommendations be delivered to the OMA Board on potential OMA technical activities in support of the changes needed for Cloud Computing. These activities could include enhancements to existing OMA Enablers and APIs, and / or the development of new </w:t>
      </w:r>
      <w:r w:rsidRPr="00F97B6E">
        <w:rPr>
          <w:lang w:val="en-US" w:eastAsia="zh-CN"/>
        </w:rPr>
        <w:t>OMA</w:t>
      </w:r>
      <w:r>
        <w:t xml:space="preserve"> Enablers and / or APIs.  Once these recommendations have been agreed by the OMA Board, it may decide to communicate them to the OMA Technical Plenary.</w:t>
      </w:r>
    </w:p>
    <w:p w:rsidR="00CC4FF4" w:rsidRDefault="00CC4FF4" w:rsidP="00F97B6E">
      <w:pPr>
        <w:spacing w:before="120" w:after="0"/>
        <w:jc w:val="both"/>
      </w:pPr>
      <w:r>
        <w:t>The remainder of this white paper is structured as follows:</w:t>
      </w:r>
    </w:p>
    <w:p w:rsidR="00CC4FF4" w:rsidRDefault="00926AF0" w:rsidP="00CC4FF4">
      <w:pPr>
        <w:numPr>
          <w:ilvl w:val="0"/>
          <w:numId w:val="80"/>
        </w:numPr>
        <w:spacing w:before="120" w:after="0"/>
        <w:jc w:val="both"/>
      </w:pPr>
      <w:r>
        <w:t>Chapter</w:t>
      </w:r>
      <w:r w:rsidR="00CC4FF4">
        <w:t xml:space="preserve"> </w:t>
      </w:r>
      <w:r w:rsidR="004124EE">
        <w:fldChar w:fldCharType="begin"/>
      </w:r>
      <w:r w:rsidR="000976C1">
        <w:instrText xml:space="preserve"> REF _Ref317685264 \r \h </w:instrText>
      </w:r>
      <w:r w:rsidR="004124EE">
        <w:fldChar w:fldCharType="separate"/>
      </w:r>
      <w:r w:rsidR="00740F29">
        <w:t>5</w:t>
      </w:r>
      <w:r w:rsidR="004124EE">
        <w:fldChar w:fldCharType="end"/>
      </w:r>
      <w:r w:rsidR="00CC4FF4">
        <w:t xml:space="preserve"> analyzes ATIS CSF activities and recommends the collaboration between OMA and ATIS CSF</w:t>
      </w:r>
    </w:p>
    <w:p w:rsidR="000976C1" w:rsidRDefault="00926AF0" w:rsidP="00CC4FF4">
      <w:pPr>
        <w:numPr>
          <w:ilvl w:val="0"/>
          <w:numId w:val="80"/>
        </w:numPr>
        <w:spacing w:before="120" w:after="0"/>
        <w:jc w:val="both"/>
      </w:pPr>
      <w:r>
        <w:t>Chapter</w:t>
      </w:r>
      <w:r w:rsidR="000976C1">
        <w:t xml:space="preserve"> </w:t>
      </w:r>
      <w:r w:rsidR="004124EE">
        <w:fldChar w:fldCharType="begin"/>
      </w:r>
      <w:r w:rsidR="000976C1">
        <w:instrText xml:space="preserve"> REF _Ref317685277 \r \h </w:instrText>
      </w:r>
      <w:r w:rsidR="004124EE">
        <w:fldChar w:fldCharType="separate"/>
      </w:r>
      <w:r w:rsidR="00740F29">
        <w:t>6</w:t>
      </w:r>
      <w:r w:rsidR="004124EE">
        <w:fldChar w:fldCharType="end"/>
      </w:r>
      <w:r w:rsidR="000976C1">
        <w:t xml:space="preserve"> describes Mobile Cloud Computing, analyzed various aspects, issues and gaps</w:t>
      </w:r>
      <w:r>
        <w:t xml:space="preserve"> including end-to-end efficiency and security considerations</w:t>
      </w:r>
    </w:p>
    <w:p w:rsidR="00CC4FF4" w:rsidRDefault="00926AF0" w:rsidP="00CC4FF4">
      <w:pPr>
        <w:numPr>
          <w:ilvl w:val="0"/>
          <w:numId w:val="80"/>
        </w:numPr>
        <w:spacing w:before="120" w:after="0"/>
        <w:jc w:val="both"/>
      </w:pPr>
      <w:r>
        <w:t>Chapter</w:t>
      </w:r>
      <w:r w:rsidR="00CC4FF4">
        <w:t xml:space="preserve"> </w:t>
      </w:r>
      <w:r w:rsidR="004124EE">
        <w:fldChar w:fldCharType="begin"/>
      </w:r>
      <w:r>
        <w:instrText xml:space="preserve"> REF _Ref317685347 \r \h </w:instrText>
      </w:r>
      <w:r w:rsidR="004124EE">
        <w:fldChar w:fldCharType="separate"/>
      </w:r>
      <w:r w:rsidR="00740F29">
        <w:t>7</w:t>
      </w:r>
      <w:r w:rsidR="004124EE">
        <w:fldChar w:fldCharType="end"/>
      </w:r>
      <w:r w:rsidR="00CC4FF4">
        <w:t xml:space="preserve"> analyzes how well the current OMA enablers in </w:t>
      </w:r>
      <w:r w:rsidR="00EE5F9D">
        <w:t>OMA API Program</w:t>
      </w:r>
      <w:r w:rsidR="00CC4FF4">
        <w:t xml:space="preserve"> and Service Customization area support the Cloud Computing, and identifies specific gaps between current OMA Enablers and the needed support for Cloud Computing, or new functions required for new OMA Enablers.</w:t>
      </w:r>
    </w:p>
    <w:p w:rsidR="00CC4FF4" w:rsidRDefault="00CC4FF4" w:rsidP="00CC4FF4">
      <w:pPr>
        <w:numPr>
          <w:ilvl w:val="0"/>
          <w:numId w:val="80"/>
        </w:numPr>
        <w:spacing w:before="120" w:after="0"/>
        <w:jc w:val="both"/>
      </w:pPr>
      <w:r>
        <w:t xml:space="preserve">Finally in </w:t>
      </w:r>
      <w:r w:rsidR="004770F2">
        <w:t>Chapter</w:t>
      </w:r>
      <w:r>
        <w:t xml:space="preserve"> </w:t>
      </w:r>
      <w:r w:rsidR="004124EE">
        <w:fldChar w:fldCharType="begin"/>
      </w:r>
      <w:r w:rsidR="004770F2">
        <w:instrText xml:space="preserve"> REF _Ref317685478 \r \h </w:instrText>
      </w:r>
      <w:r w:rsidR="004124EE">
        <w:fldChar w:fldCharType="separate"/>
      </w:r>
      <w:r w:rsidR="00740F29">
        <w:t>8</w:t>
      </w:r>
      <w:r w:rsidR="004124EE">
        <w:fldChar w:fldCharType="end"/>
      </w:r>
      <w:r>
        <w:t>, future technical activities are recommended.</w:t>
      </w:r>
    </w:p>
    <w:p w:rsidR="00705BA9" w:rsidRPr="00A104E8" w:rsidRDefault="00705BA9" w:rsidP="00C94AD8"/>
    <w:p w:rsidR="00FC4A94" w:rsidRDefault="00D74037" w:rsidP="00BF2DFA">
      <w:pPr>
        <w:pStyle w:val="Heading1"/>
        <w:tabs>
          <w:tab w:val="clear" w:pos="10080"/>
          <w:tab w:val="right" w:pos="9630"/>
        </w:tabs>
      </w:pPr>
      <w:bookmarkStart w:id="36" w:name="_Ref317685264"/>
      <w:bookmarkStart w:id="37" w:name="_Toc318947911"/>
      <w:r>
        <w:lastRenderedPageBreak/>
        <w:t>ATIS Cloud Service Forum</w:t>
      </w:r>
      <w:bookmarkEnd w:id="36"/>
      <w:bookmarkEnd w:id="37"/>
      <w:r w:rsidDel="00D74037">
        <w:t xml:space="preserve"> </w:t>
      </w:r>
    </w:p>
    <w:p w:rsidR="00D735AC" w:rsidRDefault="00D735AC" w:rsidP="00D735AC">
      <w:pPr>
        <w:jc w:val="both"/>
        <w:rPr>
          <w:lang w:val="en-US"/>
        </w:rPr>
      </w:pPr>
      <w:r>
        <w:rPr>
          <w:lang w:val="en-US"/>
        </w:rPr>
        <w:t>The Alliance for Telecommunications Industry Solutions (ATIS) is a standards organization that develops technical and operational standards for the telecommunication industry. ATIS is headquartered in Washington, D.C. and accredited by the American National Standards Institute (ANSI).</w:t>
      </w:r>
    </w:p>
    <w:p w:rsidR="00D735AC" w:rsidRPr="005A3A00" w:rsidRDefault="00D735AC" w:rsidP="00D735AC">
      <w:pPr>
        <w:jc w:val="both"/>
        <w:rPr>
          <w:lang w:val="en-US"/>
        </w:rPr>
      </w:pPr>
      <w:r>
        <w:rPr>
          <w:lang w:val="en-US"/>
        </w:rPr>
        <w:t>ATIS has more than 200 member companies, including various telecommunication service providers, equipment manufacturers and vendors. ATIS encompasses numerous industry committees and forums, which discuss, evaluate and author guidelines concerning such topics as data security, network reliability, technological interoperability, subscription services and product labeling.</w:t>
      </w:r>
    </w:p>
    <w:p w:rsidR="00862F09" w:rsidRDefault="00D84002" w:rsidP="00862F09">
      <w:pPr>
        <w:pStyle w:val="Heading2"/>
        <w:tabs>
          <w:tab w:val="clear" w:pos="10080"/>
          <w:tab w:val="right" w:pos="9634"/>
        </w:tabs>
      </w:pPr>
      <w:bookmarkStart w:id="38" w:name="_Toc318947912"/>
      <w:r>
        <w:t>ATIS CSF Overview</w:t>
      </w:r>
      <w:bookmarkEnd w:id="38"/>
      <w:r w:rsidDel="00D735AC">
        <w:t xml:space="preserve"> </w:t>
      </w:r>
    </w:p>
    <w:p w:rsidR="00CA31AB" w:rsidRPr="00565045" w:rsidRDefault="00CA31AB" w:rsidP="00CA31AB">
      <w:pPr>
        <w:jc w:val="both"/>
      </w:pPr>
      <w:r w:rsidRPr="00565045">
        <w:t xml:space="preserve">The ATIS Board recently approved the launch of the </w:t>
      </w:r>
      <w:r w:rsidRPr="00565045">
        <w:rPr>
          <w:rStyle w:val="sidemenu1"/>
          <w:rFonts w:ascii="Times New Roman" w:hAnsi="Times New Roman"/>
          <w:sz w:val="20"/>
          <w:szCs w:val="20"/>
        </w:rPr>
        <w:t>Cloud Services Forum (CSF)</w:t>
      </w:r>
      <w:r w:rsidRPr="00565045">
        <w:t>. The Forum will focus, among other things, on the operators' provision of cloud services, and develop a framework to ensure integration of the network and IT. It will account for basic APIs in the control plane layer of the network rather than as a service on the network, define a minimum set of API requirements to expose between service providers, and define interoperability, security, and standardization, among other things, between service provider clouds.</w:t>
      </w:r>
    </w:p>
    <w:p w:rsidR="00565045" w:rsidRDefault="00CA31AB" w:rsidP="00CA31AB">
      <w:pPr>
        <w:jc w:val="both"/>
      </w:pPr>
      <w:r w:rsidRPr="00DC23D0">
        <w:t xml:space="preserve">Drawing upon business use cases that leverage Cloud Services' potential, the Forum will address industry priorities and develop implementable solutions for the evolving Cloud marketplace. Ultimately, the CSF will work to see that Cloud capabilities are quickly operationalized and managed </w:t>
      </w:r>
      <w:r>
        <w:t xml:space="preserve">cloud </w:t>
      </w:r>
      <w:r w:rsidRPr="00DC23D0">
        <w:t>services</w:t>
      </w:r>
      <w:r w:rsidRPr="0034531B">
        <w:t xml:space="preserve"> </w:t>
      </w:r>
      <w:r>
        <w:t>can be offered across operator boundaries</w:t>
      </w:r>
      <w:r w:rsidRPr="00DC23D0">
        <w:t>.</w:t>
      </w:r>
    </w:p>
    <w:p w:rsidR="00CA31AB" w:rsidRPr="00565045" w:rsidRDefault="00CA31AB" w:rsidP="00CA31AB">
      <w:pPr>
        <w:jc w:val="both"/>
      </w:pPr>
      <w:r w:rsidRPr="00565045">
        <w:rPr>
          <w:rStyle w:val="plain11"/>
          <w:rFonts w:ascii="Times New Roman" w:hAnsi="Times New Roman"/>
          <w:sz w:val="20"/>
          <w:szCs w:val="20"/>
        </w:rPr>
        <w:t xml:space="preserve">Representatives of major telecommunications service providers, network vendors and software developers make up the Forum, working to leverage core network and service attributes to adopt, advance and deliver Cloud Computing services. </w:t>
      </w:r>
      <w:r w:rsidRPr="00565045">
        <w:t xml:space="preserve">The work launched by this Forum will ensure that cloud services – as offered by service providers – are quickly operationalized to facilitate the delivery of interoperable, secure and managed services. </w:t>
      </w:r>
    </w:p>
    <w:p w:rsidR="00CA31AB" w:rsidRDefault="009B4A4F" w:rsidP="00CA31AB">
      <w:pPr>
        <w:jc w:val="center"/>
      </w:pPr>
      <w:r>
        <w:rPr>
          <w:noProof/>
          <w:lang w:val="en-US" w:eastAsia="zh-CN"/>
        </w:rPr>
        <w:drawing>
          <wp:inline distT="0" distB="0" distL="0" distR="0">
            <wp:extent cx="5486400" cy="3390900"/>
            <wp:effectExtent l="0" t="0" r="0" b="0"/>
            <wp:docPr id="3"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581754" cy="5305425"/>
                      <a:chOff x="685800" y="638175"/>
                      <a:chExt cx="8581754" cy="5305425"/>
                    </a:xfrm>
                  </a:grpSpPr>
                  <a:grpSp>
                    <a:nvGrpSpPr>
                      <a:cNvPr id="91" name="Group 90"/>
                      <a:cNvGrpSpPr/>
                    </a:nvGrpSpPr>
                    <a:grpSpPr>
                      <a:xfrm>
                        <a:off x="685800" y="638175"/>
                        <a:ext cx="8581754" cy="5305425"/>
                        <a:chOff x="256092" y="506515"/>
                        <a:chExt cx="8581754" cy="5305425"/>
                      </a:xfrm>
                    </a:grpSpPr>
                    <a:sp>
                      <a:nvSpPr>
                        <a:cNvPr id="92" name="Can 91"/>
                        <a:cNvSpPr>
                          <a:spLocks noChangeArrowheads="1"/>
                        </a:cNvSpPr>
                      </a:nvSpPr>
                      <a:spPr bwMode="auto">
                        <a:xfrm rot="5400000">
                          <a:off x="5707886" y="2458204"/>
                          <a:ext cx="128996" cy="1031875"/>
                        </a:xfrm>
                        <a:prstGeom prst="can">
                          <a:avLst>
                            <a:gd name="adj" fmla="val 25156"/>
                          </a:avLst>
                        </a:prstGeom>
                        <a:solidFill>
                          <a:srgbClr val="000000">
                            <a:lumMod val="20000"/>
                            <a:lumOff val="80000"/>
                          </a:srgbClr>
                        </a:solidFill>
                        <a:ln w="9525" algn="ctr">
                          <a:solidFill>
                            <a:srgbClr val="000000"/>
                          </a:solidFill>
                          <a:round/>
                          <a:headEnd/>
                          <a:tailEnd/>
                        </a:ln>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endParaRPr kumimoji="0" lang="en-GB" sz="1800" b="0" i="0" u="none" strike="noStrike" kern="0" cap="none" spc="0" normalizeH="0" baseline="0" noProof="0">
                              <a:ln>
                                <a:noFill/>
                              </a:ln>
                              <a:solidFill>
                                <a:sysClr val="windowText" lastClr="000000"/>
                              </a:solidFill>
                              <a:effectLst/>
                              <a:uLnTx/>
                              <a:uFillTx/>
                              <a:latin typeface="Calibri" pitchFamily="34" charset="0"/>
                              <a:cs typeface="Arial" charset="0"/>
                            </a:endParaRPr>
                          </a:p>
                        </a:txBody>
                        <a:useSpRect/>
                      </a:txSp>
                    </a:sp>
                    <a:sp>
                      <a:nvSpPr>
                        <a:cNvPr id="93" name="Cloud 92"/>
                        <a:cNvSpPr/>
                      </a:nvSpPr>
                      <a:spPr bwMode="auto">
                        <a:xfrm>
                          <a:off x="2589446" y="506515"/>
                          <a:ext cx="6037318" cy="2028825"/>
                        </a:xfrm>
                        <a:prstGeom prst="cloud">
                          <a:avLst/>
                        </a:prstGeom>
                        <a:solidFill>
                          <a:srgbClr val="333399">
                            <a:lumMod val="20000"/>
                            <a:lumOff val="80000"/>
                          </a:srgbClr>
                        </a:solidFill>
                        <a:ln w="9525" cap="flat" cmpd="sng" algn="ctr">
                          <a:solidFill>
                            <a:srgbClr val="000000"/>
                          </a:solidFill>
                          <a:prstDash val="solid"/>
                          <a:round/>
                          <a:headEnd type="none" w="med" len="med"/>
                          <a:tailEnd type="none" w="med" len="med"/>
                        </a:ln>
                        <a:effectLst/>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1" i="1" u="sng" strike="noStrike" kern="0" cap="none" spc="0" normalizeH="0" baseline="0" noProof="0" dirty="0" smtClean="0">
                              <a:ln>
                                <a:noFill/>
                              </a:ln>
                              <a:solidFill>
                                <a:sysClr val="windowText" lastClr="000000"/>
                              </a:solidFill>
                              <a:effectLst/>
                              <a:uLnTx/>
                              <a:uFillTx/>
                              <a:latin typeface="Calibri"/>
                              <a:ea typeface="ＭＳ Ｐゴシック" pitchFamily="-65" charset="-128"/>
                              <a:cs typeface="Arial" charset="0"/>
                            </a:endParaRPr>
                          </a:p>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800" b="1" i="1" u="sng" strike="noStrike" kern="0" cap="none" spc="0" normalizeH="0" baseline="0" noProof="0" dirty="0" smtClean="0">
                                <a:ln>
                                  <a:noFill/>
                                </a:ln>
                                <a:solidFill>
                                  <a:sysClr val="windowText" lastClr="000000"/>
                                </a:solidFill>
                                <a:effectLst/>
                                <a:uLnTx/>
                                <a:uFillTx/>
                                <a:latin typeface="Calibri"/>
                                <a:ea typeface="ＭＳ Ｐゴシック" pitchFamily="-65" charset="-128"/>
                                <a:cs typeface="Arial" charset="0"/>
                              </a:rPr>
                              <a:t>Service Provider </a:t>
                            </a:r>
                            <a:r>
                              <a:rPr kumimoji="0" lang="en-US" sz="1800" b="1" i="1" u="sng"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1</a:t>
                            </a:r>
                            <a:r>
                              <a:rPr kumimoji="0" lang="en-US" sz="1800" b="1"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 </a:t>
                            </a:r>
                            <a:r>
                              <a:rPr kumimoji="0" lang="en-US" sz="1800" b="1" i="0" u="none" strike="noStrike" kern="0" cap="none" spc="0" normalizeH="0" baseline="0" noProof="0" dirty="0" smtClean="0">
                                <a:ln>
                                  <a:noFill/>
                                </a:ln>
                                <a:solidFill>
                                  <a:sysClr val="windowText" lastClr="000000"/>
                                </a:solidFill>
                                <a:effectLst/>
                                <a:uLnTx/>
                                <a:uFillTx/>
                                <a:latin typeface="Calibri"/>
                                <a:ea typeface="ＭＳ Ｐゴシック" pitchFamily="-65" charset="-128"/>
                                <a:cs typeface="Arial" charset="0"/>
                              </a:rPr>
                              <a:t>Virtual Private Cloud</a:t>
                            </a:r>
                            <a:r>
                              <a:rPr kumimoji="0" lang="en-US" sz="1800" b="1"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 </a:t>
                            </a:r>
                            <a:endParaRPr kumimoji="0" lang="en-US" sz="1800" b="1" i="0" u="none" strike="noStrike" kern="0" cap="none" spc="0" normalizeH="0" baseline="0" noProof="0" dirty="0" smtClean="0">
                              <a:ln>
                                <a:noFill/>
                              </a:ln>
                              <a:solidFill>
                                <a:sysClr val="windowText" lastClr="000000"/>
                              </a:solidFill>
                              <a:effectLst/>
                              <a:uLnTx/>
                              <a:uFillTx/>
                              <a:latin typeface="Calibri"/>
                              <a:ea typeface="ＭＳ Ｐゴシック" pitchFamily="-65" charset="-128"/>
                              <a:cs typeface="Arial" charset="0"/>
                            </a:endParaRPr>
                          </a:p>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800" b="1" i="0" u="none" strike="noStrike" kern="0" cap="none" spc="0" normalizeH="0" baseline="0" noProof="0" dirty="0" smtClean="0">
                                <a:ln>
                                  <a:noFill/>
                                </a:ln>
                                <a:solidFill>
                                  <a:sysClr val="windowText" lastClr="000000"/>
                                </a:solidFill>
                                <a:effectLst/>
                                <a:uLnTx/>
                                <a:uFillTx/>
                                <a:latin typeface="Calibri"/>
                                <a:ea typeface="ＭＳ Ｐゴシック" pitchFamily="-65" charset="-128"/>
                                <a:cs typeface="Arial" charset="0"/>
                              </a:rPr>
                              <a:t>(Compute, App/Platform &amp; VPNs)</a:t>
                            </a:r>
                            <a:endParaRPr kumimoji="0" lang="en-US" sz="1800" b="1"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endParaRPr>
                          </a:p>
                        </a:txBody>
                        <a:useSpRect/>
                      </a:txSp>
                    </a:sp>
                    <a:sp>
                      <a:nvSpPr>
                        <a:cNvPr id="94" name="Cloud 93"/>
                        <a:cNvSpPr/>
                      </a:nvSpPr>
                      <a:spPr bwMode="auto">
                        <a:xfrm>
                          <a:off x="2367730" y="3783115"/>
                          <a:ext cx="6089116" cy="2028825"/>
                        </a:xfrm>
                        <a:prstGeom prst="cloud">
                          <a:avLst/>
                        </a:prstGeom>
                        <a:solidFill>
                          <a:srgbClr val="808080"/>
                        </a:solidFill>
                        <a:ln w="9525" cap="flat" cmpd="sng" algn="ctr">
                          <a:solidFill>
                            <a:srgbClr val="000000"/>
                          </a:solidFill>
                          <a:prstDash val="solid"/>
                          <a:round/>
                          <a:headEnd type="none" w="med" len="med"/>
                          <a:tailEnd type="none" w="med" len="med"/>
                        </a:ln>
                        <a:effectLst/>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endParaRPr>
                          </a:p>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800" b="1" i="1" u="sng" strike="noStrike" kern="0" cap="none" spc="0" normalizeH="0" baseline="0" noProof="0" dirty="0" smtClean="0">
                                <a:ln>
                                  <a:noFill/>
                                </a:ln>
                                <a:solidFill>
                                  <a:sysClr val="windowText" lastClr="000000"/>
                                </a:solidFill>
                                <a:effectLst/>
                                <a:uLnTx/>
                                <a:uFillTx/>
                                <a:latin typeface="Calibri"/>
                                <a:ea typeface="ＭＳ Ｐゴシック" pitchFamily="-65" charset="-128"/>
                                <a:cs typeface="Arial" charset="0"/>
                              </a:rPr>
                              <a:t>Service Provider </a:t>
                            </a:r>
                            <a:r>
                              <a:rPr kumimoji="0" lang="en-US" sz="1800" b="1" i="1" u="sng"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2</a:t>
                            </a:r>
                            <a:r>
                              <a:rPr kumimoji="0" lang="en-US" sz="1800" b="1" i="0" u="sng"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 </a:t>
                            </a:r>
                            <a:r>
                              <a:rPr kumimoji="0" lang="en-US" sz="1800" b="1"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Virtual Private Cloud</a:t>
                            </a:r>
                            <a:endParaRPr kumimoji="0" lang="en-US" sz="1800" b="1" i="0" u="none" strike="noStrike" kern="0" cap="none" spc="0" normalizeH="0" baseline="0" noProof="0" dirty="0" smtClean="0">
                              <a:ln>
                                <a:noFill/>
                              </a:ln>
                              <a:solidFill>
                                <a:sysClr val="windowText" lastClr="000000"/>
                              </a:solidFill>
                              <a:effectLst/>
                              <a:uLnTx/>
                              <a:uFillTx/>
                              <a:latin typeface="Calibri"/>
                              <a:ea typeface="ＭＳ Ｐゴシック" pitchFamily="-65" charset="-128"/>
                              <a:cs typeface="Arial" charset="0"/>
                            </a:endParaRPr>
                          </a:p>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800" b="1" i="0" u="none" strike="noStrike" kern="0" cap="none" spc="0" normalizeH="0" baseline="0" noProof="0" dirty="0" smtClean="0">
                                <a:ln>
                                  <a:noFill/>
                                </a:ln>
                                <a:solidFill>
                                  <a:sysClr val="windowText" lastClr="000000"/>
                                </a:solidFill>
                                <a:effectLst/>
                                <a:uLnTx/>
                                <a:uFillTx/>
                                <a:ea typeface="ＭＳ Ｐゴシック" pitchFamily="-65" charset="-128"/>
                                <a:cs typeface="Arial" charset="0"/>
                              </a:rPr>
                              <a:t>(Compute, App/Platform &amp; </a:t>
                            </a:r>
                            <a:r>
                              <a:rPr kumimoji="0" lang="en-US" sz="1800" b="1" i="0" u="none" strike="noStrike" kern="0" cap="none" spc="0" normalizeH="0" baseline="0" noProof="0" dirty="0" err="1" smtClean="0">
                                <a:ln>
                                  <a:noFill/>
                                </a:ln>
                                <a:solidFill>
                                  <a:sysClr val="windowText" lastClr="000000"/>
                                </a:solidFill>
                                <a:effectLst/>
                                <a:uLnTx/>
                                <a:uFillTx/>
                                <a:ea typeface="ＭＳ Ｐゴシック" pitchFamily="-65" charset="-128"/>
                                <a:cs typeface="Arial" charset="0"/>
                              </a:rPr>
                              <a:t>VPNs</a:t>
                            </a:r>
                            <a:r>
                              <a:rPr kumimoji="0" lang="en-US" sz="1800" b="1" i="0" u="none" strike="noStrike" kern="0" cap="none" spc="0" normalizeH="0" baseline="0" noProof="0" dirty="0" smtClean="0">
                                <a:ln>
                                  <a:noFill/>
                                </a:ln>
                                <a:solidFill>
                                  <a:sysClr val="windowText" lastClr="000000"/>
                                </a:solidFill>
                                <a:effectLst/>
                                <a:uLnTx/>
                                <a:uFillTx/>
                                <a:ea typeface="ＭＳ Ｐゴシック" pitchFamily="-65" charset="-128"/>
                                <a:cs typeface="Arial" charset="0"/>
                              </a:rPr>
                              <a:t>)</a:t>
                            </a:r>
                            <a:endParaRPr kumimoji="0" lang="en-US" sz="1800" b="1" i="0" u="none" strike="noStrike" kern="0" cap="none" spc="0" normalizeH="0" baseline="0" noProof="0" dirty="0">
                              <a:ln>
                                <a:noFill/>
                              </a:ln>
                              <a:solidFill>
                                <a:sysClr val="windowText" lastClr="000000"/>
                              </a:solidFill>
                              <a:effectLst/>
                              <a:uLnTx/>
                              <a:uFillTx/>
                              <a:ea typeface="ＭＳ Ｐゴシック" pitchFamily="-65" charset="-128"/>
                              <a:cs typeface="Arial" charset="0"/>
                            </a:endParaRPr>
                          </a:p>
                        </a:txBody>
                        <a:useSpRect/>
                      </a:txSp>
                    </a:sp>
                    <a:pic>
                      <a:nvPicPr>
                        <a:cNvPr id="95" name="Picture 2"/>
                        <a:cNvPicPr>
                          <a:picLocks noChangeAspect="1" noChangeArrowheads="1"/>
                        </a:cNvPicPr>
                      </a:nvPicPr>
                      <a:blipFill>
                        <a:blip r:embed="rId24" cstate="print"/>
                        <a:srcRect/>
                        <a:stretch>
                          <a:fillRect/>
                        </a:stretch>
                      </a:blipFill>
                      <a:spPr bwMode="auto">
                        <a:xfrm>
                          <a:off x="4265846" y="1954315"/>
                          <a:ext cx="242888" cy="398463"/>
                        </a:xfrm>
                        <a:prstGeom prst="rect">
                          <a:avLst/>
                        </a:prstGeom>
                        <a:noFill/>
                        <a:ln w="9525">
                          <a:noFill/>
                          <a:miter lim="800000"/>
                          <a:headEnd/>
                          <a:tailEnd/>
                        </a:ln>
                      </a:spPr>
                    </a:pic>
                    <a:pic>
                      <a:nvPicPr>
                        <a:cNvPr id="96" name="Picture 2"/>
                        <a:cNvPicPr>
                          <a:picLocks noChangeAspect="1" noChangeArrowheads="1"/>
                        </a:cNvPicPr>
                      </a:nvPicPr>
                      <a:blipFill>
                        <a:blip r:embed="rId24" cstate="print"/>
                        <a:srcRect/>
                        <a:stretch>
                          <a:fillRect/>
                        </a:stretch>
                      </a:blipFill>
                      <a:spPr bwMode="auto">
                        <a:xfrm>
                          <a:off x="4265846" y="4011715"/>
                          <a:ext cx="242888" cy="398463"/>
                        </a:xfrm>
                        <a:prstGeom prst="rect">
                          <a:avLst/>
                        </a:prstGeom>
                        <a:noFill/>
                        <a:ln w="9525">
                          <a:noFill/>
                          <a:miter lim="800000"/>
                          <a:headEnd/>
                          <a:tailEnd/>
                        </a:ln>
                      </a:spPr>
                    </a:pic>
                    <a:sp>
                      <a:nvSpPr>
                        <a:cNvPr id="97" name="Snip Single Corner Rectangle 96"/>
                        <a:cNvSpPr/>
                      </a:nvSpPr>
                      <a:spPr bwMode="auto">
                        <a:xfrm>
                          <a:off x="2955895" y="1716811"/>
                          <a:ext cx="1014413" cy="533400"/>
                        </a:xfrm>
                        <a:prstGeom prst="snip1Rect">
                          <a:avLst/>
                        </a:prstGeom>
                        <a:solidFill>
                          <a:srgbClr val="BBE0E3">
                            <a:lumMod val="40000"/>
                            <a:lumOff val="60000"/>
                          </a:srgbClr>
                        </a:solidFill>
                        <a:ln w="9525" cap="flat" cmpd="sng" algn="ctr">
                          <a:solidFill>
                            <a:srgbClr val="000000"/>
                          </a:solidFill>
                          <a:prstDash val="solid"/>
                          <a:round/>
                          <a:headEnd type="none" w="med" len="med"/>
                          <a:tailEnd type="none" w="med" len="med"/>
                        </a:ln>
                        <a:effectLst/>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r>
                              <a:rPr kumimoji="0" lang="en-US" sz="1200" b="0"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Custom &amp; secure Apps</a:t>
                            </a:r>
                          </a:p>
                        </a:txBody>
                        <a:useSpRect/>
                      </a:txSp>
                    </a:sp>
                    <a:sp>
                      <a:nvSpPr>
                        <a:cNvPr id="98" name="Snip Single Corner Rectangle 97"/>
                        <a:cNvSpPr/>
                      </a:nvSpPr>
                      <a:spPr bwMode="auto">
                        <a:xfrm>
                          <a:off x="2555681" y="5032623"/>
                          <a:ext cx="1166813" cy="603250"/>
                        </a:xfrm>
                        <a:prstGeom prst="snip1Rect">
                          <a:avLst/>
                        </a:prstGeom>
                        <a:solidFill>
                          <a:srgbClr val="000000">
                            <a:lumMod val="40000"/>
                            <a:lumOff val="60000"/>
                          </a:srgbClr>
                        </a:solidFill>
                        <a:ln w="9525" cap="flat" cmpd="sng" algn="ctr">
                          <a:solidFill>
                            <a:srgbClr val="000000"/>
                          </a:solidFill>
                          <a:prstDash val="solid"/>
                          <a:round/>
                          <a:headEnd type="none" w="med" len="med"/>
                          <a:tailEnd type="none" w="med" len="med"/>
                        </a:ln>
                        <a:effectLst/>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r>
                              <a:rPr kumimoji="0" lang="en-US" sz="1200" b="0"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Custom &amp; secure Apps</a:t>
                            </a:r>
                          </a:p>
                        </a:txBody>
                        <a:useSpRect/>
                      </a:txSp>
                    </a:sp>
                    <a:sp>
                      <a:nvSpPr>
                        <a:cNvPr id="99" name="Snip Single Corner Rectangle 98"/>
                        <a:cNvSpPr/>
                      </a:nvSpPr>
                      <a:spPr bwMode="auto">
                        <a:xfrm>
                          <a:off x="4646846" y="1801915"/>
                          <a:ext cx="1166813" cy="534988"/>
                        </a:xfrm>
                        <a:prstGeom prst="snip1Rect">
                          <a:avLst/>
                        </a:prstGeom>
                        <a:solidFill>
                          <a:srgbClr val="FFFFFF">
                            <a:lumMod val="20000"/>
                            <a:lumOff val="80000"/>
                          </a:srgbClr>
                        </a:solidFill>
                        <a:ln w="9525" cap="flat" cmpd="sng" algn="ctr">
                          <a:solidFill>
                            <a:srgbClr val="000000"/>
                          </a:solidFill>
                          <a:prstDash val="solid"/>
                          <a:round/>
                          <a:headEnd type="none" w="med" len="med"/>
                          <a:tailEnd type="none" w="med" len="med"/>
                        </a:ln>
                        <a:effectLst/>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r>
                              <a:rPr kumimoji="0" lang="en-US" sz="1200" b="0"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Private parallel workloads</a:t>
                            </a:r>
                          </a:p>
                        </a:txBody>
                        <a:useSpRect/>
                      </a:txSp>
                    </a:sp>
                    <a:sp>
                      <a:nvSpPr>
                        <a:cNvPr id="100" name="Snip Single Corner Rectangle 99"/>
                        <a:cNvSpPr/>
                      </a:nvSpPr>
                      <a:spPr bwMode="auto">
                        <a:xfrm>
                          <a:off x="4711937" y="5053857"/>
                          <a:ext cx="1166813" cy="534988"/>
                        </a:xfrm>
                        <a:prstGeom prst="snip1Rect">
                          <a:avLst/>
                        </a:prstGeom>
                        <a:solidFill>
                          <a:srgbClr val="FFFFFF">
                            <a:lumMod val="40000"/>
                            <a:lumOff val="60000"/>
                          </a:srgbClr>
                        </a:solidFill>
                        <a:ln w="9525" cap="flat" cmpd="sng" algn="ctr">
                          <a:solidFill>
                            <a:srgbClr val="000000"/>
                          </a:solidFill>
                          <a:prstDash val="solid"/>
                          <a:round/>
                          <a:headEnd type="none" w="med" len="med"/>
                          <a:tailEnd type="none" w="med" len="med"/>
                        </a:ln>
                        <a:effectLst/>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r>
                              <a:rPr kumimoji="0" lang="en-US" sz="1200" b="0"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Private parallel workloads</a:t>
                            </a:r>
                          </a:p>
                        </a:txBody>
                        <a:useSpRect/>
                      </a:txSp>
                    </a:sp>
                    <a:sp>
                      <a:nvSpPr>
                        <a:cNvPr id="101" name="Cloud 100"/>
                        <a:cNvSpPr/>
                      </a:nvSpPr>
                      <a:spPr bwMode="auto">
                        <a:xfrm>
                          <a:off x="6094646" y="2411515"/>
                          <a:ext cx="2743200" cy="1245141"/>
                        </a:xfrm>
                        <a:prstGeom prst="cloud">
                          <a:avLst/>
                        </a:prstGeom>
                        <a:gradFill rotWithShape="1">
                          <a:gsLst>
                            <a:gs pos="0">
                              <a:srgbClr val="FFFFFF">
                                <a:tint val="80000"/>
                                <a:satMod val="300000"/>
                              </a:srgbClr>
                            </a:gs>
                            <a:gs pos="100000">
                              <a:srgbClr val="FFFFFF">
                                <a:shade val="30000"/>
                                <a:satMod val="200000"/>
                              </a:srgbClr>
                            </a:gs>
                          </a:gsLst>
                          <a:path path="circle">
                            <a:fillToRect l="50000" t="50000" r="50000" b="50000"/>
                          </a:path>
                        </a:gradFill>
                        <a:ln w="9525" cap="flat" cmpd="sng" algn="ctr">
                          <a:solidFill>
                            <a:srgbClr val="000000"/>
                          </a:solidFill>
                          <a:prstDash val="solid"/>
                          <a:round/>
                          <a:headEnd type="none" w="med" len="med"/>
                          <a:tailEnd type="none" w="med" len="med"/>
                        </a:ln>
                        <a:effectLst/>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a:ln>
                                  <a:noFill/>
                                </a:ln>
                                <a:solidFill>
                                  <a:sysClr val="windowText" lastClr="000000"/>
                                </a:solidFill>
                                <a:effectLst/>
                                <a:uLnTx/>
                                <a:uFillTx/>
                                <a:latin typeface="Calibri"/>
                                <a:ea typeface="+mj-ea"/>
                                <a:cs typeface="Arial" charset="0"/>
                              </a:rPr>
                              <a:t>Other </a:t>
                            </a:r>
                          </a:p>
                          <a:p>
                            <a:pPr marL="0" marR="0" lvl="0" indent="0"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err="1">
                                <a:ln>
                                  <a:noFill/>
                                </a:ln>
                                <a:solidFill>
                                  <a:sysClr val="windowText" lastClr="000000"/>
                                </a:solidFill>
                                <a:effectLst/>
                                <a:uLnTx/>
                                <a:uFillTx/>
                                <a:latin typeface="Calibri"/>
                                <a:ea typeface="+mj-ea"/>
                                <a:cs typeface="Arial" charset="0"/>
                              </a:rPr>
                              <a:t>SaaS</a:t>
                            </a:r>
                            <a:r>
                              <a:rPr kumimoji="0" lang="en-US" sz="1600" b="1" i="0" u="none" strike="noStrike" kern="0" cap="none" spc="0" normalizeH="0" baseline="0" noProof="0" dirty="0">
                                <a:ln>
                                  <a:noFill/>
                                </a:ln>
                                <a:solidFill>
                                  <a:sysClr val="windowText" lastClr="000000"/>
                                </a:solidFill>
                                <a:effectLst/>
                                <a:uLnTx/>
                                <a:uFillTx/>
                                <a:latin typeface="Calibri"/>
                                <a:ea typeface="+mj-ea"/>
                                <a:cs typeface="Arial" charset="0"/>
                              </a:rPr>
                              <a:t> </a:t>
                            </a:r>
                          </a:p>
                          <a:p>
                            <a:pPr marL="0" marR="0" lvl="0" indent="0"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a:ln>
                                  <a:noFill/>
                                </a:ln>
                                <a:solidFill>
                                  <a:sysClr val="windowText" lastClr="000000"/>
                                </a:solidFill>
                                <a:effectLst/>
                                <a:uLnTx/>
                                <a:uFillTx/>
                                <a:latin typeface="Calibri"/>
                                <a:ea typeface="+mj-ea"/>
                                <a:cs typeface="Arial" charset="0"/>
                              </a:rPr>
                              <a:t>Cloud</a:t>
                            </a:r>
                          </a:p>
                          <a:p>
                            <a:pPr marL="0" marR="0" lvl="0" indent="0" defTabSz="914400" eaLnBrk="1" fontAlgn="auto" latinLnBrk="0" hangingPunct="1">
                              <a:lnSpc>
                                <a:spcPct val="100000"/>
                              </a:lnSpc>
                              <a:spcBef>
                                <a:spcPts val="0"/>
                              </a:spcBef>
                              <a:spcAft>
                                <a:spcPts val="0"/>
                              </a:spcAft>
                              <a:buClrTx/>
                              <a:buSzTx/>
                              <a:buFontTx/>
                              <a:buNone/>
                              <a:tabLst/>
                              <a:defRPr/>
                            </a:pPr>
                            <a:endParaRPr kumimoji="0" lang="en-US" sz="1600" b="1" i="0" u="none" strike="noStrike" kern="0" cap="none" spc="0" normalizeH="0" baseline="0" noProof="0" dirty="0">
                              <a:ln>
                                <a:noFill/>
                              </a:ln>
                              <a:solidFill>
                                <a:sysClr val="windowText" lastClr="000000"/>
                              </a:solidFill>
                              <a:effectLst/>
                              <a:uLnTx/>
                              <a:uFillTx/>
                              <a:latin typeface="Calibri"/>
                              <a:ea typeface="+mj-ea"/>
                              <a:cs typeface="Arial" charset="0"/>
                            </a:endParaRPr>
                          </a:p>
                        </a:txBody>
                        <a:useSpRect/>
                      </a:txSp>
                    </a:sp>
                    <a:sp>
                      <a:nvSpPr>
                        <a:cNvPr id="102" name="Snip Single Corner Rectangle 101"/>
                        <a:cNvSpPr/>
                      </a:nvSpPr>
                      <a:spPr bwMode="auto">
                        <a:xfrm>
                          <a:off x="7313846" y="2640115"/>
                          <a:ext cx="1166813" cy="533400"/>
                        </a:xfrm>
                        <a:prstGeom prst="snip1Rect">
                          <a:avLst/>
                        </a:prstGeom>
                        <a:solidFill>
                          <a:srgbClr val="BBE0E3">
                            <a:lumMod val="40000"/>
                            <a:lumOff val="60000"/>
                          </a:srgbClr>
                        </a:solidFill>
                        <a:ln w="9525" cap="flat" cmpd="sng" algn="ctr">
                          <a:solidFill>
                            <a:srgbClr val="000000"/>
                          </a:solidFill>
                          <a:prstDash val="solid"/>
                          <a:round/>
                          <a:headEnd type="none" w="med" len="med"/>
                          <a:tailEnd type="none" w="med" len="med"/>
                        </a:ln>
                        <a:effectLst/>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r>
                              <a:rPr kumimoji="0" lang="en-US" sz="1200" b="0"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App on other </a:t>
                            </a:r>
                            <a:r>
                              <a:rPr kumimoji="0" lang="en-US" sz="1200" b="0" i="0" u="none" strike="noStrike" kern="0" cap="none" spc="0" normalizeH="0" baseline="0" noProof="0" dirty="0" err="1">
                                <a:ln>
                                  <a:noFill/>
                                </a:ln>
                                <a:solidFill>
                                  <a:sysClr val="windowText" lastClr="000000"/>
                                </a:solidFill>
                                <a:effectLst/>
                                <a:uLnTx/>
                                <a:uFillTx/>
                                <a:latin typeface="Calibri"/>
                                <a:ea typeface="ＭＳ Ｐゴシック" pitchFamily="-65" charset="-128"/>
                                <a:cs typeface="Arial" charset="0"/>
                              </a:rPr>
                              <a:t>SaaS</a:t>
                            </a:r>
                            <a:endParaRPr kumimoji="0" lang="en-US" sz="1200" b="0"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endParaRPr>
                          </a:p>
                          <a:p>
                            <a:pPr marL="0" marR="0" lvl="0" indent="0" defTabSz="914400" eaLnBrk="1" fontAlgn="auto" latinLnBrk="0" hangingPunct="1">
                              <a:lnSpc>
                                <a:spcPct val="100000"/>
                              </a:lnSpc>
                              <a:spcBef>
                                <a:spcPts val="0"/>
                              </a:spcBef>
                              <a:spcAft>
                                <a:spcPts val="0"/>
                              </a:spcAft>
                              <a:buClrTx/>
                              <a:buSzTx/>
                              <a:buFontTx/>
                              <a:buNone/>
                              <a:tabLst/>
                              <a:defRPr/>
                            </a:pPr>
                            <a:endParaRPr kumimoji="0" lang="en-US" sz="1200" b="0"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endParaRPr>
                          </a:p>
                        </a:txBody>
                        <a:useSpRect/>
                      </a:txSp>
                    </a:sp>
                    <a:sp>
                      <a:nvSpPr>
                        <a:cNvPr id="103" name="Can 102"/>
                        <a:cNvSpPr>
                          <a:spLocks noChangeArrowheads="1"/>
                        </a:cNvSpPr>
                      </a:nvSpPr>
                      <a:spPr bwMode="auto">
                        <a:xfrm>
                          <a:off x="4315820" y="2266358"/>
                          <a:ext cx="61648" cy="1802208"/>
                        </a:xfrm>
                        <a:prstGeom prst="can">
                          <a:avLst>
                            <a:gd name="adj" fmla="val 24756"/>
                          </a:avLst>
                        </a:prstGeom>
                        <a:solidFill>
                          <a:schemeClr val="bg1"/>
                        </a:solidFill>
                        <a:ln w="9525" algn="ctr">
                          <a:solidFill>
                            <a:srgbClr val="000000"/>
                          </a:solidFill>
                          <a:round/>
                          <a:headEnd/>
                          <a:tailEnd/>
                        </a:ln>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endParaRPr kumimoji="0" lang="en-GB" sz="1800" b="0" i="0" u="none" strike="noStrike" kern="0" cap="none" spc="0" normalizeH="0" baseline="0" noProof="0">
                              <a:ln>
                                <a:noFill/>
                              </a:ln>
                              <a:solidFill>
                                <a:sysClr val="windowText" lastClr="000000"/>
                              </a:solidFill>
                              <a:effectLst/>
                              <a:uLnTx/>
                              <a:uFillTx/>
                              <a:latin typeface="Calibri" pitchFamily="34" charset="0"/>
                              <a:cs typeface="Arial" charset="0"/>
                            </a:endParaRPr>
                          </a:p>
                        </a:txBody>
                        <a:useSpRect/>
                      </a:txSp>
                    </a:sp>
                    <a:sp>
                      <a:nvSpPr>
                        <a:cNvPr id="104" name="Can 103"/>
                        <a:cNvSpPr>
                          <a:spLocks noChangeArrowheads="1"/>
                        </a:cNvSpPr>
                      </a:nvSpPr>
                      <a:spPr bwMode="auto">
                        <a:xfrm>
                          <a:off x="4397785" y="2274234"/>
                          <a:ext cx="102980" cy="1806661"/>
                        </a:xfrm>
                        <a:prstGeom prst="can">
                          <a:avLst>
                            <a:gd name="adj" fmla="val 24756"/>
                          </a:avLst>
                        </a:prstGeom>
                        <a:solidFill>
                          <a:srgbClr val="000000">
                            <a:lumMod val="40000"/>
                            <a:lumOff val="60000"/>
                          </a:srgbClr>
                        </a:solidFill>
                        <a:ln w="9525" algn="ctr">
                          <a:solidFill>
                            <a:srgbClr val="000000"/>
                          </a:solidFill>
                          <a:round/>
                          <a:headEnd/>
                          <a:tailEnd/>
                        </a:ln>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endParaRPr kumimoji="0" lang="en-GB" sz="1800" b="0" i="0" u="none" strike="noStrike" kern="0" cap="none" spc="0" normalizeH="0" baseline="0" noProof="0">
                              <a:ln>
                                <a:noFill/>
                              </a:ln>
                              <a:solidFill>
                                <a:sysClr val="windowText" lastClr="000000"/>
                              </a:solidFill>
                              <a:effectLst/>
                              <a:uLnTx/>
                              <a:uFillTx/>
                              <a:latin typeface="Calibri" pitchFamily="34" charset="0"/>
                              <a:cs typeface="Arial" charset="0"/>
                            </a:endParaRPr>
                          </a:p>
                        </a:txBody>
                        <a:useSpRect/>
                      </a:txSp>
                    </a:sp>
                    <a:pic>
                      <a:nvPicPr>
                        <a:cNvPr id="105" name="Picture 2"/>
                        <a:cNvPicPr>
                          <a:picLocks noChangeAspect="1" noChangeArrowheads="1"/>
                        </a:cNvPicPr>
                      </a:nvPicPr>
                      <a:blipFill>
                        <a:blip r:embed="rId24" cstate="print"/>
                        <a:srcRect/>
                        <a:stretch>
                          <a:fillRect/>
                        </a:stretch>
                      </a:blipFill>
                      <a:spPr bwMode="auto">
                        <a:xfrm>
                          <a:off x="6095083" y="2797138"/>
                          <a:ext cx="242888" cy="398463"/>
                        </a:xfrm>
                        <a:prstGeom prst="rect">
                          <a:avLst/>
                        </a:prstGeom>
                        <a:noFill/>
                        <a:ln w="9525">
                          <a:noFill/>
                          <a:miter lim="800000"/>
                          <a:headEnd/>
                          <a:tailEnd/>
                        </a:ln>
                      </a:spPr>
                    </a:pic>
                    <a:sp>
                      <a:nvSpPr>
                        <a:cNvPr id="106" name="Can 105"/>
                        <a:cNvSpPr>
                          <a:spLocks noChangeArrowheads="1"/>
                        </a:cNvSpPr>
                      </a:nvSpPr>
                      <a:spPr bwMode="auto">
                        <a:xfrm rot="5400000">
                          <a:off x="5578071" y="2587316"/>
                          <a:ext cx="101600" cy="1031875"/>
                        </a:xfrm>
                        <a:prstGeom prst="can">
                          <a:avLst>
                            <a:gd name="adj" fmla="val 25156"/>
                          </a:avLst>
                        </a:prstGeom>
                        <a:solidFill>
                          <a:srgbClr val="FFFFFF"/>
                        </a:solidFill>
                        <a:ln w="9525" algn="ctr">
                          <a:solidFill>
                            <a:srgbClr val="000000"/>
                          </a:solidFill>
                          <a:round/>
                          <a:headEnd/>
                          <a:tailEnd/>
                        </a:ln>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endParaRPr kumimoji="0" lang="en-GB" sz="1800" b="0" i="0" u="none" strike="noStrike" kern="0" cap="none" spc="0" normalizeH="0" baseline="0" noProof="0">
                              <a:ln>
                                <a:noFill/>
                              </a:ln>
                              <a:solidFill>
                                <a:sysClr val="windowText" lastClr="000000"/>
                              </a:solidFill>
                              <a:effectLst/>
                              <a:uLnTx/>
                              <a:uFillTx/>
                              <a:latin typeface="Calibri" pitchFamily="34" charset="0"/>
                              <a:cs typeface="Arial" charset="0"/>
                            </a:endParaRPr>
                          </a:p>
                        </a:txBody>
                        <a:useSpRect/>
                      </a:txSp>
                    </a:sp>
                    <a:sp>
                      <a:nvSpPr>
                        <a:cNvPr id="107" name="Cloud 106"/>
                        <a:cNvSpPr/>
                      </a:nvSpPr>
                      <a:spPr bwMode="auto">
                        <a:xfrm>
                          <a:off x="3580046" y="2716315"/>
                          <a:ext cx="1806575" cy="990600"/>
                        </a:xfrm>
                        <a:prstGeom prst="cloud">
                          <a:avLst/>
                        </a:prstGeom>
                        <a:solidFill>
                          <a:srgbClr val="FFFFFF">
                            <a:lumMod val="20000"/>
                            <a:lumOff val="80000"/>
                          </a:srgbClr>
                        </a:solidFill>
                        <a:ln w="9525" cap="flat" cmpd="sng" algn="ctr">
                          <a:solidFill>
                            <a:srgbClr val="000000"/>
                          </a:solidFill>
                          <a:prstDash val="solid"/>
                          <a:round/>
                          <a:headEnd type="none" w="med" len="med"/>
                          <a:tailEnd type="none" w="med" len="med"/>
                        </a:ln>
                        <a:effectLst/>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r>
                              <a:rPr kumimoji="0" lang="en-US" sz="1200" b="1" i="1" u="sng"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NNI </a:t>
                            </a:r>
                            <a:r>
                              <a:rPr kumimoji="0" lang="en-US" sz="1200" b="1"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Inter-Connect</a:t>
                            </a:r>
                          </a:p>
                          <a:p>
                            <a:pPr marL="0" marR="0" lvl="0" indent="0" defTabSz="914400" eaLnBrk="1" fontAlgn="auto" latinLnBrk="0" hangingPunct="1">
                              <a:lnSpc>
                                <a:spcPct val="100000"/>
                              </a:lnSpc>
                              <a:spcBef>
                                <a:spcPts val="0"/>
                              </a:spcBef>
                              <a:spcAft>
                                <a:spcPts val="0"/>
                              </a:spcAft>
                              <a:buClrTx/>
                              <a:buSzTx/>
                              <a:buFontTx/>
                              <a:buNone/>
                              <a:tabLst/>
                              <a:defRPr/>
                            </a:pPr>
                            <a:r>
                              <a:rPr kumimoji="0" lang="en-US" sz="1200" b="1"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rPr>
                              <a:t>(MPLS, IP or Ethernet)</a:t>
                            </a:r>
                          </a:p>
                          <a:p>
                            <a:pPr marL="0" marR="0" lvl="0" indent="0"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Text" lastClr="000000"/>
                              </a:solidFill>
                              <a:effectLst/>
                              <a:uLnTx/>
                              <a:uFillTx/>
                              <a:latin typeface="Calibri"/>
                              <a:ea typeface="ＭＳ Ｐゴシック" pitchFamily="-65" charset="-128"/>
                              <a:cs typeface="Arial" charset="0"/>
                            </a:endParaRPr>
                          </a:p>
                        </a:txBody>
                        <a:useSpRect/>
                      </a:txSp>
                    </a:sp>
                    <a:sp>
                      <a:nvSpPr>
                        <a:cNvPr id="108" name="Can 107"/>
                        <a:cNvSpPr>
                          <a:spLocks noChangeArrowheads="1"/>
                        </a:cNvSpPr>
                      </a:nvSpPr>
                      <a:spPr bwMode="auto">
                        <a:xfrm rot="5400000">
                          <a:off x="1139046" y="3957215"/>
                          <a:ext cx="99313" cy="1701497"/>
                        </a:xfrm>
                        <a:prstGeom prst="can">
                          <a:avLst>
                            <a:gd name="adj" fmla="val 25156"/>
                          </a:avLst>
                        </a:prstGeom>
                        <a:solidFill>
                          <a:srgbClr val="FFFFFF"/>
                        </a:solidFill>
                        <a:ln w="9525" algn="ctr">
                          <a:solidFill>
                            <a:srgbClr val="000000"/>
                          </a:solidFill>
                          <a:round/>
                          <a:headEnd/>
                          <a:tailEnd/>
                        </a:ln>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endParaRPr kumimoji="0" lang="en-GB" sz="1800" b="0" i="0" u="none" strike="noStrike" kern="0" cap="none" spc="0" normalizeH="0" baseline="0" noProof="0">
                              <a:ln>
                                <a:noFill/>
                              </a:ln>
                              <a:solidFill>
                                <a:sysClr val="windowText" lastClr="000000"/>
                              </a:solidFill>
                              <a:effectLst/>
                              <a:uLnTx/>
                              <a:uFillTx/>
                              <a:latin typeface="Calibri" pitchFamily="34" charset="0"/>
                              <a:cs typeface="Arial" charset="0"/>
                            </a:endParaRPr>
                          </a:p>
                        </a:txBody>
                        <a:useSpRect/>
                      </a:txSp>
                    </a:sp>
                    <a:sp>
                      <a:nvSpPr>
                        <a:cNvPr id="109" name="Can 108"/>
                        <a:cNvSpPr>
                          <a:spLocks noChangeArrowheads="1"/>
                        </a:cNvSpPr>
                      </a:nvSpPr>
                      <a:spPr bwMode="auto">
                        <a:xfrm rot="5400000">
                          <a:off x="1116958" y="4526920"/>
                          <a:ext cx="131164" cy="1689167"/>
                        </a:xfrm>
                        <a:prstGeom prst="can">
                          <a:avLst>
                            <a:gd name="adj" fmla="val 25156"/>
                          </a:avLst>
                        </a:prstGeom>
                        <a:solidFill>
                          <a:srgbClr val="000000">
                            <a:lumMod val="20000"/>
                            <a:lumOff val="80000"/>
                          </a:srgbClr>
                        </a:solidFill>
                        <a:ln w="9525" algn="ctr">
                          <a:solidFill>
                            <a:srgbClr val="000000"/>
                          </a:solidFill>
                          <a:round/>
                          <a:headEnd/>
                          <a:tailEnd/>
                        </a:ln>
                      </a:spPr>
                      <a:txSp>
                        <a:txBody>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endParaRPr kumimoji="0" lang="en-GB" sz="1800" b="0" i="0" u="none" strike="noStrike" kern="0" cap="none" spc="0" normalizeH="0" baseline="0" noProof="0">
                              <a:ln>
                                <a:noFill/>
                              </a:ln>
                              <a:solidFill>
                                <a:sysClr val="windowText" lastClr="000000"/>
                              </a:solidFill>
                              <a:effectLst/>
                              <a:uLnTx/>
                              <a:uFillTx/>
                              <a:latin typeface="Calibri" pitchFamily="34" charset="0"/>
                              <a:cs typeface="Arial" charset="0"/>
                            </a:endParaRPr>
                          </a:p>
                        </a:txBody>
                        <a:useSpRect/>
                      </a:txSp>
                    </a:sp>
                    <a:sp>
                      <a:nvSpPr>
                        <a:cNvPr id="110" name="TextBox 109"/>
                        <a:cNvSpPr txBox="1"/>
                      </a:nvSpPr>
                      <a:spPr>
                        <a:xfrm>
                          <a:off x="448923" y="5005568"/>
                          <a:ext cx="1492178" cy="307777"/>
                        </a:xfrm>
                        <a:prstGeom prst="rect">
                          <a:avLst/>
                        </a:prstGeom>
                        <a:noFill/>
                      </a:spPr>
                      <a:txSp>
                        <a:txBody>
                          <a:bodyPr wrap="none" rtlCol="0">
                            <a:spAutoFit/>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r>
                              <a:rPr kumimoji="0" lang="en-US" sz="1400" b="0" i="0" u="none" strike="noStrike" kern="0" cap="none" spc="0" normalizeH="0" baseline="0" noProof="0" dirty="0" smtClean="0">
                                <a:ln>
                                  <a:noFill/>
                                </a:ln>
                                <a:solidFill>
                                  <a:sysClr val="windowText" lastClr="000000"/>
                                </a:solidFill>
                                <a:effectLst/>
                                <a:uLnTx/>
                                <a:uFillTx/>
                              </a:rPr>
                              <a:t>Data Plane Path</a:t>
                            </a:r>
                            <a:endParaRPr kumimoji="0" lang="en-US" sz="1400" b="0" i="0" u="none" strike="noStrike" kern="0" cap="none" spc="0" normalizeH="0" baseline="0" noProof="0" dirty="0">
                              <a:ln>
                                <a:noFill/>
                              </a:ln>
                              <a:solidFill>
                                <a:sysClr val="windowText" lastClr="000000"/>
                              </a:solidFill>
                              <a:effectLst/>
                              <a:uLnTx/>
                              <a:uFillTx/>
                            </a:endParaRPr>
                          </a:p>
                        </a:txBody>
                        <a:useSpRect/>
                      </a:txSp>
                    </a:sp>
                    <a:sp>
                      <a:nvSpPr>
                        <a:cNvPr id="111" name="TextBox 110"/>
                        <a:cNvSpPr txBox="1"/>
                      </a:nvSpPr>
                      <a:spPr>
                        <a:xfrm>
                          <a:off x="256092" y="4146991"/>
                          <a:ext cx="1864613" cy="523220"/>
                        </a:xfrm>
                        <a:prstGeom prst="rect">
                          <a:avLst/>
                        </a:prstGeom>
                        <a:noFill/>
                      </a:spPr>
                      <a:txSp>
                        <a:txBody>
                          <a:bodyPr wrap="none" rtlCol="0">
                            <a:spAutoFit/>
                          </a:bodyP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400" b="0" i="0" u="none" strike="noStrike" kern="0" cap="none" spc="0" normalizeH="0" baseline="0" noProof="0" dirty="0" smtClean="0">
                                <a:ln>
                                  <a:noFill/>
                                </a:ln>
                                <a:solidFill>
                                  <a:sysClr val="windowText" lastClr="000000"/>
                                </a:solidFill>
                                <a:effectLst/>
                                <a:uLnTx/>
                                <a:uFillTx/>
                              </a:rPr>
                              <a:t>Control/Management</a:t>
                            </a:r>
                          </a:p>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400" b="0" i="0" u="none" strike="noStrike" kern="0" cap="none" spc="0" normalizeH="0" baseline="0" noProof="0" dirty="0" smtClean="0">
                                <a:ln>
                                  <a:noFill/>
                                </a:ln>
                                <a:solidFill>
                                  <a:sysClr val="windowText" lastClr="000000"/>
                                </a:solidFill>
                                <a:effectLst/>
                                <a:uLnTx/>
                                <a:uFillTx/>
                              </a:rPr>
                              <a:t>Plane Path</a:t>
                            </a:r>
                            <a:endParaRPr kumimoji="0" lang="en-US" sz="1400" b="0" i="0" u="none" strike="noStrike" kern="0" cap="none" spc="0" normalizeH="0" baseline="0" noProof="0" dirty="0">
                              <a:ln>
                                <a:noFill/>
                              </a:ln>
                              <a:solidFill>
                                <a:sysClr val="windowText" lastClr="000000"/>
                              </a:solidFill>
                              <a:effectLst/>
                              <a:uLnTx/>
                              <a:uFillTx/>
                            </a:endParaRPr>
                          </a:p>
                        </a:txBody>
                        <a:useSpRect/>
                      </a:txSp>
                    </a:sp>
                    <a:sp>
                      <a:nvSpPr>
                        <a:cNvPr id="112" name="Rounded Rectangular Callout 111"/>
                        <a:cNvSpPr/>
                      </a:nvSpPr>
                      <a:spPr>
                        <a:xfrm>
                          <a:off x="435430" y="1985748"/>
                          <a:ext cx="2277100" cy="1338022"/>
                        </a:xfrm>
                        <a:prstGeom prst="wedgeRoundRectCallout">
                          <a:avLst>
                            <a:gd name="adj1" fmla="val 118360"/>
                            <a:gd name="adj2" fmla="val -10614"/>
                            <a:gd name="adj3" fmla="val 16667"/>
                          </a:avLst>
                        </a:prstGeom>
                        <a:gradFill rotWithShape="1">
                          <a:gsLst>
                            <a:gs pos="0">
                              <a:srgbClr val="BBE0E3">
                                <a:shade val="51000"/>
                                <a:satMod val="130000"/>
                              </a:srgbClr>
                            </a:gs>
                            <a:gs pos="80000">
                              <a:srgbClr val="BBE0E3">
                                <a:shade val="93000"/>
                                <a:satMod val="130000"/>
                              </a:srgbClr>
                            </a:gs>
                            <a:gs pos="100000">
                              <a:srgbClr val="BBE0E3">
                                <a:shade val="94000"/>
                                <a:satMod val="135000"/>
                              </a:srgbClr>
                            </a:gs>
                          </a:gsLst>
                          <a:lin ang="16200000" scaled="0"/>
                        </a:gradFill>
                        <a:ln w="9525" cap="flat" cmpd="sng" algn="ctr">
                          <a:solidFill>
                            <a:srgbClr val="BBE0E3">
                              <a:shade val="95000"/>
                              <a:satMod val="105000"/>
                            </a:srgbClr>
                          </a:solidFill>
                          <a:prstDash val="solid"/>
                        </a:ln>
                        <a:effectLst>
                          <a:outerShdw blurRad="40000" dist="23000" dir="5400000" rotWithShape="0">
                            <a:srgbClr val="000000">
                              <a:alpha val="35000"/>
                            </a:srgbClr>
                          </a:outerShdw>
                        </a:effectLst>
                      </a:spPr>
                      <a:txSp>
                        <a:txBody>
                          <a:bodyPr rtlCol="0" anchor="ctr"/>
                          <a:lstStyle>
                            <a:defPPr>
                              <a:defRPr lang="en-US"/>
                            </a:defPPr>
                            <a:lvl1pPr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1pPr>
                            <a:lvl2pPr marL="4572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2pPr>
                            <a:lvl3pPr marL="9144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3pPr>
                            <a:lvl4pPr marL="13716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4pPr>
                            <a:lvl5pPr marL="1828800" algn="l" rtl="0" eaLnBrk="0" fontAlgn="base" hangingPunct="0">
                              <a:spcBef>
                                <a:spcPct val="0"/>
                              </a:spcBef>
                              <a:spcAft>
                                <a:spcPct val="0"/>
                              </a:spcAft>
                              <a:defRPr sz="2200" kern="1200">
                                <a:solidFill>
                                  <a:srgbClr val="990000"/>
                                </a:solidFill>
                                <a:latin typeface="FrutigerNext LT Light" pitchFamily="34" charset="0"/>
                                <a:ea typeface="Arial Unicode MS" pitchFamily="34" charset="-128"/>
                                <a:cs typeface="Arial Unicode MS" pitchFamily="34" charset="-128"/>
                              </a:defRPr>
                            </a:lvl5pPr>
                            <a:lvl6pPr marL="22860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6pPr>
                            <a:lvl7pPr marL="27432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7pPr>
                            <a:lvl8pPr marL="32004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8pPr>
                            <a:lvl9pPr marL="3657600" algn="l" defTabSz="914400" rtl="0" eaLnBrk="1" latinLnBrk="0" hangingPunct="1">
                              <a:defRPr sz="2200" kern="1200">
                                <a:solidFill>
                                  <a:srgbClr val="990000"/>
                                </a:solidFill>
                                <a:latin typeface="FrutigerNext LT Light" pitchFamily="34" charset="0"/>
                                <a:ea typeface="Arial Unicode MS" pitchFamily="34" charset="-128"/>
                                <a:cs typeface="Arial Unicode MS" pitchFamily="34" charset="-128"/>
                              </a:defRPr>
                            </a:lvl9pPr>
                          </a:lstStyle>
                          <a:p>
                            <a:pPr marL="0" marR="0" lvl="0" indent="0"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solidFill>
                                  <a:srgbClr val="000000">
                                    <a:lumMod val="95000"/>
                                    <a:lumOff val="5000"/>
                                  </a:srgbClr>
                                </a:solidFill>
                                <a:effectLst/>
                                <a:uLnTx/>
                                <a:uFillTx/>
                                <a:latin typeface="Calibri"/>
                                <a:ea typeface="+mn-ea"/>
                                <a:cs typeface="+mn-cs"/>
                              </a:rPr>
                              <a:t>Control/management </a:t>
                            </a:r>
                            <a:r>
                              <a:rPr kumimoji="0" lang="en-US" sz="1600" b="0" i="0" u="none" strike="noStrike" kern="0" cap="none" spc="0" normalizeH="0" baseline="0" noProof="0" dirty="0" smtClean="0">
                                <a:ln>
                                  <a:noFill/>
                                </a:ln>
                                <a:solidFill>
                                  <a:srgbClr val="000000">
                                    <a:lumMod val="95000"/>
                                    <a:lumOff val="5000"/>
                                  </a:srgbClr>
                                </a:solidFill>
                                <a:effectLst/>
                                <a:uLnTx/>
                                <a:uFillTx/>
                                <a:latin typeface="Calibri"/>
                                <a:ea typeface="+mn-ea"/>
                                <a:cs typeface="+mn-cs"/>
                              </a:rPr>
                              <a:t>Plane and </a:t>
                            </a:r>
                            <a:r>
                              <a:rPr kumimoji="0" lang="en-US" sz="1600" b="1" i="0" u="none" strike="noStrike" kern="0" cap="none" spc="0" normalizeH="0" baseline="0" noProof="0" dirty="0" smtClean="0">
                                <a:ln>
                                  <a:noFill/>
                                </a:ln>
                                <a:solidFill>
                                  <a:srgbClr val="000000">
                                    <a:lumMod val="95000"/>
                                    <a:lumOff val="5000"/>
                                  </a:srgbClr>
                                </a:solidFill>
                                <a:effectLst/>
                                <a:uLnTx/>
                                <a:uFillTx/>
                                <a:latin typeface="Calibri"/>
                                <a:ea typeface="+mn-ea"/>
                                <a:cs typeface="+mn-cs"/>
                              </a:rPr>
                              <a:t>Data Plane </a:t>
                            </a:r>
                            <a:r>
                              <a:rPr kumimoji="0" lang="en-US" sz="1600" b="0" i="0" u="none" strike="noStrike" kern="0" cap="none" spc="0" normalizeH="0" baseline="0" noProof="0" dirty="0" smtClean="0">
                                <a:ln>
                                  <a:noFill/>
                                </a:ln>
                                <a:solidFill>
                                  <a:srgbClr val="000000">
                                    <a:lumMod val="95000"/>
                                    <a:lumOff val="5000"/>
                                  </a:srgbClr>
                                </a:solidFill>
                                <a:effectLst/>
                                <a:uLnTx/>
                                <a:uFillTx/>
                                <a:latin typeface="Calibri"/>
                                <a:ea typeface="+mn-ea"/>
                                <a:cs typeface="+mn-cs"/>
                              </a:rPr>
                              <a:t>Separation to scale</a:t>
                            </a:r>
                            <a:endParaRPr kumimoji="0" lang="en-US" sz="1600" b="0" i="0" u="none" strike="noStrike" kern="0" cap="none" spc="0" normalizeH="0" baseline="0" noProof="0" dirty="0">
                              <a:ln>
                                <a:noFill/>
                              </a:ln>
                              <a:solidFill>
                                <a:srgbClr val="000000">
                                  <a:lumMod val="95000"/>
                                  <a:lumOff val="5000"/>
                                </a:srgbClr>
                              </a:solidFill>
                              <a:effectLst/>
                              <a:uLnTx/>
                              <a:uFillTx/>
                              <a:latin typeface="Calibri"/>
                              <a:ea typeface="+mn-ea"/>
                              <a:cs typeface="+mn-cs"/>
                            </a:endParaRPr>
                          </a:p>
                        </a:txBody>
                        <a:useSpRect/>
                      </a:txSp>
                    </a:sp>
                  </a:grpSp>
                </lc:lockedCanvas>
              </a:graphicData>
            </a:graphic>
          </wp:inline>
        </w:drawing>
      </w:r>
    </w:p>
    <w:p w:rsidR="00CA31AB" w:rsidRPr="002F3818" w:rsidRDefault="00CA31AB" w:rsidP="00CA31AB">
      <w:pPr>
        <w:jc w:val="center"/>
        <w:rPr>
          <w:b/>
          <w:bCs/>
        </w:rPr>
      </w:pPr>
      <w:bookmarkStart w:id="39" w:name="_Toc318947968"/>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2</w:t>
      </w:r>
      <w:r w:rsidR="004124EE" w:rsidRPr="00780334">
        <w:rPr>
          <w:b/>
          <w:bCs/>
        </w:rPr>
        <w:fldChar w:fldCharType="end"/>
      </w:r>
      <w:r w:rsidRPr="00780334">
        <w:rPr>
          <w:b/>
          <w:bCs/>
          <w:noProof/>
          <w:lang w:val="en-US"/>
        </w:rPr>
        <w:t xml:space="preserve"> -  </w:t>
      </w:r>
      <w:r>
        <w:rPr>
          <w:b/>
          <w:bCs/>
          <w:noProof/>
          <w:lang w:val="en-US"/>
        </w:rPr>
        <w:t>Internal Cloud NNI</w:t>
      </w:r>
      <w:bookmarkEnd w:id="39"/>
    </w:p>
    <w:p w:rsidR="00BC3476" w:rsidRDefault="00CA31AB" w:rsidP="00BC3476">
      <w:pPr>
        <w:jc w:val="both"/>
      </w:pPr>
      <w:r w:rsidRPr="00DC23D0">
        <w:t>Initial CSF objectives that are being discussed include:</w:t>
      </w:r>
    </w:p>
    <w:p w:rsidR="00BC3476" w:rsidRPr="00BC3476" w:rsidRDefault="00CA31AB" w:rsidP="00BC3476">
      <w:pPr>
        <w:numPr>
          <w:ilvl w:val="0"/>
          <w:numId w:val="81"/>
        </w:numPr>
        <w:jc w:val="both"/>
        <w:rPr>
          <w:rStyle w:val="plain11"/>
          <w:rFonts w:ascii="Times New Roman" w:hAnsi="Times New Roman"/>
          <w:color w:val="auto"/>
          <w:sz w:val="20"/>
          <w:szCs w:val="20"/>
        </w:rPr>
      </w:pPr>
      <w:r w:rsidRPr="00BC3476">
        <w:rPr>
          <w:rStyle w:val="plain11"/>
          <w:rFonts w:ascii="Times New Roman" w:hAnsi="Times New Roman"/>
          <w:bCs/>
          <w:sz w:val="20"/>
          <w:szCs w:val="20"/>
        </w:rPr>
        <w:t>Cloud Service Interconnect for Content Distribution Networks (CDNs) between providers;</w:t>
      </w:r>
    </w:p>
    <w:p w:rsidR="00BC3476" w:rsidRPr="00BC3476" w:rsidRDefault="00CA31AB" w:rsidP="00BC3476">
      <w:pPr>
        <w:numPr>
          <w:ilvl w:val="0"/>
          <w:numId w:val="81"/>
        </w:numPr>
        <w:jc w:val="both"/>
        <w:rPr>
          <w:rStyle w:val="plain11"/>
          <w:rFonts w:ascii="Times New Roman" w:hAnsi="Times New Roman"/>
          <w:color w:val="auto"/>
          <w:sz w:val="20"/>
          <w:szCs w:val="20"/>
        </w:rPr>
      </w:pPr>
      <w:r w:rsidRPr="00BC3476">
        <w:rPr>
          <w:rStyle w:val="plain11"/>
          <w:rFonts w:ascii="Times New Roman" w:hAnsi="Times New Roman"/>
          <w:bCs/>
          <w:sz w:val="20"/>
          <w:szCs w:val="20"/>
        </w:rPr>
        <w:t>Developing a framework to ensure the integration of the network and IT;</w:t>
      </w:r>
    </w:p>
    <w:p w:rsidR="00BC3476" w:rsidRPr="00BC3476" w:rsidRDefault="00CA31AB" w:rsidP="00BC3476">
      <w:pPr>
        <w:numPr>
          <w:ilvl w:val="0"/>
          <w:numId w:val="81"/>
        </w:numPr>
        <w:jc w:val="both"/>
        <w:rPr>
          <w:rStyle w:val="plain11"/>
          <w:rFonts w:ascii="Times New Roman" w:hAnsi="Times New Roman"/>
          <w:color w:val="auto"/>
          <w:sz w:val="20"/>
          <w:szCs w:val="20"/>
        </w:rPr>
      </w:pPr>
      <w:r w:rsidRPr="00BC3476">
        <w:rPr>
          <w:rStyle w:val="plain11"/>
          <w:rFonts w:ascii="Times New Roman" w:hAnsi="Times New Roman"/>
          <w:bCs/>
          <w:sz w:val="20"/>
          <w:szCs w:val="20"/>
        </w:rPr>
        <w:lastRenderedPageBreak/>
        <w:t>Ascertaining basic APIs in the control plane layer of the network;</w:t>
      </w:r>
    </w:p>
    <w:p w:rsidR="00BC3476" w:rsidRPr="00BC3476" w:rsidRDefault="00CA31AB" w:rsidP="00BC3476">
      <w:pPr>
        <w:numPr>
          <w:ilvl w:val="0"/>
          <w:numId w:val="81"/>
        </w:numPr>
        <w:jc w:val="both"/>
        <w:rPr>
          <w:rStyle w:val="plain11"/>
          <w:rFonts w:ascii="Times New Roman" w:hAnsi="Times New Roman"/>
          <w:color w:val="auto"/>
          <w:sz w:val="20"/>
          <w:szCs w:val="20"/>
        </w:rPr>
      </w:pPr>
      <w:r w:rsidRPr="00BC3476">
        <w:rPr>
          <w:rStyle w:val="plain11"/>
          <w:rFonts w:ascii="Times New Roman" w:hAnsi="Times New Roman"/>
          <w:bCs/>
          <w:sz w:val="20"/>
          <w:szCs w:val="20"/>
        </w:rPr>
        <w:t>Using industry input to define a minimum set of API requirements to expose between service providers; and</w:t>
      </w:r>
    </w:p>
    <w:p w:rsidR="00CA31AB" w:rsidRPr="00BC3476" w:rsidRDefault="00CA31AB" w:rsidP="00BC3476">
      <w:pPr>
        <w:numPr>
          <w:ilvl w:val="0"/>
          <w:numId w:val="81"/>
        </w:numPr>
        <w:jc w:val="both"/>
      </w:pPr>
      <w:r w:rsidRPr="00BC3476">
        <w:rPr>
          <w:rStyle w:val="plain11"/>
          <w:rFonts w:ascii="Times New Roman" w:hAnsi="Times New Roman"/>
          <w:bCs/>
          <w:sz w:val="20"/>
          <w:szCs w:val="20"/>
        </w:rPr>
        <w:t>Utilizing control plane layer interfaces to allow for a greater network role.</w:t>
      </w:r>
    </w:p>
    <w:p w:rsidR="00BC3476" w:rsidRDefault="00CA31AB" w:rsidP="00BC3476">
      <w:pPr>
        <w:rPr>
          <w:lang w:val="en-US"/>
        </w:rPr>
      </w:pPr>
      <w:r>
        <w:rPr>
          <w:lang w:val="en-US"/>
        </w:rPr>
        <w:t>CSF’s official liaisons are:</w:t>
      </w:r>
    </w:p>
    <w:p w:rsidR="00BC3476" w:rsidRDefault="00CA31AB" w:rsidP="00BC3476">
      <w:pPr>
        <w:numPr>
          <w:ilvl w:val="0"/>
          <w:numId w:val="81"/>
        </w:numPr>
        <w:rPr>
          <w:lang w:val="en-US"/>
        </w:rPr>
      </w:pPr>
      <w:r>
        <w:rPr>
          <w:lang w:val="en-US"/>
        </w:rPr>
        <w:t>Other sister ATIS groups: IIF, PTSC, PRQC, OBF and TMOC</w:t>
      </w:r>
    </w:p>
    <w:p w:rsidR="00CA31AB" w:rsidRPr="00BC3476" w:rsidRDefault="00CA31AB" w:rsidP="00BC3476">
      <w:pPr>
        <w:numPr>
          <w:ilvl w:val="0"/>
          <w:numId w:val="81"/>
        </w:numPr>
        <w:rPr>
          <w:lang w:val="en-US"/>
        </w:rPr>
      </w:pPr>
      <w:r w:rsidRPr="00BC3476">
        <w:rPr>
          <w:lang w:val="en-US"/>
        </w:rPr>
        <w:t>ITU-T, TMF, IETF</w:t>
      </w:r>
    </w:p>
    <w:p w:rsidR="007703E3" w:rsidRDefault="00CA31AB" w:rsidP="007703E3">
      <w:pPr>
        <w:rPr>
          <w:lang w:val="en-US"/>
        </w:rPr>
      </w:pPr>
      <w:r>
        <w:rPr>
          <w:lang w:val="en-US"/>
        </w:rPr>
        <w:t>The CFS deliverables include:</w:t>
      </w:r>
    </w:p>
    <w:p w:rsidR="007703E3" w:rsidRDefault="00CA31AB" w:rsidP="007703E3">
      <w:pPr>
        <w:numPr>
          <w:ilvl w:val="0"/>
          <w:numId w:val="81"/>
        </w:numPr>
        <w:rPr>
          <w:lang w:val="en-US"/>
        </w:rPr>
      </w:pPr>
      <w:r>
        <w:rPr>
          <w:lang w:val="en-US"/>
        </w:rPr>
        <w:t>Use Cases</w:t>
      </w:r>
    </w:p>
    <w:p w:rsidR="007703E3" w:rsidRDefault="00CA31AB" w:rsidP="007703E3">
      <w:pPr>
        <w:numPr>
          <w:ilvl w:val="0"/>
          <w:numId w:val="81"/>
        </w:numPr>
        <w:rPr>
          <w:lang w:val="en-US"/>
        </w:rPr>
      </w:pPr>
      <w:r w:rsidRPr="007703E3">
        <w:rPr>
          <w:lang w:val="en-US"/>
        </w:rPr>
        <w:t>Requirements</w:t>
      </w:r>
    </w:p>
    <w:p w:rsidR="007703E3" w:rsidRDefault="00CA31AB" w:rsidP="007703E3">
      <w:pPr>
        <w:numPr>
          <w:ilvl w:val="0"/>
          <w:numId w:val="81"/>
        </w:numPr>
        <w:rPr>
          <w:lang w:val="en-US"/>
        </w:rPr>
      </w:pPr>
      <w:r w:rsidRPr="007703E3">
        <w:rPr>
          <w:lang w:val="en-US"/>
        </w:rPr>
        <w:t>Functional Architecture</w:t>
      </w:r>
    </w:p>
    <w:p w:rsidR="00CA31AB" w:rsidRPr="007703E3" w:rsidRDefault="00CA31AB" w:rsidP="007703E3">
      <w:pPr>
        <w:numPr>
          <w:ilvl w:val="0"/>
          <w:numId w:val="81"/>
        </w:numPr>
        <w:rPr>
          <w:lang w:val="en-US"/>
        </w:rPr>
      </w:pPr>
      <w:r w:rsidRPr="007703E3">
        <w:rPr>
          <w:lang w:val="en-US"/>
        </w:rPr>
        <w:t>Messaging Capabilities / Contents</w:t>
      </w:r>
    </w:p>
    <w:p w:rsidR="00CA31AB" w:rsidRDefault="00CA31AB" w:rsidP="00CA31AB">
      <w:pPr>
        <w:rPr>
          <w:lang w:val="en-US"/>
        </w:rPr>
      </w:pPr>
      <w:r>
        <w:rPr>
          <w:lang w:val="en-US"/>
        </w:rPr>
        <w:t>More importantly, CSF will NOT write detailed standards.</w:t>
      </w:r>
    </w:p>
    <w:p w:rsidR="007703E3" w:rsidRDefault="00CA31AB" w:rsidP="007703E3">
      <w:pPr>
        <w:rPr>
          <w:lang w:val="en-US"/>
        </w:rPr>
      </w:pPr>
      <w:r>
        <w:rPr>
          <w:lang w:val="en-US"/>
        </w:rPr>
        <w:t>CSF’s current plan is to work on:</w:t>
      </w:r>
    </w:p>
    <w:p w:rsidR="007703E3" w:rsidRDefault="00CA31AB" w:rsidP="007703E3">
      <w:pPr>
        <w:numPr>
          <w:ilvl w:val="0"/>
          <w:numId w:val="81"/>
        </w:numPr>
        <w:rPr>
          <w:lang w:val="en-US"/>
        </w:rPr>
      </w:pPr>
      <w:r>
        <w:rPr>
          <w:lang w:val="en-US"/>
        </w:rPr>
        <w:t>Tele-presence service (voice, video, multimedia)</w:t>
      </w:r>
    </w:p>
    <w:p w:rsidR="007703E3" w:rsidRDefault="00CA31AB" w:rsidP="007703E3">
      <w:pPr>
        <w:numPr>
          <w:ilvl w:val="0"/>
          <w:numId w:val="81"/>
        </w:numPr>
        <w:rPr>
          <w:lang w:val="en-US"/>
        </w:rPr>
      </w:pPr>
      <w:r w:rsidRPr="007703E3">
        <w:rPr>
          <w:lang w:val="en-US"/>
        </w:rPr>
        <w:t>Virtual Private Network (VPN) service</w:t>
      </w:r>
    </w:p>
    <w:p w:rsidR="007703E3" w:rsidRDefault="00CA31AB" w:rsidP="007703E3">
      <w:pPr>
        <w:numPr>
          <w:ilvl w:val="0"/>
          <w:numId w:val="81"/>
        </w:numPr>
        <w:rPr>
          <w:lang w:val="en-US"/>
        </w:rPr>
      </w:pPr>
      <w:r w:rsidRPr="007703E3">
        <w:rPr>
          <w:lang w:val="en-US"/>
        </w:rPr>
        <w:t>Cloud service aspects of:</w:t>
      </w:r>
    </w:p>
    <w:p w:rsidR="007703E3" w:rsidRDefault="00CA31AB" w:rsidP="007703E3">
      <w:pPr>
        <w:numPr>
          <w:ilvl w:val="1"/>
          <w:numId w:val="81"/>
        </w:numPr>
        <w:rPr>
          <w:lang w:val="en-US"/>
        </w:rPr>
      </w:pPr>
      <w:r w:rsidRPr="007703E3">
        <w:rPr>
          <w:lang w:val="en-US"/>
        </w:rPr>
        <w:t>Logging, Auditing, and Performance Management</w:t>
      </w:r>
    </w:p>
    <w:p w:rsidR="007703E3" w:rsidRDefault="00CA31AB" w:rsidP="007703E3">
      <w:pPr>
        <w:numPr>
          <w:ilvl w:val="1"/>
          <w:numId w:val="81"/>
        </w:numPr>
        <w:rPr>
          <w:lang w:val="en-US"/>
        </w:rPr>
      </w:pPr>
      <w:r w:rsidRPr="007703E3">
        <w:rPr>
          <w:lang w:val="en-US"/>
        </w:rPr>
        <w:t>Charging</w:t>
      </w:r>
    </w:p>
    <w:p w:rsidR="007703E3" w:rsidRDefault="00CA31AB" w:rsidP="007703E3">
      <w:pPr>
        <w:numPr>
          <w:ilvl w:val="1"/>
          <w:numId w:val="81"/>
        </w:numPr>
        <w:rPr>
          <w:lang w:val="en-US"/>
        </w:rPr>
      </w:pPr>
      <w:r w:rsidRPr="007703E3">
        <w:rPr>
          <w:lang w:val="en-US"/>
        </w:rPr>
        <w:t>On-Boarding (checklist)</w:t>
      </w:r>
    </w:p>
    <w:p w:rsidR="00CA31AB" w:rsidRPr="007703E3" w:rsidRDefault="00CA31AB" w:rsidP="007703E3">
      <w:pPr>
        <w:numPr>
          <w:ilvl w:val="0"/>
          <w:numId w:val="81"/>
        </w:numPr>
        <w:rPr>
          <w:lang w:val="en-US"/>
        </w:rPr>
      </w:pPr>
      <w:r w:rsidRPr="007703E3">
        <w:rPr>
          <w:lang w:val="en-US"/>
        </w:rPr>
        <w:t>Virtual Desktop Infrastructure (VDI)</w:t>
      </w:r>
    </w:p>
    <w:p w:rsidR="00D84002" w:rsidRDefault="00D84002" w:rsidP="00D84002">
      <w:pPr>
        <w:pStyle w:val="Heading2"/>
        <w:tabs>
          <w:tab w:val="clear" w:pos="10080"/>
          <w:tab w:val="right" w:pos="9634"/>
        </w:tabs>
      </w:pPr>
      <w:bookmarkStart w:id="40" w:name="_Toc297094877"/>
      <w:bookmarkStart w:id="41" w:name="_Toc297094878"/>
      <w:bookmarkStart w:id="42" w:name="_Toc297094901"/>
      <w:bookmarkStart w:id="43" w:name="_Toc297094879"/>
      <w:bookmarkStart w:id="44" w:name="_Toc297094880"/>
      <w:bookmarkStart w:id="45" w:name="_Toc318947913"/>
      <w:bookmarkEnd w:id="40"/>
      <w:bookmarkEnd w:id="41"/>
      <w:bookmarkEnd w:id="42"/>
      <w:bookmarkEnd w:id="43"/>
      <w:bookmarkEnd w:id="44"/>
      <w:r>
        <w:t>ATIS CSF Charging</w:t>
      </w:r>
      <w:bookmarkEnd w:id="45"/>
    </w:p>
    <w:p w:rsidR="00D56442" w:rsidRPr="003344EB" w:rsidRDefault="00D56442" w:rsidP="00D56442">
      <w:pPr>
        <w:jc w:val="both"/>
        <w:rPr>
          <w:lang w:val="en-US"/>
        </w:rPr>
      </w:pPr>
      <w:r w:rsidRPr="003344EB">
        <w:rPr>
          <w:lang w:val="en-US"/>
        </w:rPr>
        <w:t>This section, including its texts and diagrams, are direct reference to ATIS CSF’s existing documents [ATISCSF-CHARGING].</w:t>
      </w:r>
    </w:p>
    <w:p w:rsidR="003344EB" w:rsidRPr="003344EB" w:rsidRDefault="00D56442" w:rsidP="003344EB">
      <w:pPr>
        <w:jc w:val="both"/>
      </w:pPr>
      <w:r w:rsidRPr="003344EB">
        <w:rPr>
          <w:lang w:val="en-US"/>
        </w:rPr>
        <w:t xml:space="preserve">ATIS CSF is defining Charging requirements </w:t>
      </w:r>
      <w:r w:rsidRPr="003344EB">
        <w:t>for Inter-Service Provider cooperative arrangements for providing network-related Cloud Services for the purposes of:</w:t>
      </w:r>
    </w:p>
    <w:p w:rsidR="003344EB" w:rsidRPr="003344EB" w:rsidRDefault="00D56442" w:rsidP="003344EB">
      <w:pPr>
        <w:numPr>
          <w:ilvl w:val="0"/>
          <w:numId w:val="81"/>
        </w:numPr>
        <w:jc w:val="both"/>
      </w:pPr>
      <w:r w:rsidRPr="003344EB">
        <w:t>One SP billing another for service functions or resources rendered</w:t>
      </w:r>
    </w:p>
    <w:p w:rsidR="00D56442" w:rsidRPr="003344EB" w:rsidRDefault="00D56442" w:rsidP="003344EB">
      <w:pPr>
        <w:numPr>
          <w:ilvl w:val="0"/>
          <w:numId w:val="81"/>
        </w:numPr>
        <w:jc w:val="both"/>
      </w:pPr>
      <w:r w:rsidRPr="003344EB">
        <w:rPr>
          <w:lang w:val="en-US"/>
        </w:rPr>
        <w:t>T</w:t>
      </w:r>
      <w:r w:rsidRPr="003344EB">
        <w:t>he Primary SP charging/billing its own users, both postpaid and prepaid</w:t>
      </w:r>
    </w:p>
    <w:p w:rsidR="00D56442" w:rsidRPr="003344EB" w:rsidRDefault="00D56442" w:rsidP="00D56442">
      <w:pPr>
        <w:jc w:val="both"/>
      </w:pPr>
      <w:r w:rsidRPr="003344EB">
        <w:rPr>
          <w:lang w:val="en-US"/>
        </w:rPr>
        <w:t>In order to achieve the goal, ATIS CSF will i</w:t>
      </w:r>
      <w:r w:rsidRPr="003344EB">
        <w:t>dentify relevant existing standards that can be used in whole or part to support the Charging requirements, and identify the gaps that need to be addressed.</w:t>
      </w:r>
    </w:p>
    <w:p w:rsidR="003344EB" w:rsidRDefault="00D56442" w:rsidP="003344EB">
      <w:pPr>
        <w:jc w:val="both"/>
      </w:pPr>
      <w:r w:rsidRPr="003344EB">
        <w:t>Currently, Inter-Service Provider cooperative arrangements focus on CDN (Content Distribution Networks), Tele-presence and VPN (Virtual Private Networks). The following Charging information will be covered:</w:t>
      </w:r>
    </w:p>
    <w:p w:rsidR="003344EB" w:rsidRPr="003344EB" w:rsidRDefault="00D56442" w:rsidP="003344EB">
      <w:pPr>
        <w:numPr>
          <w:ilvl w:val="0"/>
          <w:numId w:val="81"/>
        </w:numPr>
        <w:jc w:val="both"/>
      </w:pPr>
      <w:r w:rsidRPr="00C327A3">
        <w:rPr>
          <w:szCs w:val="22"/>
        </w:rPr>
        <w:t>Conditions when everything is working normally</w:t>
      </w:r>
    </w:p>
    <w:p w:rsidR="003344EB" w:rsidRPr="003344EB" w:rsidRDefault="00D56442" w:rsidP="003344EB">
      <w:pPr>
        <w:numPr>
          <w:ilvl w:val="0"/>
          <w:numId w:val="81"/>
        </w:numPr>
        <w:jc w:val="both"/>
      </w:pPr>
      <w:r w:rsidRPr="003344EB">
        <w:rPr>
          <w:szCs w:val="22"/>
        </w:rPr>
        <w:t>Failures in the S-SP that prevent intended content delivery or storage</w:t>
      </w:r>
    </w:p>
    <w:p w:rsidR="003344EB" w:rsidRDefault="00D56442" w:rsidP="00D56442">
      <w:pPr>
        <w:numPr>
          <w:ilvl w:val="0"/>
          <w:numId w:val="81"/>
        </w:numPr>
        <w:jc w:val="both"/>
      </w:pPr>
      <w:r w:rsidRPr="003344EB">
        <w:rPr>
          <w:szCs w:val="22"/>
        </w:rPr>
        <w:t>QoS of content delivery that does not meet what the P-SP and S-SP agreed to as per their SLA</w:t>
      </w:r>
    </w:p>
    <w:p w:rsidR="00D56442" w:rsidRPr="003344EB" w:rsidRDefault="00D56442" w:rsidP="003344EB">
      <w:pPr>
        <w:jc w:val="both"/>
      </w:pPr>
      <w:r>
        <w:t>A</w:t>
      </w:r>
      <w:r w:rsidRPr="00572D52">
        <w:t xml:space="preserve"> high-level framework for the charging aspect of the inter-provider service </w:t>
      </w:r>
      <w:r>
        <w:t xml:space="preserve">cooperation is shown in </w:t>
      </w:r>
      <w:r w:rsidR="004124EE">
        <w:fldChar w:fldCharType="begin"/>
      </w:r>
      <w:r>
        <w:instrText xml:space="preserve"> REF _Ref296354988 \h </w:instrText>
      </w:r>
      <w:r w:rsidR="004124EE">
        <w:fldChar w:fldCharType="separate"/>
      </w:r>
      <w:r w:rsidR="00740F29" w:rsidRPr="00780334">
        <w:rPr>
          <w:b/>
          <w:bCs/>
        </w:rPr>
        <w:t xml:space="preserve">Figure </w:t>
      </w:r>
      <w:r w:rsidR="00740F29">
        <w:rPr>
          <w:b/>
          <w:bCs/>
          <w:noProof/>
        </w:rPr>
        <w:t>3</w:t>
      </w:r>
      <w:r w:rsidR="00740F29">
        <w:rPr>
          <w:b/>
          <w:bCs/>
          <w:noProof/>
          <w:lang w:val="en-US"/>
        </w:rPr>
        <w:t xml:space="preserve"> -</w:t>
      </w:r>
      <w:r w:rsidR="00740F29" w:rsidRPr="00780334">
        <w:rPr>
          <w:b/>
          <w:bCs/>
          <w:noProof/>
          <w:lang w:val="en-US"/>
        </w:rPr>
        <w:t xml:space="preserve"> </w:t>
      </w:r>
      <w:r w:rsidR="00740F29">
        <w:rPr>
          <w:b/>
        </w:rPr>
        <w:t>High Level Charging Framework:</w:t>
      </w:r>
      <w:r w:rsidR="00740F29" w:rsidRPr="000A0067">
        <w:rPr>
          <w:b/>
        </w:rPr>
        <w:t xml:space="preserve"> Direct Peer-to-Peer Arrangement</w:t>
      </w:r>
      <w:r w:rsidR="004124EE">
        <w:fldChar w:fldCharType="end"/>
      </w:r>
      <w:r>
        <w:t>, where a direct peer-to-peer arrangement is shown. This framework is intended to be no more complicated than is necessary in order to address charging needs.</w:t>
      </w:r>
    </w:p>
    <w:p w:rsidR="00D56442" w:rsidRDefault="00D56442" w:rsidP="00D56442">
      <w:pPr>
        <w:jc w:val="center"/>
        <w:rPr>
          <w:lang w:val="en-US"/>
        </w:rPr>
      </w:pPr>
      <w:r>
        <w:object w:dxaOrig="7139" w:dyaOrig="5363">
          <v:shape id="_x0000_i1026" type="#_x0000_t75" style="width:412.5pt;height:309.75pt" o:ole="">
            <v:imagedata r:id="rId25" o:title=""/>
          </v:shape>
          <o:OLEObject Type="Embed" ProgID="PowerPoint.Slide.12" ShapeID="_x0000_i1026" DrawAspect="Content" ObjectID="_1392689785" r:id="rId26"/>
        </w:object>
      </w:r>
    </w:p>
    <w:p w:rsidR="00D56442" w:rsidRPr="002F3818" w:rsidRDefault="00D56442" w:rsidP="00D56442">
      <w:pPr>
        <w:jc w:val="center"/>
        <w:rPr>
          <w:b/>
          <w:bCs/>
        </w:rPr>
      </w:pPr>
      <w:bookmarkStart w:id="46" w:name="_Ref296354988"/>
      <w:bookmarkStart w:id="47" w:name="_Toc318947969"/>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3</w:t>
      </w:r>
      <w:r w:rsidR="004124EE" w:rsidRPr="00780334">
        <w:rPr>
          <w:b/>
          <w:bCs/>
        </w:rPr>
        <w:fldChar w:fldCharType="end"/>
      </w:r>
      <w:r>
        <w:rPr>
          <w:b/>
          <w:bCs/>
          <w:noProof/>
          <w:lang w:val="en-US"/>
        </w:rPr>
        <w:t xml:space="preserve"> -</w:t>
      </w:r>
      <w:r w:rsidRPr="00780334">
        <w:rPr>
          <w:b/>
          <w:bCs/>
          <w:noProof/>
          <w:lang w:val="en-US"/>
        </w:rPr>
        <w:t xml:space="preserve"> </w:t>
      </w:r>
      <w:r>
        <w:rPr>
          <w:b/>
        </w:rPr>
        <w:t>High Level Charging Framework:</w:t>
      </w:r>
      <w:r w:rsidRPr="000A0067">
        <w:rPr>
          <w:b/>
        </w:rPr>
        <w:t xml:space="preserve"> Direct Peer-to-Peer Arrangement</w:t>
      </w:r>
      <w:bookmarkEnd w:id="46"/>
      <w:bookmarkEnd w:id="47"/>
    </w:p>
    <w:p w:rsidR="003344EB" w:rsidRDefault="00D56442" w:rsidP="00C20E12">
      <w:pPr>
        <w:jc w:val="both"/>
      </w:pPr>
      <w:r w:rsidRPr="00572D52">
        <w:t>One Service Provider, SP1, is utilizing service functionality or resources of another Service Provider, SP2</w:t>
      </w:r>
      <w:r>
        <w:t>,</w:t>
      </w:r>
      <w:r w:rsidRPr="00572D52">
        <w:t xml:space="preserve"> in order for SP1 to provide service to SP1’</w:t>
      </w:r>
      <w:r>
        <w:t>s own users. Those users</w:t>
      </w:r>
      <w:r w:rsidRPr="00572D52">
        <w:t xml:space="preserve"> may be physically connected to SP1’s </w:t>
      </w:r>
      <w:r>
        <w:t xml:space="preserve">network </w:t>
      </w:r>
      <w:r w:rsidRPr="00572D52">
        <w:t>or SP2’s network. We shall refer to such an SP1 as acting in the role of</w:t>
      </w:r>
      <w:r>
        <w:t xml:space="preserve"> the “Primary SP” (P-SP</w:t>
      </w:r>
      <w:r w:rsidRPr="00572D52">
        <w:t xml:space="preserve">) and such an SP2 as acting in the role of the </w:t>
      </w:r>
      <w:r>
        <w:t>“Supporting</w:t>
      </w:r>
      <w:r w:rsidRPr="00572D52">
        <w:t xml:space="preserve"> SP</w:t>
      </w:r>
      <w:r>
        <w:t>”</w:t>
      </w:r>
      <w:r w:rsidRPr="00572D52">
        <w:t xml:space="preserve"> (</w:t>
      </w:r>
      <w:r>
        <w:t>S-SP</w:t>
      </w:r>
      <w:r w:rsidRPr="00572D52">
        <w:t>).</w:t>
      </w:r>
      <w:r>
        <w:t xml:space="preserve"> The Charging interface provides information for the purposes of:</w:t>
      </w:r>
    </w:p>
    <w:p w:rsidR="003344EB" w:rsidRDefault="00D56442" w:rsidP="00C20E12">
      <w:pPr>
        <w:numPr>
          <w:ilvl w:val="0"/>
          <w:numId w:val="81"/>
        </w:numPr>
        <w:jc w:val="both"/>
      </w:pPr>
      <w:r>
        <w:t>the S-SP</w:t>
      </w:r>
      <w:r w:rsidRPr="00572D52">
        <w:t xml:space="preserve"> being able to obtain compensation fro</w:t>
      </w:r>
      <w:r>
        <w:t>m</w:t>
      </w:r>
      <w:r w:rsidRPr="00572D52">
        <w:t xml:space="preserve"> (i.e., to bill) </w:t>
      </w:r>
      <w:r>
        <w:t>the P-SP</w:t>
      </w:r>
    </w:p>
    <w:p w:rsidR="00D56442" w:rsidRDefault="00D56442" w:rsidP="00C20E12">
      <w:pPr>
        <w:numPr>
          <w:ilvl w:val="0"/>
          <w:numId w:val="81"/>
        </w:numPr>
        <w:jc w:val="both"/>
      </w:pPr>
      <w:r>
        <w:t>the S-SP being able to provide usage information to the P-SP in sufficient detail for the P-SP’s own accounting needs with its users</w:t>
      </w:r>
    </w:p>
    <w:p w:rsidR="005B41EA" w:rsidRDefault="00D56442" w:rsidP="005B41EA">
      <w:pPr>
        <w:jc w:val="both"/>
      </w:pPr>
      <w:r>
        <w:t>The Charging interface is internal to the S-SP. It is assumed for charging purposes that:</w:t>
      </w:r>
    </w:p>
    <w:p w:rsidR="005B41EA" w:rsidRDefault="00D56442" w:rsidP="005B41EA">
      <w:pPr>
        <w:numPr>
          <w:ilvl w:val="0"/>
          <w:numId w:val="81"/>
        </w:numPr>
        <w:jc w:val="both"/>
      </w:pPr>
      <w:r>
        <w:t xml:space="preserve">billing/charging a user for </w:t>
      </w:r>
      <w:r w:rsidRPr="00614B3C">
        <w:rPr>
          <w:i/>
        </w:rPr>
        <w:t>network access</w:t>
      </w:r>
      <w:r>
        <w:t>, whether tethered or roaming, is a separate concern from billing/charging for the cloud services and is out of scope of ATIS CSF</w:t>
      </w:r>
    </w:p>
    <w:p w:rsidR="005B41EA" w:rsidRDefault="00D56442" w:rsidP="005B41EA">
      <w:pPr>
        <w:numPr>
          <w:ilvl w:val="0"/>
          <w:numId w:val="81"/>
        </w:numPr>
        <w:jc w:val="both"/>
      </w:pPr>
      <w:r w:rsidRPr="00572D52">
        <w:t xml:space="preserve">the </w:t>
      </w:r>
      <w:r>
        <w:t>P-SP</w:t>
      </w:r>
      <w:r w:rsidRPr="00572D52">
        <w:t xml:space="preserve"> is exclusively responsible for billing its own users even though the </w:t>
      </w:r>
      <w:r>
        <w:t>S-SP</w:t>
      </w:r>
      <w:r w:rsidRPr="00572D52">
        <w:t xml:space="preserve"> is involved in providing service</w:t>
      </w:r>
      <w:r>
        <w:t xml:space="preserve"> (e.g., content delivery)</w:t>
      </w:r>
      <w:r w:rsidRPr="00572D52">
        <w:t xml:space="preserve"> ; </w:t>
      </w:r>
      <w:r>
        <w:t xml:space="preserve"> the S-SP</w:t>
      </w:r>
      <w:r w:rsidRPr="00572D52">
        <w:t xml:space="preserve"> and its role is not exposed to </w:t>
      </w:r>
      <w:r>
        <w:t>the P-SP</w:t>
      </w:r>
      <w:r w:rsidRPr="00572D52">
        <w:t>’s users from a charging/billing point of view</w:t>
      </w:r>
    </w:p>
    <w:p w:rsidR="00D56442" w:rsidRDefault="00D56442" w:rsidP="005B41EA">
      <w:pPr>
        <w:numPr>
          <w:ilvl w:val="0"/>
          <w:numId w:val="81"/>
        </w:numPr>
        <w:jc w:val="both"/>
      </w:pPr>
      <w:r>
        <w:t>given that a user may be prepaid, there is a need for the S-SP to notify the P-SP in real time whether a content delivery instance has failed, so that the P-SP can refund the user’s account right away; what defines ‘failure’ is left to specific P-SP -  S-SP business agreements and policy</w:t>
      </w:r>
    </w:p>
    <w:p w:rsidR="00D56442" w:rsidRDefault="00D56442" w:rsidP="00C20E12">
      <w:pPr>
        <w:jc w:val="both"/>
        <w:rPr>
          <w:lang w:val="en-US"/>
        </w:rPr>
      </w:pPr>
      <w:r>
        <w:t xml:space="preserve">For the sake of completeness, </w:t>
      </w:r>
      <w:fldSimple w:instr=" REF _Ref296355278 \h  \* MERGEFORMAT ">
        <w:r w:rsidR="00740F29" w:rsidRPr="00780334">
          <w:rPr>
            <w:b/>
            <w:bCs/>
          </w:rPr>
          <w:t xml:space="preserve">Figure </w:t>
        </w:r>
        <w:r w:rsidR="00740F29">
          <w:rPr>
            <w:b/>
            <w:bCs/>
            <w:noProof/>
          </w:rPr>
          <w:t>4</w:t>
        </w:r>
        <w:r w:rsidR="00740F29">
          <w:rPr>
            <w:b/>
            <w:bCs/>
            <w:noProof/>
            <w:lang w:val="en-US"/>
          </w:rPr>
          <w:t xml:space="preserve"> -</w:t>
        </w:r>
        <w:r w:rsidR="00740F29" w:rsidRPr="00780334">
          <w:rPr>
            <w:b/>
            <w:bCs/>
            <w:noProof/>
            <w:lang w:val="en-US"/>
          </w:rPr>
          <w:t xml:space="preserve"> </w:t>
        </w:r>
        <w:r w:rsidR="00740F29">
          <w:rPr>
            <w:b/>
          </w:rPr>
          <w:t>High Level Charging Framework:</w:t>
        </w:r>
        <w:r w:rsidR="00740F29" w:rsidRPr="000A0067">
          <w:rPr>
            <w:b/>
          </w:rPr>
          <w:t xml:space="preserve"> </w:t>
        </w:r>
        <w:r w:rsidR="00740F29">
          <w:rPr>
            <w:b/>
          </w:rPr>
          <w:t>Federated</w:t>
        </w:r>
        <w:r w:rsidR="00740F29" w:rsidRPr="000A0067">
          <w:rPr>
            <w:b/>
          </w:rPr>
          <w:t xml:space="preserve"> Arrangement</w:t>
        </w:r>
      </w:fldSimple>
      <w:r>
        <w:t xml:space="preserve"> shows</w:t>
      </w:r>
      <w:r w:rsidRPr="00572D52">
        <w:t xml:space="preserve"> a high-level framework for the charging aspect of the inter-provider service </w:t>
      </w:r>
      <w:r>
        <w:t>cooperation in the case of a federated arrangement.</w:t>
      </w:r>
    </w:p>
    <w:p w:rsidR="00D56442" w:rsidRDefault="00D56442" w:rsidP="00C20E12">
      <w:pPr>
        <w:jc w:val="center"/>
        <w:rPr>
          <w:lang w:val="en-US"/>
        </w:rPr>
      </w:pPr>
      <w:r>
        <w:object w:dxaOrig="7163" w:dyaOrig="5382">
          <v:shape id="_x0000_i1027" type="#_x0000_t75" style="width:427.5pt;height:321pt" o:ole="">
            <v:imagedata r:id="rId27" o:title=""/>
          </v:shape>
          <o:OLEObject Type="Embed" ProgID="PowerPoint.Slide.12" ShapeID="_x0000_i1027" DrawAspect="Content" ObjectID="_1392689786" r:id="rId28"/>
        </w:object>
      </w:r>
    </w:p>
    <w:p w:rsidR="00D56442" w:rsidRPr="002F3818" w:rsidRDefault="00D56442" w:rsidP="00D56442">
      <w:pPr>
        <w:jc w:val="center"/>
        <w:rPr>
          <w:b/>
          <w:bCs/>
        </w:rPr>
      </w:pPr>
      <w:bookmarkStart w:id="48" w:name="_Ref296355278"/>
      <w:bookmarkStart w:id="49" w:name="_Toc318947970"/>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4</w:t>
      </w:r>
      <w:r w:rsidR="004124EE" w:rsidRPr="00780334">
        <w:rPr>
          <w:b/>
          <w:bCs/>
        </w:rPr>
        <w:fldChar w:fldCharType="end"/>
      </w:r>
      <w:r>
        <w:rPr>
          <w:b/>
          <w:bCs/>
          <w:noProof/>
          <w:lang w:val="en-US"/>
        </w:rPr>
        <w:t xml:space="preserve"> -</w:t>
      </w:r>
      <w:r w:rsidRPr="00780334">
        <w:rPr>
          <w:b/>
          <w:bCs/>
          <w:noProof/>
          <w:lang w:val="en-US"/>
        </w:rPr>
        <w:t xml:space="preserve"> </w:t>
      </w:r>
      <w:r>
        <w:rPr>
          <w:b/>
        </w:rPr>
        <w:t>High Level Charging Framework:</w:t>
      </w:r>
      <w:r w:rsidRPr="000A0067">
        <w:rPr>
          <w:b/>
        </w:rPr>
        <w:t xml:space="preserve"> </w:t>
      </w:r>
      <w:r>
        <w:rPr>
          <w:b/>
        </w:rPr>
        <w:t>Federated</w:t>
      </w:r>
      <w:r w:rsidRPr="000A0067">
        <w:rPr>
          <w:b/>
        </w:rPr>
        <w:t xml:space="preserve"> Arrangement</w:t>
      </w:r>
      <w:bookmarkEnd w:id="48"/>
      <w:bookmarkEnd w:id="49"/>
    </w:p>
    <w:p w:rsidR="00D84002" w:rsidRDefault="00D84002" w:rsidP="00D84002">
      <w:pPr>
        <w:pStyle w:val="Heading2"/>
        <w:tabs>
          <w:tab w:val="clear" w:pos="10080"/>
          <w:tab w:val="right" w:pos="9634"/>
        </w:tabs>
      </w:pPr>
      <w:bookmarkStart w:id="50" w:name="_Toc318947914"/>
      <w:r>
        <w:t>ATIS CSF Onboarding Checklist</w:t>
      </w:r>
      <w:bookmarkEnd w:id="50"/>
    </w:p>
    <w:p w:rsidR="00833D1C" w:rsidRDefault="00833D1C" w:rsidP="00833D1C">
      <w:pPr>
        <w:jc w:val="both"/>
        <w:rPr>
          <w:lang w:val="en-US"/>
        </w:rPr>
      </w:pPr>
      <w:r w:rsidRPr="003A4228">
        <w:rPr>
          <w:lang w:val="en-US"/>
        </w:rPr>
        <w:t>This section</w:t>
      </w:r>
      <w:r>
        <w:rPr>
          <w:lang w:val="en-US"/>
        </w:rPr>
        <w:t>, including its texts and diagrams, are direct reference to ATIS CSF’s existing documents [ATISCSF-CHECKLIST].</w:t>
      </w:r>
    </w:p>
    <w:p w:rsidR="00E34004" w:rsidRDefault="00833D1C" w:rsidP="00E34004">
      <w:pPr>
        <w:jc w:val="both"/>
      </w:pPr>
      <w:r w:rsidRPr="005F25DD">
        <w:t>With e</w:t>
      </w:r>
      <w:r>
        <w:t>mergence of Cloud Services, which</w:t>
      </w:r>
      <w:r w:rsidRPr="005F25DD">
        <w:t xml:space="preserve"> could span across one or many cloud infrastructures managed by various providers, it is imperative that checklist be developed that w</w:t>
      </w:r>
      <w:r>
        <w:t xml:space="preserve">ill provide onboarding guidance and </w:t>
      </w:r>
      <w:r w:rsidRPr="005F25DD">
        <w:t>req</w:t>
      </w:r>
      <w:r>
        <w:t xml:space="preserve">uirements for service providers and </w:t>
      </w:r>
      <w:r w:rsidRPr="005F25DD">
        <w:t>developers</w:t>
      </w:r>
      <w:r>
        <w:t xml:space="preserve">. </w:t>
      </w:r>
      <w:r w:rsidRPr="00A601F5">
        <w:t>The checklist is to be developed with the purpose to facilitate the following two functions from a cloud provider</w:t>
      </w:r>
      <w:r>
        <w:t>:</w:t>
      </w:r>
    </w:p>
    <w:p w:rsidR="00E34004" w:rsidRPr="00E34004" w:rsidRDefault="00833D1C" w:rsidP="00E34004">
      <w:pPr>
        <w:numPr>
          <w:ilvl w:val="0"/>
          <w:numId w:val="81"/>
        </w:numPr>
        <w:jc w:val="both"/>
      </w:pPr>
      <w:r>
        <w:rPr>
          <w:lang w:val="en-US"/>
        </w:rPr>
        <w:t>ACCEPTANCE of services onto the Cloud platform and infrastructure</w:t>
      </w:r>
    </w:p>
    <w:p w:rsidR="00833D1C" w:rsidRPr="00E34004" w:rsidRDefault="00833D1C" w:rsidP="00E34004">
      <w:pPr>
        <w:numPr>
          <w:ilvl w:val="0"/>
          <w:numId w:val="81"/>
        </w:numPr>
        <w:jc w:val="both"/>
      </w:pPr>
      <w:r w:rsidRPr="00E34004">
        <w:rPr>
          <w:lang w:val="en-US"/>
        </w:rPr>
        <w:t>Ongoing AUDIT of services on the Cloud platform and infrastructure</w:t>
      </w:r>
    </w:p>
    <w:p w:rsidR="00316E31" w:rsidRDefault="00833D1C" w:rsidP="00316E31">
      <w:pPr>
        <w:jc w:val="both"/>
      </w:pPr>
      <w:r w:rsidRPr="00225EA5">
        <w:t>Checklist will be comprise of following vectors, each one of which will have relevant onboarding checklist that will facilitate the ACCEPTANCE/AUDIT purpose listed above. Each vector will then provide direction/course for services to be on-boarded onto the cloud infrastructure as well as ensure ongoing operations</w:t>
      </w:r>
      <w:r>
        <w:t>:</w:t>
      </w:r>
    </w:p>
    <w:p w:rsidR="00316E31" w:rsidRDefault="00833D1C" w:rsidP="00316E31">
      <w:pPr>
        <w:numPr>
          <w:ilvl w:val="0"/>
          <w:numId w:val="81"/>
        </w:numPr>
        <w:jc w:val="both"/>
      </w:pPr>
      <w:r>
        <w:t xml:space="preserve">Connectivity Vector: </w:t>
      </w:r>
      <w:r w:rsidRPr="005D660C">
        <w:t>This will primarily focus on NNI between Cloud infrastructure as well as ACCEPTANCE/AUDIT checkpoints required for connectivity between services</w:t>
      </w:r>
    </w:p>
    <w:p w:rsidR="00316E31" w:rsidRDefault="00833D1C" w:rsidP="00316E31">
      <w:pPr>
        <w:numPr>
          <w:ilvl w:val="0"/>
          <w:numId w:val="81"/>
        </w:numPr>
        <w:jc w:val="both"/>
      </w:pPr>
      <w:r>
        <w:t xml:space="preserve">Compliance Vector: </w:t>
      </w:r>
      <w:r w:rsidRPr="005D660C">
        <w:t>This will focus on Compliance of the services to requirements required for initial onboarding (ACCEPTANCE) as well for ongoing operations</w:t>
      </w:r>
    </w:p>
    <w:p w:rsidR="00316E31" w:rsidRDefault="00833D1C" w:rsidP="00316E31">
      <w:pPr>
        <w:numPr>
          <w:ilvl w:val="0"/>
          <w:numId w:val="81"/>
        </w:numPr>
        <w:jc w:val="both"/>
      </w:pPr>
      <w:r>
        <w:t xml:space="preserve">Compatibility Vector: </w:t>
      </w:r>
      <w:r w:rsidRPr="00984014">
        <w:t>This will focus on reducing the integration required for a service provider to onboard a new cloud service</w:t>
      </w:r>
    </w:p>
    <w:p w:rsidR="00316E31" w:rsidRDefault="00833D1C" w:rsidP="00316E31">
      <w:pPr>
        <w:numPr>
          <w:ilvl w:val="0"/>
          <w:numId w:val="81"/>
        </w:numPr>
        <w:jc w:val="both"/>
      </w:pPr>
      <w:r>
        <w:t xml:space="preserve">Contractual Vector: </w:t>
      </w:r>
      <w:r w:rsidRPr="00984014">
        <w:t>This will focus on reducing contract time required to procure new cloud services.  Standard licensing templates may be considered</w:t>
      </w:r>
    </w:p>
    <w:p w:rsidR="00833D1C" w:rsidRPr="000821AD" w:rsidRDefault="00833D1C" w:rsidP="00316E31">
      <w:pPr>
        <w:numPr>
          <w:ilvl w:val="0"/>
          <w:numId w:val="81"/>
        </w:numPr>
        <w:jc w:val="both"/>
      </w:pPr>
      <w:r>
        <w:lastRenderedPageBreak/>
        <w:t xml:space="preserve">Conformance Vector: </w:t>
      </w:r>
      <w:r w:rsidRPr="00984014">
        <w:t>This will focus on the technical adherence of a cloud service to a specific standard.  It may also endorse one standard over another if multiple comparable solutions exist</w:t>
      </w:r>
    </w:p>
    <w:p w:rsidR="00833D1C" w:rsidRDefault="009B4A4F" w:rsidP="00833D1C">
      <w:pPr>
        <w:jc w:val="center"/>
      </w:pPr>
      <w:r>
        <w:rPr>
          <w:noProof/>
          <w:lang w:val="en-US" w:eastAsia="zh-CN"/>
        </w:rPr>
        <w:drawing>
          <wp:inline distT="0" distB="0" distL="0" distR="0">
            <wp:extent cx="5486400" cy="1924050"/>
            <wp:effectExtent l="0" t="0" r="0" b="0"/>
            <wp:docPr id="6"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34177" cy="2960132"/>
                      <a:chOff x="304800" y="3733800"/>
                      <a:chExt cx="8434177" cy="2960132"/>
                    </a:xfrm>
                  </a:grpSpPr>
                  <a:sp>
                    <a:nvSpPr>
                      <a:cNvPr id="10" name="Oval 9"/>
                      <a:cNvSpPr/>
                    </a:nvSpPr>
                    <a:spPr>
                      <a:xfrm>
                        <a:off x="3771900" y="4724400"/>
                        <a:ext cx="1600200" cy="1066800"/>
                      </a:xfrm>
                      <a:prstGeom prst="ellipse">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400" dirty="0" smtClean="0"/>
                            <a:t>Cloud Onboarding</a:t>
                          </a:r>
                        </a:p>
                        <a:p>
                          <a:pPr algn="ctr"/>
                          <a:r>
                            <a:rPr lang="en-US" sz="1400" dirty="0" smtClean="0"/>
                            <a:t>Checklist</a:t>
                          </a:r>
                          <a:endParaRPr lang="en-US" sz="1400" dirty="0"/>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2" name="Straight Arrow Connector 11"/>
                      <a:cNvCxnSpPr>
                        <a:stCxn id="10" idx="7"/>
                      </a:cNvCxnSpPr>
                    </a:nvCxnSpPr>
                    <a:spPr>
                      <a:xfrm rot="5400000" flipH="1" flipV="1">
                        <a:off x="5462564" y="3637593"/>
                        <a:ext cx="918229" cy="156784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3" name="TextBox 12"/>
                      <a:cNvSpPr txBox="1"/>
                    </a:nvSpPr>
                    <a:spPr>
                      <a:xfrm>
                        <a:off x="6705600" y="3733800"/>
                        <a:ext cx="2033377"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1" dirty="0" smtClean="0"/>
                            <a:t>Connectivity vector</a:t>
                          </a:r>
                          <a:endParaRPr lang="en-US" b="1" dirty="0"/>
                        </a:p>
                      </a:txBody>
                      <a:useSpRect/>
                    </a:txSp>
                  </a:sp>
                  <a:cxnSp>
                    <a:nvCxnSpPr>
                      <a:cNvPr id="15" name="Straight Arrow Connector 14"/>
                      <a:cNvCxnSpPr>
                        <a:stCxn id="10" idx="6"/>
                      </a:cNvCxnSpPr>
                    </a:nvCxnSpPr>
                    <a:spPr>
                      <a:xfrm>
                        <a:off x="5372100" y="5257800"/>
                        <a:ext cx="1257300" cy="158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6" name="TextBox 15"/>
                      <a:cNvSpPr txBox="1"/>
                    </a:nvSpPr>
                    <a:spPr>
                      <a:xfrm>
                        <a:off x="6705600" y="5029200"/>
                        <a:ext cx="1956433"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1" dirty="0" smtClean="0"/>
                            <a:t>Compliance vector</a:t>
                          </a:r>
                          <a:endParaRPr lang="en-US" b="1" dirty="0"/>
                        </a:p>
                      </a:txBody>
                      <a:useSpRect/>
                    </a:txSp>
                  </a:sp>
                  <a:cxnSp>
                    <a:nvCxnSpPr>
                      <a:cNvPr id="18" name="Straight Arrow Connector 17"/>
                      <a:cNvCxnSpPr>
                        <a:stCxn id="10" idx="1"/>
                      </a:cNvCxnSpPr>
                    </a:nvCxnSpPr>
                    <a:spPr>
                      <a:xfrm rot="16200000" flipV="1">
                        <a:off x="2915608" y="3789993"/>
                        <a:ext cx="842029" cy="133924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9" name="TextBox 18"/>
                      <a:cNvSpPr txBox="1"/>
                    </a:nvSpPr>
                    <a:spPr>
                      <a:xfrm>
                        <a:off x="609600" y="3810000"/>
                        <a:ext cx="2124236"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1" dirty="0" smtClean="0"/>
                            <a:t>Compatibility vector</a:t>
                          </a:r>
                          <a:endParaRPr lang="en-US" b="1" dirty="0"/>
                        </a:p>
                      </a:txBody>
                      <a:useSpRect/>
                    </a:txSp>
                  </a:sp>
                  <a:cxnSp>
                    <a:nvCxnSpPr>
                      <a:cNvPr id="21" name="Straight Arrow Connector 20"/>
                      <a:cNvCxnSpPr>
                        <a:stCxn id="10" idx="2"/>
                      </a:cNvCxnSpPr>
                    </a:nvCxnSpPr>
                    <a:spPr>
                      <a:xfrm rot="10800000">
                        <a:off x="2438400" y="5257800"/>
                        <a:ext cx="1333500" cy="158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22" name="TextBox 21"/>
                      <a:cNvSpPr txBox="1"/>
                    </a:nvSpPr>
                    <a:spPr>
                      <a:xfrm>
                        <a:off x="304800" y="5105400"/>
                        <a:ext cx="1946046"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1" dirty="0" smtClean="0"/>
                            <a:t>Contractual vector</a:t>
                          </a:r>
                          <a:endParaRPr lang="en-US" b="1" dirty="0"/>
                        </a:p>
                      </a:txBody>
                      <a:useSpRect/>
                    </a:txSp>
                  </a:sp>
                  <a:cxnSp>
                    <a:nvCxnSpPr>
                      <a:cNvPr id="24" name="Straight Arrow Connector 23"/>
                      <a:cNvCxnSpPr>
                        <a:stCxn id="10" idx="0"/>
                      </a:cNvCxnSpPr>
                    </a:nvCxnSpPr>
                    <a:spPr>
                      <a:xfrm rot="5400000" flipH="1" flipV="1">
                        <a:off x="4305300" y="4457700"/>
                        <a:ext cx="533400" cy="158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25" name="TextBox 24"/>
                      <a:cNvSpPr txBox="1"/>
                    </a:nvSpPr>
                    <a:spPr>
                      <a:xfrm>
                        <a:off x="3555311" y="3810000"/>
                        <a:ext cx="2171364"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1" dirty="0" smtClean="0"/>
                            <a:t>Conformance  vector</a:t>
                          </a:r>
                          <a:endParaRPr lang="en-US" b="1" dirty="0"/>
                        </a:p>
                      </a:txBody>
                      <a:useSpRect/>
                    </a:txSp>
                  </a:sp>
                  <a:cxnSp>
                    <a:nvCxnSpPr>
                      <a:cNvPr id="27" name="Straight Arrow Connector 26"/>
                      <a:cNvCxnSpPr>
                        <a:stCxn id="10" idx="3"/>
                      </a:cNvCxnSpPr>
                    </a:nvCxnSpPr>
                    <a:spPr>
                      <a:xfrm rot="5400000">
                        <a:off x="3220408" y="5462563"/>
                        <a:ext cx="613429" cy="95824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29" name="Straight Arrow Connector 28"/>
                      <a:cNvCxnSpPr>
                        <a:stCxn id="10" idx="5"/>
                      </a:cNvCxnSpPr>
                    </a:nvCxnSpPr>
                    <a:spPr>
                      <a:xfrm rot="16200000" flipH="1">
                        <a:off x="5233964" y="5538763"/>
                        <a:ext cx="765829" cy="95824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30" name="TextBox 29"/>
                      <a:cNvSpPr txBox="1"/>
                    </a:nvSpPr>
                    <a:spPr>
                      <a:xfrm>
                        <a:off x="6324600" y="6172200"/>
                        <a:ext cx="1246175"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1" dirty="0" smtClean="0"/>
                            <a:t>TBD Vector</a:t>
                          </a:r>
                          <a:endParaRPr lang="en-US" b="1" dirty="0"/>
                        </a:p>
                      </a:txBody>
                      <a:useSpRect/>
                    </a:txSp>
                  </a:sp>
                  <a:sp>
                    <a:nvSpPr>
                      <a:cNvPr id="31" name="TextBox 30"/>
                      <a:cNvSpPr txBox="1"/>
                    </a:nvSpPr>
                    <a:spPr>
                      <a:xfrm>
                        <a:off x="2057400" y="6324600"/>
                        <a:ext cx="1246175"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b="1" dirty="0" smtClean="0"/>
                            <a:t>TBD Vector</a:t>
                          </a:r>
                          <a:endParaRPr lang="en-US" b="1" dirty="0"/>
                        </a:p>
                      </a:txBody>
                      <a:useSpRect/>
                    </a:txSp>
                  </a:sp>
                </lc:lockedCanvas>
              </a:graphicData>
            </a:graphic>
          </wp:inline>
        </w:drawing>
      </w:r>
    </w:p>
    <w:p w:rsidR="00833D1C" w:rsidRPr="002F3818" w:rsidRDefault="00833D1C" w:rsidP="00833D1C">
      <w:pPr>
        <w:jc w:val="center"/>
        <w:rPr>
          <w:b/>
          <w:bCs/>
        </w:rPr>
      </w:pPr>
      <w:bookmarkStart w:id="51" w:name="_Toc318947971"/>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5</w:t>
      </w:r>
      <w:r w:rsidR="004124EE" w:rsidRPr="00780334">
        <w:rPr>
          <w:b/>
          <w:bCs/>
        </w:rPr>
        <w:fldChar w:fldCharType="end"/>
      </w:r>
      <w:r w:rsidRPr="00780334">
        <w:rPr>
          <w:b/>
          <w:bCs/>
          <w:noProof/>
          <w:lang w:val="en-US"/>
        </w:rPr>
        <w:t xml:space="preserve"> - </w:t>
      </w:r>
      <w:r>
        <w:rPr>
          <w:b/>
          <w:bCs/>
          <w:noProof/>
          <w:lang w:val="en-US"/>
        </w:rPr>
        <w:t>Checklist Vectors</w:t>
      </w:r>
      <w:bookmarkEnd w:id="51"/>
    </w:p>
    <w:p w:rsidR="00D84002" w:rsidRDefault="00D84002" w:rsidP="00D84002">
      <w:pPr>
        <w:pStyle w:val="Heading2"/>
        <w:tabs>
          <w:tab w:val="clear" w:pos="10080"/>
          <w:tab w:val="right" w:pos="9634"/>
        </w:tabs>
      </w:pPr>
      <w:bookmarkStart w:id="52" w:name="_Ref317682333"/>
      <w:bookmarkStart w:id="53" w:name="_Toc318947915"/>
      <w:r>
        <w:t>ATIS CSF Virtual Desktop Infrastructure (VDI)</w:t>
      </w:r>
      <w:bookmarkEnd w:id="52"/>
      <w:bookmarkEnd w:id="53"/>
    </w:p>
    <w:p w:rsidR="003413D4" w:rsidRDefault="003413D4" w:rsidP="003413D4">
      <w:pPr>
        <w:jc w:val="both"/>
        <w:rPr>
          <w:lang w:val="en-US"/>
        </w:rPr>
      </w:pPr>
      <w:r w:rsidRPr="0043492E">
        <w:rPr>
          <w:lang w:val="en-US"/>
        </w:rPr>
        <w:t xml:space="preserve">This section, including its </w:t>
      </w:r>
      <w:r>
        <w:rPr>
          <w:lang w:val="en-US"/>
        </w:rPr>
        <w:t>texts and diagrams, are direct reference to ATIS CSF’s existing documents [ATISCSF-VDI].</w:t>
      </w:r>
    </w:p>
    <w:p w:rsidR="003413D4" w:rsidRDefault="003413D4" w:rsidP="003413D4">
      <w:pPr>
        <w:jc w:val="both"/>
        <w:rPr>
          <w:rFonts w:cs="Book Antiqua"/>
        </w:rPr>
      </w:pPr>
      <w:r w:rsidRPr="00892E91">
        <w:t xml:space="preserve">VDI (Virtual Desktop Infrastructure, also known as Virtual Desktop Interface) is the server computing model enabling desktop virtualization, encompassing the hardware and software systems required to support the virtualized environment. ATIS CSF’s VDI intends to </w:t>
      </w:r>
      <w:r w:rsidRPr="00892E91">
        <w:rPr>
          <w:rFonts w:cs="Book Antiqua"/>
        </w:rPr>
        <w:t>develop a high-level architecture</w:t>
      </w:r>
      <w:r>
        <w:rPr>
          <w:rFonts w:cs="Book Antiqua"/>
        </w:rPr>
        <w:t xml:space="preserve"> and </w:t>
      </w:r>
      <w:r w:rsidRPr="00892E91">
        <w:rPr>
          <w:rFonts w:cs="Book Antiqua"/>
        </w:rPr>
        <w:t>a set of basic requirements</w:t>
      </w:r>
      <w:r>
        <w:rPr>
          <w:rFonts w:cs="Book Antiqua"/>
        </w:rPr>
        <w:t xml:space="preserve"> of</w:t>
      </w:r>
      <w:r w:rsidRPr="00892E91">
        <w:rPr>
          <w:rFonts w:cs="Book Antiqua"/>
        </w:rPr>
        <w:t xml:space="preserve"> </w:t>
      </w:r>
      <w:r>
        <w:rPr>
          <w:rFonts w:cs="Book Antiqua"/>
        </w:rPr>
        <w:t xml:space="preserve">VDI services in both enterprise and consumer domain, including audio, video, and other plug-in </w:t>
      </w:r>
      <w:r w:rsidRPr="00861BDA">
        <w:rPr>
          <w:rFonts w:cs="Book Antiqua"/>
        </w:rPr>
        <w:t>services. It is expected that uniform implementation of VD will not only make add/move</w:t>
      </w:r>
      <w:r>
        <w:rPr>
          <w:rFonts w:cs="Book Antiqua"/>
        </w:rPr>
        <w:t>/change/update seamless, but</w:t>
      </w:r>
      <w:r w:rsidRPr="00861BDA">
        <w:rPr>
          <w:rFonts w:cs="Book Antiqua"/>
        </w:rPr>
        <w:t xml:space="preserve"> also make switching of services/prof</w:t>
      </w:r>
      <w:r>
        <w:rPr>
          <w:rFonts w:cs="Book Antiqua"/>
        </w:rPr>
        <w:t>iles among devices as easy</w:t>
      </w:r>
      <w:r w:rsidRPr="00861BDA">
        <w:rPr>
          <w:rFonts w:cs="Book Antiqua"/>
        </w:rPr>
        <w:t xml:space="preserve"> as possible.</w:t>
      </w:r>
    </w:p>
    <w:p w:rsidR="00602C62" w:rsidRDefault="003413D4" w:rsidP="00602C62">
      <w:pPr>
        <w:pStyle w:val="Heading3"/>
        <w:tabs>
          <w:tab w:val="clear" w:pos="10080"/>
          <w:tab w:val="right" w:pos="9634"/>
        </w:tabs>
        <w:spacing w:before="60"/>
        <w:rPr>
          <w:lang w:eastAsia="ja-JP"/>
        </w:rPr>
      </w:pPr>
      <w:bookmarkStart w:id="54" w:name="_Ref317682606"/>
      <w:bookmarkStart w:id="55" w:name="_Toc318947916"/>
      <w:r w:rsidRPr="00E526EC">
        <w:rPr>
          <w:rFonts w:cs="Arial"/>
          <w:szCs w:val="28"/>
        </w:rPr>
        <w:t>VDI in Enterprise</w:t>
      </w:r>
      <w:r>
        <w:rPr>
          <w:rFonts w:cs="Arial"/>
          <w:szCs w:val="28"/>
        </w:rPr>
        <w:t xml:space="preserve"> Domain</w:t>
      </w:r>
      <w:bookmarkEnd w:id="54"/>
      <w:bookmarkEnd w:id="55"/>
    </w:p>
    <w:p w:rsidR="003413D4" w:rsidRPr="00861BDA" w:rsidRDefault="003413D4" w:rsidP="003413D4">
      <w:pPr>
        <w:jc w:val="both"/>
      </w:pPr>
      <w:r>
        <w:rPr>
          <w:rFonts w:cs="Book Antiqua"/>
        </w:rPr>
        <w:t xml:space="preserve">The VDI use case in enterprise domain is shown in </w:t>
      </w:r>
      <w:r w:rsidR="004124EE">
        <w:rPr>
          <w:rFonts w:cs="Book Antiqua"/>
        </w:rPr>
        <w:fldChar w:fldCharType="begin"/>
      </w:r>
      <w:r>
        <w:rPr>
          <w:rFonts w:cs="Book Antiqua"/>
        </w:rPr>
        <w:instrText xml:space="preserve"> REF _Ref296374312 \h </w:instrText>
      </w:r>
      <w:r w:rsidR="004124EE">
        <w:rPr>
          <w:rFonts w:cs="Book Antiqua"/>
        </w:rPr>
      </w:r>
      <w:r w:rsidR="004124EE">
        <w:rPr>
          <w:rFonts w:cs="Book Antiqua"/>
        </w:rPr>
        <w:fldChar w:fldCharType="separate"/>
      </w:r>
      <w:r w:rsidR="00740F29" w:rsidRPr="00780334">
        <w:rPr>
          <w:b/>
          <w:bCs/>
        </w:rPr>
        <w:t xml:space="preserve">Figure </w:t>
      </w:r>
      <w:r w:rsidR="00740F29">
        <w:rPr>
          <w:b/>
          <w:bCs/>
          <w:noProof/>
        </w:rPr>
        <w:t>6</w:t>
      </w:r>
      <w:r w:rsidR="00740F29" w:rsidRPr="00780334">
        <w:rPr>
          <w:b/>
          <w:bCs/>
          <w:noProof/>
          <w:lang w:val="en-US"/>
        </w:rPr>
        <w:t xml:space="preserve"> - </w:t>
      </w:r>
      <w:r w:rsidR="00740F29">
        <w:rPr>
          <w:b/>
          <w:bCs/>
          <w:noProof/>
          <w:lang w:val="en-US"/>
        </w:rPr>
        <w:t>Virtual Desktop Service in Enterprise Domain</w:t>
      </w:r>
      <w:r w:rsidR="004124EE">
        <w:rPr>
          <w:rFonts w:cs="Book Antiqua"/>
        </w:rPr>
        <w:fldChar w:fldCharType="end"/>
      </w:r>
      <w:r>
        <w:rPr>
          <w:rFonts w:cs="Book Antiqua"/>
        </w:rPr>
        <w:t>.</w:t>
      </w:r>
    </w:p>
    <w:p w:rsidR="00267045" w:rsidRDefault="00267045" w:rsidP="00267045">
      <w:pPr>
        <w:jc w:val="both"/>
      </w:pPr>
      <w:r>
        <w:rPr>
          <w:szCs w:val="22"/>
        </w:rPr>
        <w:t>In the simplest form of the service, a Service Provider offers a hosted VD service to enterprises. The virtual desktops are hosted in the Service Provider’s data centre, whereas additional resources and data are actually hosted within the enterprise premises. Such resources can include but are not limited to applications and data storage, as well as physical resources such as printers, projectors etc. For example, in case where an employee is located within the enterprise premises and is using the remote desktop and needs to print a document in a local printer or needs to access a storage facility within the enterprise. Alternatively, the user might just need to access an application that is located within the enterprise premises.  In order to realize an end-to-end secure solution, the Service Provider provides a secure connection to the enterprise premises for the back-end of the virtual desktops. The connection can be an extension of an existing managed VPN service offered to the same enterprise (for example over VPLS/MPLS) or it can be a new service</w:t>
      </w:r>
    </w:p>
    <w:p w:rsidR="003413D4" w:rsidRDefault="009B4A4F" w:rsidP="003413D4">
      <w:pPr>
        <w:jc w:val="center"/>
      </w:pPr>
      <w:r>
        <w:rPr>
          <w:noProof/>
          <w:lang w:val="en-US" w:eastAsia="zh-CN"/>
        </w:rPr>
        <w:drawing>
          <wp:inline distT="0" distB="0" distL="0" distR="0">
            <wp:extent cx="5943600" cy="1743075"/>
            <wp:effectExtent l="0" t="0" r="0" b="0"/>
            <wp:docPr id="7"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054303" cy="2362200"/>
                      <a:chOff x="533400" y="1981200"/>
                      <a:chExt cx="8054303" cy="2362200"/>
                    </a:xfrm>
                  </a:grpSpPr>
                  <a:sp>
                    <a:nvSpPr>
                      <a:cNvPr id="36" name="Rounded Rectangle 35"/>
                      <a:cNvSpPr/>
                    </a:nvSpPr>
                    <a:spPr>
                      <a:xfrm>
                        <a:off x="2133600" y="1981200"/>
                        <a:ext cx="2362200" cy="2362200"/>
                      </a:xfrm>
                      <a:prstGeom prst="roundRect">
                        <a:avLst/>
                      </a:prstGeom>
                      <a:solidFill>
                        <a:schemeClr val="accent5">
                          <a:lumMod val="20000"/>
                          <a:lumOff val="80000"/>
                        </a:schemeClr>
                      </a:solidFill>
                      <a:ln>
                        <a:solidFill>
                          <a:schemeClr val="accent5">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10" name="Group 9"/>
                      <a:cNvGrpSpPr/>
                    </a:nvGrpSpPr>
                    <a:grpSpPr>
                      <a:xfrm>
                        <a:off x="2590800" y="2286000"/>
                        <a:ext cx="1029449" cy="1219200"/>
                        <a:chOff x="1371600" y="2667000"/>
                        <a:chExt cx="1029449" cy="1219200"/>
                      </a:xfrm>
                    </a:grpSpPr>
                    <a:sp>
                      <a:nvSpPr>
                        <a:cNvPr id="7" name="Rounded Rectangle 6"/>
                        <a:cNvSpPr/>
                      </a:nvSpPr>
                      <a:spPr>
                        <a:xfrm>
                          <a:off x="1371600" y="2667000"/>
                          <a:ext cx="990600" cy="1219200"/>
                        </a:xfrm>
                        <a:prstGeom prst="roundRect">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TextBox 7"/>
                        <a:cNvSpPr txBox="1"/>
                      </a:nvSpPr>
                      <a:spPr>
                        <a:xfrm>
                          <a:off x="1371600" y="3581400"/>
                          <a:ext cx="1029449"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Virtual Desktop</a:t>
                            </a:r>
                            <a:endParaRPr lang="en-US" sz="1050" dirty="0"/>
                          </a:p>
                        </a:txBody>
                        <a:useSpRect/>
                      </a:txSp>
                    </a:sp>
                    <a:sp>
                      <a:nvSpPr>
                        <a:cNvPr id="9" name="Rectangle 8"/>
                        <a:cNvSpPr/>
                      </a:nvSpPr>
                      <a:spPr>
                        <a:xfrm>
                          <a:off x="1447800" y="2743200"/>
                          <a:ext cx="838200" cy="457200"/>
                        </a:xfrm>
                        <a:prstGeom prst="rect">
                          <a:avLst/>
                        </a:prstGeom>
                        <a:solidFill>
                          <a:schemeClr val="accent3">
                            <a:lumMod val="20000"/>
                            <a:lumOff val="80000"/>
                          </a:schemeClr>
                        </a:solidFill>
                        <a:ln>
                          <a:solidFill>
                            <a:schemeClr val="accent3">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050" dirty="0" smtClean="0">
                                <a:solidFill>
                                  <a:schemeClr val="tx1"/>
                                </a:solidFill>
                              </a:rPr>
                              <a:t>Application</a:t>
                            </a:r>
                            <a:endParaRPr lang="en-US" sz="105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11" name="Group 10"/>
                      <a:cNvGrpSpPr/>
                    </a:nvGrpSpPr>
                    <a:grpSpPr>
                      <a:xfrm>
                        <a:off x="2743200" y="2438400"/>
                        <a:ext cx="1029449" cy="1219200"/>
                        <a:chOff x="1371600" y="2667000"/>
                        <a:chExt cx="1029449" cy="1219200"/>
                      </a:xfrm>
                    </a:grpSpPr>
                    <a:sp>
                      <a:nvSpPr>
                        <a:cNvPr id="12" name="Rounded Rectangle 11"/>
                        <a:cNvSpPr/>
                      </a:nvSpPr>
                      <a:spPr>
                        <a:xfrm>
                          <a:off x="1371600" y="2667000"/>
                          <a:ext cx="990600" cy="1219200"/>
                        </a:xfrm>
                        <a:prstGeom prst="roundRect">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TextBox 12"/>
                        <a:cNvSpPr txBox="1"/>
                      </a:nvSpPr>
                      <a:spPr>
                        <a:xfrm>
                          <a:off x="1371600" y="3581400"/>
                          <a:ext cx="1029449"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Virtual Desktop</a:t>
                            </a:r>
                            <a:endParaRPr lang="en-US" sz="1050" dirty="0"/>
                          </a:p>
                        </a:txBody>
                        <a:useSpRect/>
                      </a:txSp>
                    </a:sp>
                    <a:sp>
                      <a:nvSpPr>
                        <a:cNvPr id="14" name="Rectangle 13"/>
                        <a:cNvSpPr/>
                      </a:nvSpPr>
                      <a:spPr>
                        <a:xfrm>
                          <a:off x="1447800" y="2743200"/>
                          <a:ext cx="838200" cy="457200"/>
                        </a:xfrm>
                        <a:prstGeom prst="rect">
                          <a:avLst/>
                        </a:prstGeom>
                        <a:solidFill>
                          <a:schemeClr val="accent3">
                            <a:lumMod val="20000"/>
                            <a:lumOff val="80000"/>
                          </a:schemeClr>
                        </a:solidFill>
                        <a:ln>
                          <a:solidFill>
                            <a:schemeClr val="accent3">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050" dirty="0" smtClean="0">
                                <a:solidFill>
                                  <a:schemeClr val="tx1"/>
                                </a:solidFill>
                              </a:rPr>
                              <a:t>Application</a:t>
                            </a:r>
                            <a:endParaRPr lang="en-US" sz="105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15" name="Group 14"/>
                      <a:cNvGrpSpPr/>
                    </a:nvGrpSpPr>
                    <a:grpSpPr>
                      <a:xfrm>
                        <a:off x="2895600" y="2590800"/>
                        <a:ext cx="1029449" cy="1219200"/>
                        <a:chOff x="1371600" y="2667000"/>
                        <a:chExt cx="1029449" cy="1219200"/>
                      </a:xfrm>
                    </a:grpSpPr>
                    <a:sp>
                      <a:nvSpPr>
                        <a:cNvPr id="16" name="Rounded Rectangle 15"/>
                        <a:cNvSpPr/>
                      </a:nvSpPr>
                      <a:spPr>
                        <a:xfrm>
                          <a:off x="1371600" y="2667000"/>
                          <a:ext cx="990600" cy="1219200"/>
                        </a:xfrm>
                        <a:prstGeom prst="roundRect">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TextBox 16"/>
                        <a:cNvSpPr txBox="1"/>
                      </a:nvSpPr>
                      <a:spPr>
                        <a:xfrm>
                          <a:off x="1371600" y="3581400"/>
                          <a:ext cx="1029449"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Virtual Desktop</a:t>
                            </a:r>
                            <a:endParaRPr lang="en-US" sz="1050" dirty="0"/>
                          </a:p>
                        </a:txBody>
                        <a:useSpRect/>
                      </a:txSp>
                    </a:sp>
                    <a:sp>
                      <a:nvSpPr>
                        <a:cNvPr id="18" name="Rectangle 17"/>
                        <a:cNvSpPr/>
                      </a:nvSpPr>
                      <a:spPr>
                        <a:xfrm>
                          <a:off x="1447800" y="2743200"/>
                          <a:ext cx="838200" cy="457200"/>
                        </a:xfrm>
                        <a:prstGeom prst="rect">
                          <a:avLst/>
                        </a:prstGeom>
                        <a:solidFill>
                          <a:schemeClr val="accent3">
                            <a:lumMod val="20000"/>
                            <a:lumOff val="80000"/>
                          </a:schemeClr>
                        </a:solidFill>
                        <a:ln>
                          <a:solidFill>
                            <a:schemeClr val="accent3">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050" dirty="0" smtClean="0">
                                <a:solidFill>
                                  <a:schemeClr val="tx1"/>
                                </a:solidFill>
                              </a:rPr>
                              <a:t>Application</a:t>
                            </a:r>
                            <a:endParaRPr lang="en-US" sz="105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cxnSp>
                    <a:nvCxnSpPr>
                      <a:cNvPr id="24" name="Straight Connector 23"/>
                      <a:cNvCxnSpPr/>
                    </a:nvCxnSpPr>
                    <a:spPr>
                      <a:xfrm>
                        <a:off x="1010717" y="2436316"/>
                        <a:ext cx="1580083" cy="154484"/>
                      </a:xfrm>
                      <a:prstGeom prst="line">
                        <a:avLst/>
                      </a:prstGeom>
                    </a:spPr>
                    <a:style>
                      <a:lnRef idx="1">
                        <a:schemeClr val="accent1"/>
                      </a:lnRef>
                      <a:fillRef idx="0">
                        <a:schemeClr val="accent1"/>
                      </a:fillRef>
                      <a:effectRef idx="0">
                        <a:schemeClr val="accent1"/>
                      </a:effectRef>
                      <a:fontRef idx="minor">
                        <a:schemeClr val="tx1"/>
                      </a:fontRef>
                    </a:style>
                  </a:cxnSp>
                  <a:cxnSp>
                    <a:nvCxnSpPr>
                      <a:cNvPr id="26" name="Straight Connector 25"/>
                      <a:cNvCxnSpPr/>
                    </a:nvCxnSpPr>
                    <a:spPr>
                      <a:xfrm flipV="1">
                        <a:off x="1010717" y="3048000"/>
                        <a:ext cx="1732483" cy="150316"/>
                      </a:xfrm>
                      <a:prstGeom prst="line">
                        <a:avLst/>
                      </a:prstGeom>
                    </a:spPr>
                    <a:style>
                      <a:lnRef idx="1">
                        <a:schemeClr val="accent1"/>
                      </a:lnRef>
                      <a:fillRef idx="0">
                        <a:schemeClr val="accent1"/>
                      </a:fillRef>
                      <a:effectRef idx="0">
                        <a:schemeClr val="accent1"/>
                      </a:effectRef>
                      <a:fontRef idx="minor">
                        <a:schemeClr val="tx1"/>
                      </a:fontRef>
                    </a:style>
                  </a:cxnSp>
                  <a:cxnSp>
                    <a:nvCxnSpPr>
                      <a:cNvPr id="28" name="Straight Connector 27"/>
                      <a:cNvCxnSpPr/>
                    </a:nvCxnSpPr>
                    <a:spPr>
                      <a:xfrm flipV="1">
                        <a:off x="1086917" y="3429000"/>
                        <a:ext cx="1808683" cy="455116"/>
                      </a:xfrm>
                      <a:prstGeom prst="line">
                        <a:avLst/>
                      </a:prstGeom>
                    </a:spPr>
                    <a:style>
                      <a:lnRef idx="1">
                        <a:schemeClr val="accent1"/>
                      </a:lnRef>
                      <a:fillRef idx="0">
                        <a:schemeClr val="accent1"/>
                      </a:fillRef>
                      <a:effectRef idx="0">
                        <a:schemeClr val="accent1"/>
                      </a:effectRef>
                      <a:fontRef idx="minor">
                        <a:schemeClr val="tx1"/>
                      </a:fontRef>
                    </a:style>
                  </a:cxnSp>
                  <a:sp>
                    <a:nvSpPr>
                      <a:cNvPr id="29" name="TextBox 28"/>
                      <a:cNvSpPr txBox="1"/>
                    </a:nvSpPr>
                    <a:spPr>
                      <a:xfrm>
                        <a:off x="2743200" y="3886200"/>
                        <a:ext cx="1330814" cy="261610"/>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100" b="1" dirty="0" smtClean="0"/>
                            <a:t>Service Provider DC</a:t>
                          </a:r>
                          <a:endParaRPr lang="en-US" sz="1100" b="1" dirty="0"/>
                        </a:p>
                      </a:txBody>
                      <a:useSpRect/>
                    </a:txSp>
                  </a:sp>
                  <a:pic>
                    <a:nvPicPr>
                      <a:cNvPr id="31" name="Picture 3" descr="C:\Documents and Settings\reachuser\My Documents\GraphicDesign\MarketingDesign\Solution_collateral\Relevance_collateral\RelevanceArchitecture\Users.png"/>
                      <a:cNvPicPr>
                        <a:picLocks noChangeAspect="1" noChangeArrowheads="1"/>
                      </a:cNvPicPr>
                    </a:nvPicPr>
                    <a:blipFill>
                      <a:blip r:embed="rId29" cstate="print"/>
                      <a:srcRect/>
                      <a:stretch>
                        <a:fillRect/>
                      </a:stretch>
                    </a:blipFill>
                    <a:spPr bwMode="auto">
                      <a:xfrm>
                        <a:off x="533400" y="2057400"/>
                        <a:ext cx="615950" cy="579437"/>
                      </a:xfrm>
                      <a:prstGeom prst="rect">
                        <a:avLst/>
                      </a:prstGeom>
                      <a:noFill/>
                      <a:ln w="9525">
                        <a:noFill/>
                        <a:miter lim="800000"/>
                        <a:headEnd/>
                        <a:tailEnd/>
                      </a:ln>
                    </a:spPr>
                  </a:pic>
                  <a:pic>
                    <a:nvPicPr>
                      <a:cNvPr id="32" name="Picture 3" descr="C:\Documents and Settings\reachuser\My Documents\GraphicDesign\MarketingDesign\Solution_collateral\Relevance_collateral\RelevanceArchitecture\Users.png"/>
                      <a:cNvPicPr>
                        <a:picLocks noChangeAspect="1" noChangeArrowheads="1"/>
                      </a:cNvPicPr>
                    </a:nvPicPr>
                    <a:blipFill>
                      <a:blip r:embed="rId29" cstate="print"/>
                      <a:srcRect/>
                      <a:stretch>
                        <a:fillRect/>
                      </a:stretch>
                    </a:blipFill>
                    <a:spPr bwMode="auto">
                      <a:xfrm>
                        <a:off x="533400" y="2895600"/>
                        <a:ext cx="615950" cy="579437"/>
                      </a:xfrm>
                      <a:prstGeom prst="rect">
                        <a:avLst/>
                      </a:prstGeom>
                      <a:noFill/>
                      <a:ln w="9525">
                        <a:noFill/>
                        <a:miter lim="800000"/>
                        <a:headEnd/>
                        <a:tailEnd/>
                      </a:ln>
                    </a:spPr>
                  </a:pic>
                  <a:pic>
                    <a:nvPicPr>
                      <a:cNvPr id="33" name="Picture 3" descr="C:\Documents and Settings\reachuser\My Documents\GraphicDesign\MarketingDesign\Solution_collateral\Relevance_collateral\RelevanceArchitecture\Users.png"/>
                      <a:cNvPicPr>
                        <a:picLocks noChangeAspect="1" noChangeArrowheads="1"/>
                      </a:cNvPicPr>
                    </a:nvPicPr>
                    <a:blipFill>
                      <a:blip r:embed="rId29" cstate="print"/>
                      <a:srcRect/>
                      <a:stretch>
                        <a:fillRect/>
                      </a:stretch>
                    </a:blipFill>
                    <a:spPr bwMode="auto">
                      <a:xfrm>
                        <a:off x="685800" y="3581400"/>
                        <a:ext cx="615950" cy="579437"/>
                      </a:xfrm>
                      <a:prstGeom prst="rect">
                        <a:avLst/>
                      </a:prstGeom>
                      <a:noFill/>
                      <a:ln w="9525">
                        <a:noFill/>
                        <a:miter lim="800000"/>
                        <a:headEnd/>
                        <a:tailEnd/>
                      </a:ln>
                    </a:spPr>
                  </a:pic>
                  <a:pic>
                    <a:nvPicPr>
                      <a:cNvPr id="34" name="Picture 95" descr="ferver_farm_j.gif"/>
                      <a:cNvPicPr>
                        <a:picLocks noChangeAspect="1"/>
                      </a:cNvPicPr>
                    </a:nvPicPr>
                    <a:blipFill>
                      <a:blip r:embed="rId30" cstate="print"/>
                      <a:srcRect/>
                      <a:stretch>
                        <a:fillRect/>
                      </a:stretch>
                    </a:blipFill>
                    <a:spPr bwMode="auto">
                      <a:xfrm>
                        <a:off x="7543800" y="2362200"/>
                        <a:ext cx="561975" cy="560387"/>
                      </a:xfrm>
                      <a:prstGeom prst="rect">
                        <a:avLst/>
                      </a:prstGeom>
                      <a:noFill/>
                      <a:ln w="9525">
                        <a:noFill/>
                        <a:miter lim="800000"/>
                        <a:headEnd/>
                        <a:tailEnd/>
                      </a:ln>
                    </a:spPr>
                  </a:pic>
                  <a:sp>
                    <a:nvSpPr>
                      <a:cNvPr id="35" name="Text Box 88"/>
                      <a:cNvSpPr txBox="1">
                        <a:spLocks noChangeArrowheads="1"/>
                      </a:cNvSpPr>
                    </a:nvSpPr>
                    <a:spPr bwMode="auto">
                      <a:xfrm>
                        <a:off x="7467600" y="2895600"/>
                        <a:ext cx="976806" cy="461665"/>
                      </a:xfrm>
                      <a:prstGeom prst="rect">
                        <a:avLst/>
                      </a:prstGeom>
                      <a:noFill/>
                      <a:ln w="9525">
                        <a:noFill/>
                        <a:miter lim="800000"/>
                        <a:headEnd/>
                        <a:tailEnd/>
                      </a:ln>
                      <a:effectLst>
                        <a:prstShdw prst="shdw17" dist="17961" dir="2700000">
                          <a:schemeClr val="accent1">
                            <a:gamma/>
                            <a:shade val="60000"/>
                            <a:invGamma/>
                          </a:schemeClr>
                        </a:prstShdw>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eaLnBrk="1" hangingPunct="1">
                            <a:lnSpc>
                              <a:spcPct val="100000"/>
                            </a:lnSpc>
                            <a:spcAft>
                              <a:spcPct val="0"/>
                            </a:spcAft>
                            <a:buClrTx/>
                            <a:buFontTx/>
                            <a:buNone/>
                            <a:defRPr/>
                          </a:pPr>
                          <a:r>
                            <a:rPr lang="en-US" sz="1200" b="1" dirty="0" smtClean="0">
                              <a:cs typeface="Arial" pitchFamily="34" charset="0"/>
                            </a:rPr>
                            <a:t>Enterprise</a:t>
                          </a:r>
                        </a:p>
                        <a:p>
                          <a:pPr algn="ctr" eaLnBrk="1" hangingPunct="1">
                            <a:lnSpc>
                              <a:spcPct val="100000"/>
                            </a:lnSpc>
                            <a:spcAft>
                              <a:spcPct val="0"/>
                            </a:spcAft>
                            <a:buClrTx/>
                            <a:buFontTx/>
                            <a:buNone/>
                            <a:defRPr/>
                          </a:pPr>
                          <a:r>
                            <a:rPr lang="en-US" sz="1200" b="1" dirty="0" smtClean="0">
                              <a:cs typeface="Arial" pitchFamily="34" charset="0"/>
                            </a:rPr>
                            <a:t> </a:t>
                          </a:r>
                          <a:r>
                            <a:rPr lang="en-US" sz="1200" b="1" dirty="0">
                              <a:cs typeface="Arial" pitchFamily="34" charset="0"/>
                            </a:rPr>
                            <a:t>Data Center</a:t>
                          </a:r>
                        </a:p>
                      </a:txBody>
                      <a:useSpRect/>
                    </a:txSp>
                  </a:sp>
                  <a:pic>
                    <a:nvPicPr>
                      <a:cNvPr id="37" name="Picture 47" descr="Service_Router_Blue"/>
                      <a:cNvPicPr>
                        <a:picLocks noChangeAspect="1" noChangeArrowheads="1"/>
                      </a:cNvPicPr>
                    </a:nvPicPr>
                    <a:blipFill>
                      <a:blip r:embed="rId31" cstate="print"/>
                      <a:srcRect/>
                      <a:stretch>
                        <a:fillRect/>
                      </a:stretch>
                    </a:blipFill>
                    <a:spPr bwMode="auto">
                      <a:xfrm>
                        <a:off x="4191000" y="2895600"/>
                        <a:ext cx="266700" cy="266700"/>
                      </a:xfrm>
                      <a:prstGeom prst="rect">
                        <a:avLst/>
                      </a:prstGeom>
                      <a:noFill/>
                      <a:ln w="9525">
                        <a:noFill/>
                        <a:miter lim="800000"/>
                        <a:headEnd/>
                        <a:tailEnd/>
                      </a:ln>
                    </a:spPr>
                  </a:pic>
                  <a:cxnSp>
                    <a:nvCxnSpPr>
                      <a:cNvPr id="39" name="Straight Connector 38"/>
                      <a:cNvCxnSpPr>
                        <a:stCxn id="16" idx="3"/>
                        <a:endCxn id="37" idx="1"/>
                      </a:cNvCxnSpPr>
                    </a:nvCxnSpPr>
                    <a:spPr>
                      <a:xfrm flipV="1">
                        <a:off x="3886200" y="3028950"/>
                        <a:ext cx="304800" cy="171450"/>
                      </a:xfrm>
                      <a:prstGeom prst="line">
                        <a:avLst/>
                      </a:prstGeom>
                    </a:spPr>
                    <a:style>
                      <a:lnRef idx="1">
                        <a:schemeClr val="accent1"/>
                      </a:lnRef>
                      <a:fillRef idx="0">
                        <a:schemeClr val="accent1"/>
                      </a:fillRef>
                      <a:effectRef idx="0">
                        <a:schemeClr val="accent1"/>
                      </a:effectRef>
                      <a:fontRef idx="minor">
                        <a:schemeClr val="tx1"/>
                      </a:fontRef>
                    </a:style>
                  </a:cxnSp>
                  <a:cxnSp>
                    <a:nvCxnSpPr>
                      <a:cNvPr id="43" name="Straight Connector 42"/>
                      <a:cNvCxnSpPr>
                        <a:stCxn id="37" idx="1"/>
                      </a:cNvCxnSpPr>
                    </a:nvCxnSpPr>
                    <a:spPr>
                      <a:xfrm rot="10800000">
                        <a:off x="3886200" y="2819400"/>
                        <a:ext cx="304800" cy="209550"/>
                      </a:xfrm>
                      <a:prstGeom prst="line">
                        <a:avLst/>
                      </a:prstGeom>
                    </a:spPr>
                    <a:style>
                      <a:lnRef idx="1">
                        <a:schemeClr val="accent1"/>
                      </a:lnRef>
                      <a:fillRef idx="0">
                        <a:schemeClr val="accent1"/>
                      </a:fillRef>
                      <a:effectRef idx="0">
                        <a:schemeClr val="accent1"/>
                      </a:effectRef>
                      <a:fontRef idx="minor">
                        <a:schemeClr val="tx1"/>
                      </a:fontRef>
                    </a:style>
                  </a:cxnSp>
                  <a:sp>
                    <a:nvSpPr>
                      <a:cNvPr id="44" name="TextBox 43"/>
                      <a:cNvSpPr txBox="1"/>
                    </a:nvSpPr>
                    <a:spPr>
                      <a:xfrm>
                        <a:off x="4191000" y="3124200"/>
                        <a:ext cx="328936" cy="261610"/>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100" b="1" dirty="0" smtClean="0"/>
                            <a:t>PE</a:t>
                          </a:r>
                          <a:endParaRPr lang="en-US" sz="1100" b="1" dirty="0"/>
                        </a:p>
                      </a:txBody>
                      <a:useSpRect/>
                    </a:txSp>
                  </a:sp>
                  <a:sp>
                    <a:nvSpPr>
                      <a:cNvPr id="45" name="Cloud 44"/>
                      <a:cNvSpPr/>
                    </a:nvSpPr>
                    <a:spPr>
                      <a:xfrm>
                        <a:off x="4953000" y="2438400"/>
                        <a:ext cx="2057400" cy="1295400"/>
                      </a:xfrm>
                      <a:prstGeom prst="cloud">
                        <a:avLst/>
                      </a:prstGeom>
                      <a:solidFill>
                        <a:schemeClr val="bg2">
                          <a:lumMod val="90000"/>
                        </a:schemeClr>
                      </a:soli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6" name="TextBox 45"/>
                      <a:cNvSpPr txBox="1"/>
                    </a:nvSpPr>
                    <a:spPr>
                      <a:xfrm>
                        <a:off x="5638800" y="2895600"/>
                        <a:ext cx="696024" cy="430887"/>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n-US" sz="1100" b="1" dirty="0" smtClean="0"/>
                        </a:p>
                        <a:p>
                          <a:r>
                            <a:rPr lang="en-US" sz="1100" b="1" dirty="0" smtClean="0"/>
                            <a:t>Network</a:t>
                          </a:r>
                          <a:endParaRPr lang="en-US" sz="1100" b="1" dirty="0"/>
                        </a:p>
                      </a:txBody>
                      <a:useSpRect/>
                    </a:txSp>
                  </a:sp>
                  <a:cxnSp>
                    <a:nvCxnSpPr>
                      <a:cNvPr id="48" name="Straight Connector 47"/>
                      <a:cNvCxnSpPr>
                        <a:stCxn id="37" idx="3"/>
                        <a:endCxn id="45" idx="2"/>
                      </a:cNvCxnSpPr>
                    </a:nvCxnSpPr>
                    <a:spPr>
                      <a:xfrm>
                        <a:off x="4457700" y="3028950"/>
                        <a:ext cx="501682" cy="57150"/>
                      </a:xfrm>
                      <a:prstGeom prst="line">
                        <a:avLst/>
                      </a:prstGeom>
                    </a:spPr>
                    <a:style>
                      <a:lnRef idx="1">
                        <a:schemeClr val="accent1"/>
                      </a:lnRef>
                      <a:fillRef idx="0">
                        <a:schemeClr val="accent1"/>
                      </a:fillRef>
                      <a:effectRef idx="0">
                        <a:schemeClr val="accent1"/>
                      </a:effectRef>
                      <a:fontRef idx="minor">
                        <a:schemeClr val="tx1"/>
                      </a:fontRef>
                    </a:style>
                  </a:cxnSp>
                  <a:cxnSp>
                    <a:nvCxnSpPr>
                      <a:cNvPr id="51" name="Straight Connector 50"/>
                      <a:cNvCxnSpPr>
                        <a:endCxn id="34" idx="1"/>
                      </a:cNvCxnSpPr>
                    </a:nvCxnSpPr>
                    <a:spPr>
                      <a:xfrm flipV="1">
                        <a:off x="7200900" y="2642394"/>
                        <a:ext cx="342900" cy="157956"/>
                      </a:xfrm>
                      <a:prstGeom prst="line">
                        <a:avLst/>
                      </a:prstGeom>
                    </a:spPr>
                    <a:style>
                      <a:lnRef idx="1">
                        <a:schemeClr val="accent1"/>
                      </a:lnRef>
                      <a:fillRef idx="0">
                        <a:schemeClr val="accent1"/>
                      </a:fillRef>
                      <a:effectRef idx="0">
                        <a:schemeClr val="accent1"/>
                      </a:effectRef>
                      <a:fontRef idx="minor">
                        <a:schemeClr val="tx1"/>
                      </a:fontRef>
                    </a:style>
                  </a:cxnSp>
                  <a:sp>
                    <a:nvSpPr>
                      <a:cNvPr id="52" name="Freeform 51"/>
                      <a:cNvSpPr/>
                    </a:nvSpPr>
                    <a:spPr>
                      <a:xfrm>
                        <a:off x="3870664" y="2645546"/>
                        <a:ext cx="3648722" cy="398015"/>
                      </a:xfrm>
                      <a:custGeom>
                        <a:avLst/>
                        <a:gdLst>
                          <a:gd name="connsiteX0" fmla="*/ 0 w 3648722"/>
                          <a:gd name="connsiteY0" fmla="*/ 319596 h 398015"/>
                          <a:gd name="connsiteX1" fmla="*/ 568171 w 3648722"/>
                          <a:gd name="connsiteY1" fmla="*/ 390617 h 398015"/>
                          <a:gd name="connsiteX2" fmla="*/ 2095130 w 3648722"/>
                          <a:gd name="connsiteY2" fmla="*/ 363984 h 398015"/>
                          <a:gd name="connsiteX3" fmla="*/ 3080552 w 3648722"/>
                          <a:gd name="connsiteY3" fmla="*/ 204186 h 398015"/>
                          <a:gd name="connsiteX4" fmla="*/ 3648722 w 3648722"/>
                          <a:gd name="connsiteY4" fmla="*/ 0 h 3980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648722" h="398015">
                            <a:moveTo>
                              <a:pt x="0" y="319596"/>
                            </a:moveTo>
                            <a:cubicBezTo>
                              <a:pt x="109491" y="351407"/>
                              <a:pt x="568171" y="390617"/>
                              <a:pt x="568171" y="390617"/>
                            </a:cubicBezTo>
                            <a:cubicBezTo>
                              <a:pt x="917359" y="398015"/>
                              <a:pt x="1676400" y="395056"/>
                              <a:pt x="2095130" y="363984"/>
                            </a:cubicBezTo>
                            <a:cubicBezTo>
                              <a:pt x="2513860" y="332912"/>
                              <a:pt x="2821620" y="264850"/>
                              <a:pt x="3080552" y="204186"/>
                            </a:cubicBezTo>
                            <a:cubicBezTo>
                              <a:pt x="3339484" y="143522"/>
                              <a:pt x="3494103" y="71761"/>
                              <a:pt x="3648722" y="0"/>
                            </a:cubicBezTo>
                          </a:path>
                        </a:pathLst>
                      </a:custGeom>
                      <a:ln w="38100">
                        <a:solidFill>
                          <a:srgbClr val="FF0000"/>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sp>
                    <a:nvSpPr>
                      <a:cNvPr id="53" name="TextBox 52"/>
                      <a:cNvSpPr txBox="1"/>
                    </a:nvSpPr>
                    <a:spPr>
                      <a:xfrm>
                        <a:off x="4572000" y="2057400"/>
                        <a:ext cx="1670394"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VPN Network Extension</a:t>
                          </a:r>
                          <a:endParaRPr lang="en-US" sz="1200" dirty="0"/>
                        </a:p>
                      </a:txBody>
                      <a:useSpRect/>
                    </a:txSp>
                  </a:sp>
                  <a:cxnSp>
                    <a:nvCxnSpPr>
                      <a:cNvPr id="55" name="Straight Arrow Connector 54"/>
                      <a:cNvCxnSpPr/>
                    </a:nvCxnSpPr>
                    <a:spPr>
                      <a:xfrm rot="5400000">
                        <a:off x="4419600" y="2590800"/>
                        <a:ext cx="762000" cy="15240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pic>
                    <a:nvPicPr>
                      <a:cNvPr id="38" name="Picture 95" descr="ferver_farm_j.gif"/>
                      <a:cNvPicPr>
                        <a:picLocks noChangeAspect="1"/>
                      </a:cNvPicPr>
                    </a:nvPicPr>
                    <a:blipFill>
                      <a:blip r:embed="rId30" cstate="print"/>
                      <a:srcRect/>
                      <a:stretch>
                        <a:fillRect/>
                      </a:stretch>
                    </a:blipFill>
                    <a:spPr bwMode="auto">
                      <a:xfrm>
                        <a:off x="7467600" y="3429000"/>
                        <a:ext cx="561975" cy="560387"/>
                      </a:xfrm>
                      <a:prstGeom prst="rect">
                        <a:avLst/>
                      </a:prstGeom>
                      <a:noFill/>
                      <a:ln w="9525">
                        <a:noFill/>
                        <a:miter lim="800000"/>
                        <a:headEnd/>
                        <a:tailEnd/>
                      </a:ln>
                    </a:spPr>
                  </a:pic>
                  <a:sp>
                    <a:nvSpPr>
                      <a:cNvPr id="40" name="Text Box 88"/>
                      <a:cNvSpPr txBox="1">
                        <a:spLocks noChangeArrowheads="1"/>
                      </a:cNvSpPr>
                    </a:nvSpPr>
                    <a:spPr bwMode="auto">
                      <a:xfrm>
                        <a:off x="7239000" y="3962400"/>
                        <a:ext cx="1348703" cy="276999"/>
                      </a:xfrm>
                      <a:prstGeom prst="rect">
                        <a:avLst/>
                      </a:prstGeom>
                      <a:noFill/>
                      <a:ln w="9525">
                        <a:noFill/>
                        <a:miter lim="800000"/>
                        <a:headEnd/>
                        <a:tailEnd/>
                      </a:ln>
                      <a:effectLst>
                        <a:prstShdw prst="shdw17" dist="17961" dir="2700000">
                          <a:schemeClr val="accent1">
                            <a:gamma/>
                            <a:shade val="60000"/>
                            <a:invGamma/>
                          </a:schemeClr>
                        </a:prstShdw>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l" eaLnBrk="1" hangingPunct="1">
                            <a:lnSpc>
                              <a:spcPct val="100000"/>
                            </a:lnSpc>
                            <a:spcAft>
                              <a:spcPct val="0"/>
                            </a:spcAft>
                            <a:buClrTx/>
                            <a:buFontTx/>
                            <a:buNone/>
                            <a:defRPr/>
                          </a:pPr>
                          <a:r>
                            <a:rPr lang="en-US" sz="1200" b="1" dirty="0" smtClean="0">
                              <a:cs typeface="Arial" pitchFamily="34" charset="0"/>
                            </a:rPr>
                            <a:t>Other Data Center</a:t>
                          </a:r>
                          <a:endParaRPr lang="en-US" sz="1200" b="1" dirty="0">
                            <a:cs typeface="Arial" pitchFamily="34" charset="0"/>
                          </a:endParaRPr>
                        </a:p>
                      </a:txBody>
                      <a:useSpRect/>
                    </a:txSp>
                  </a:sp>
                  <a:sp>
                    <a:nvSpPr>
                      <a:cNvPr id="41" name="Freeform 40"/>
                      <a:cNvSpPr/>
                    </a:nvSpPr>
                    <a:spPr>
                      <a:xfrm>
                        <a:off x="5669280" y="3038622"/>
                        <a:ext cx="1800665" cy="703384"/>
                      </a:xfrm>
                      <a:custGeom>
                        <a:avLst/>
                        <a:gdLst>
                          <a:gd name="connsiteX0" fmla="*/ 0 w 1800665"/>
                          <a:gd name="connsiteY0" fmla="*/ 0 h 703384"/>
                          <a:gd name="connsiteX1" fmla="*/ 365760 w 1800665"/>
                          <a:gd name="connsiteY1" fmla="*/ 478301 h 703384"/>
                          <a:gd name="connsiteX2" fmla="*/ 1800665 w 1800665"/>
                          <a:gd name="connsiteY2" fmla="*/ 703384 h 703384"/>
                        </a:gdLst>
                        <a:ahLst/>
                        <a:cxnLst>
                          <a:cxn ang="0">
                            <a:pos x="connsiteX0" y="connsiteY0"/>
                          </a:cxn>
                          <a:cxn ang="0">
                            <a:pos x="connsiteX1" y="connsiteY1"/>
                          </a:cxn>
                          <a:cxn ang="0">
                            <a:pos x="connsiteX2" y="connsiteY2"/>
                          </a:cxn>
                        </a:cxnLst>
                        <a:rect l="l" t="t" r="r" b="b"/>
                        <a:pathLst>
                          <a:path w="1800665" h="703384">
                            <a:moveTo>
                              <a:pt x="0" y="0"/>
                            </a:moveTo>
                            <a:cubicBezTo>
                              <a:pt x="32824" y="180535"/>
                              <a:pt x="65649" y="361070"/>
                              <a:pt x="365760" y="478301"/>
                            </a:cubicBezTo>
                            <a:cubicBezTo>
                              <a:pt x="665871" y="595532"/>
                              <a:pt x="1233268" y="649458"/>
                              <a:pt x="1800665" y="703384"/>
                            </a:cubicBezTo>
                          </a:path>
                        </a:pathLst>
                      </a:custGeom>
                      <a:noFill/>
                      <a:ln w="38100">
                        <a:solidFill>
                          <a:srgbClr val="FF0000"/>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lc:lockedCanvas>
              </a:graphicData>
            </a:graphic>
          </wp:inline>
        </w:drawing>
      </w:r>
    </w:p>
    <w:p w:rsidR="003413D4" w:rsidRPr="002F3818" w:rsidRDefault="003413D4" w:rsidP="003413D4">
      <w:pPr>
        <w:jc w:val="center"/>
        <w:rPr>
          <w:b/>
          <w:bCs/>
        </w:rPr>
      </w:pPr>
      <w:bookmarkStart w:id="56" w:name="_Ref296374312"/>
      <w:bookmarkStart w:id="57" w:name="_Toc318947972"/>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6</w:t>
      </w:r>
      <w:r w:rsidR="004124EE" w:rsidRPr="00780334">
        <w:rPr>
          <w:b/>
          <w:bCs/>
        </w:rPr>
        <w:fldChar w:fldCharType="end"/>
      </w:r>
      <w:r w:rsidRPr="00780334">
        <w:rPr>
          <w:b/>
          <w:bCs/>
          <w:noProof/>
          <w:lang w:val="en-US"/>
        </w:rPr>
        <w:t xml:space="preserve"> - </w:t>
      </w:r>
      <w:r>
        <w:rPr>
          <w:b/>
          <w:bCs/>
          <w:noProof/>
          <w:lang w:val="en-US"/>
        </w:rPr>
        <w:t>Virtual Desktop Service in Enterprise Domain</w:t>
      </w:r>
      <w:bookmarkEnd w:id="56"/>
      <w:bookmarkEnd w:id="57"/>
    </w:p>
    <w:p w:rsidR="003413D4" w:rsidRDefault="003413D4" w:rsidP="003413D4">
      <w:pPr>
        <w:jc w:val="both"/>
        <w:rPr>
          <w:szCs w:val="22"/>
        </w:rPr>
      </w:pPr>
      <w:r>
        <w:rPr>
          <w:szCs w:val="22"/>
        </w:rPr>
        <w:lastRenderedPageBreak/>
        <w:t>Since more than one virtual desktop are hosted in the Service Provider’s data centre, one or multiple secure connections can be established between the Service Provider’s data centre and the enterprise data centre. One possible service instantiation assumes that all virtual desktops use the same VLAN within the Service Provider’s data centre and an L2 VPN service is used to extend this VLAN to the enterprise data centre. In alternate implementations, the enterprise might choose to partition virtual desktops between user groups (for example finance v.s. engineering), and different VLANs are assigned to each group of desktops. In this case, multiple VPN connections might be required between the Service Provider’s data centre and the enterprise data centre.</w:t>
      </w:r>
    </w:p>
    <w:p w:rsidR="003413D4" w:rsidRDefault="003413D4" w:rsidP="003413D4">
      <w:pPr>
        <w:jc w:val="both"/>
        <w:rPr>
          <w:szCs w:val="22"/>
        </w:rPr>
      </w:pPr>
      <w:r>
        <w:rPr>
          <w:szCs w:val="22"/>
        </w:rPr>
        <w:t>Note that enterprise resources might be hosted either in data centres owned by the enterprise or other hosting environments such a co-located facility or a third party data centre. In addition, the backend connection might need to connect the virtual desktop to more than one data centre and it can be based on a point-to-point (ELINE) or point-to-multipoint (ELAN) service. Alternatively connectivity can be also based on an L3 VPN. As we will identify later, the choice of networking technology will determine to a certain extend the types of services that can be offered to the enterprise.</w:t>
      </w:r>
    </w:p>
    <w:p w:rsidR="007F1836" w:rsidRDefault="009B4A4F" w:rsidP="007F1836">
      <w:pPr>
        <w:jc w:val="center"/>
        <w:rPr>
          <w:szCs w:val="22"/>
        </w:rPr>
      </w:pPr>
      <w:r>
        <w:rPr>
          <w:noProof/>
          <w:szCs w:val="22"/>
          <w:lang w:val="en-US" w:eastAsia="zh-CN"/>
        </w:rPr>
        <w:drawing>
          <wp:inline distT="0" distB="0" distL="0" distR="0">
            <wp:extent cx="5943600" cy="3219450"/>
            <wp:effectExtent l="0" t="0" r="0" b="0"/>
            <wp:docPr id="8" name="Object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4953000"/>
                      <a:chOff x="0" y="1447800"/>
                      <a:chExt cx="9144000" cy="4953000"/>
                    </a:xfrm>
                  </a:grpSpPr>
                  <a:sp>
                    <a:nvSpPr>
                      <a:cNvPr id="86" name="Cloud 85"/>
                      <a:cNvSpPr/>
                    </a:nvSpPr>
                    <a:spPr>
                      <a:xfrm>
                        <a:off x="6553200" y="2819400"/>
                        <a:ext cx="1371600" cy="1219200"/>
                      </a:xfrm>
                      <a:prstGeom prst="cloud">
                        <a:avLst/>
                      </a:prstGeom>
                      <a:solidFill>
                        <a:schemeClr val="bg2">
                          <a:lumMod val="90000"/>
                        </a:schemeClr>
                      </a:soli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6" name="Rounded Rectangle 35"/>
                      <a:cNvSpPr/>
                    </a:nvSpPr>
                    <a:spPr>
                      <a:xfrm>
                        <a:off x="1676400" y="1524000"/>
                        <a:ext cx="2362200" cy="2362200"/>
                      </a:xfrm>
                      <a:prstGeom prst="roundRect">
                        <a:avLst/>
                      </a:prstGeom>
                      <a:solidFill>
                        <a:schemeClr val="accent5">
                          <a:lumMod val="20000"/>
                          <a:lumOff val="80000"/>
                        </a:schemeClr>
                      </a:solidFill>
                      <a:ln>
                        <a:solidFill>
                          <a:schemeClr val="accent5">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3" name="Group 9"/>
                      <a:cNvGrpSpPr/>
                    </a:nvGrpSpPr>
                    <a:grpSpPr>
                      <a:xfrm>
                        <a:off x="2133600" y="1828800"/>
                        <a:ext cx="1029449" cy="1219200"/>
                        <a:chOff x="1371600" y="2667000"/>
                        <a:chExt cx="1029449" cy="1219200"/>
                      </a:xfrm>
                    </a:grpSpPr>
                    <a:sp>
                      <a:nvSpPr>
                        <a:cNvPr id="7" name="Rounded Rectangle 6"/>
                        <a:cNvSpPr/>
                      </a:nvSpPr>
                      <a:spPr>
                        <a:xfrm>
                          <a:off x="1371600" y="2667000"/>
                          <a:ext cx="990600" cy="1219200"/>
                        </a:xfrm>
                        <a:prstGeom prst="roundRect">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TextBox 7"/>
                        <a:cNvSpPr txBox="1"/>
                      </a:nvSpPr>
                      <a:spPr>
                        <a:xfrm>
                          <a:off x="1371600" y="3581400"/>
                          <a:ext cx="1029449"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Virtual Desktop</a:t>
                            </a:r>
                            <a:endParaRPr lang="en-US" sz="1050" dirty="0"/>
                          </a:p>
                        </a:txBody>
                        <a:useSpRect/>
                      </a:txSp>
                    </a:sp>
                    <a:sp>
                      <a:nvSpPr>
                        <a:cNvPr id="9" name="Rectangle 8"/>
                        <a:cNvSpPr/>
                      </a:nvSpPr>
                      <a:spPr>
                        <a:xfrm>
                          <a:off x="1447800" y="2743200"/>
                          <a:ext cx="838200" cy="457200"/>
                        </a:xfrm>
                        <a:prstGeom prst="rect">
                          <a:avLst/>
                        </a:prstGeom>
                        <a:solidFill>
                          <a:schemeClr val="accent3">
                            <a:lumMod val="20000"/>
                            <a:lumOff val="80000"/>
                          </a:schemeClr>
                        </a:solidFill>
                        <a:ln>
                          <a:solidFill>
                            <a:schemeClr val="accent3">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050" dirty="0" smtClean="0">
                                <a:solidFill>
                                  <a:schemeClr val="tx1"/>
                                </a:solidFill>
                              </a:rPr>
                              <a:t>Application</a:t>
                            </a:r>
                            <a:endParaRPr lang="en-US" sz="105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4" name="Group 10"/>
                      <a:cNvGrpSpPr/>
                    </a:nvGrpSpPr>
                    <a:grpSpPr>
                      <a:xfrm>
                        <a:off x="2286000" y="1981200"/>
                        <a:ext cx="1029449" cy="1219200"/>
                        <a:chOff x="1371600" y="2667000"/>
                        <a:chExt cx="1029449" cy="1219200"/>
                      </a:xfrm>
                    </a:grpSpPr>
                    <a:sp>
                      <a:nvSpPr>
                        <a:cNvPr id="12" name="Rounded Rectangle 11"/>
                        <a:cNvSpPr/>
                      </a:nvSpPr>
                      <a:spPr>
                        <a:xfrm>
                          <a:off x="1371600" y="2667000"/>
                          <a:ext cx="990600" cy="1219200"/>
                        </a:xfrm>
                        <a:prstGeom prst="roundRect">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TextBox 12"/>
                        <a:cNvSpPr txBox="1"/>
                      </a:nvSpPr>
                      <a:spPr>
                        <a:xfrm>
                          <a:off x="1371600" y="3581400"/>
                          <a:ext cx="1029449"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Virtual Desktop</a:t>
                            </a:r>
                            <a:endParaRPr lang="en-US" sz="1050" dirty="0"/>
                          </a:p>
                        </a:txBody>
                        <a:useSpRect/>
                      </a:txSp>
                    </a:sp>
                    <a:sp>
                      <a:nvSpPr>
                        <a:cNvPr id="14" name="Rectangle 13"/>
                        <a:cNvSpPr/>
                      </a:nvSpPr>
                      <a:spPr>
                        <a:xfrm>
                          <a:off x="1447800" y="2743200"/>
                          <a:ext cx="838200" cy="457200"/>
                        </a:xfrm>
                        <a:prstGeom prst="rect">
                          <a:avLst/>
                        </a:prstGeom>
                        <a:solidFill>
                          <a:schemeClr val="accent3">
                            <a:lumMod val="20000"/>
                            <a:lumOff val="80000"/>
                          </a:schemeClr>
                        </a:solidFill>
                        <a:ln>
                          <a:solidFill>
                            <a:schemeClr val="accent3">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050" dirty="0" smtClean="0">
                                <a:solidFill>
                                  <a:schemeClr val="tx1"/>
                                </a:solidFill>
                              </a:rPr>
                              <a:t>Application</a:t>
                            </a:r>
                            <a:endParaRPr lang="en-US" sz="105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5" name="Group 14"/>
                      <a:cNvGrpSpPr/>
                    </a:nvGrpSpPr>
                    <a:grpSpPr>
                      <a:xfrm>
                        <a:off x="2438400" y="2133600"/>
                        <a:ext cx="1029449" cy="1219200"/>
                        <a:chOff x="1371600" y="2667000"/>
                        <a:chExt cx="1029449" cy="1219200"/>
                      </a:xfrm>
                    </a:grpSpPr>
                    <a:sp>
                      <a:nvSpPr>
                        <a:cNvPr id="16" name="Rounded Rectangle 15"/>
                        <a:cNvSpPr/>
                      </a:nvSpPr>
                      <a:spPr>
                        <a:xfrm>
                          <a:off x="1371600" y="2667000"/>
                          <a:ext cx="990600" cy="1219200"/>
                        </a:xfrm>
                        <a:prstGeom prst="roundRect">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TextBox 16"/>
                        <a:cNvSpPr txBox="1"/>
                      </a:nvSpPr>
                      <a:spPr>
                        <a:xfrm>
                          <a:off x="1371600" y="3581400"/>
                          <a:ext cx="1029449"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Virtual Desktop</a:t>
                            </a:r>
                            <a:endParaRPr lang="en-US" sz="1050" dirty="0"/>
                          </a:p>
                        </a:txBody>
                        <a:useSpRect/>
                      </a:txSp>
                    </a:sp>
                    <a:sp>
                      <a:nvSpPr>
                        <a:cNvPr id="18" name="Rectangle 17"/>
                        <a:cNvSpPr/>
                      </a:nvSpPr>
                      <a:spPr>
                        <a:xfrm>
                          <a:off x="1447800" y="2743200"/>
                          <a:ext cx="838200" cy="457200"/>
                        </a:xfrm>
                        <a:prstGeom prst="rect">
                          <a:avLst/>
                        </a:prstGeom>
                        <a:solidFill>
                          <a:schemeClr val="accent3">
                            <a:lumMod val="20000"/>
                            <a:lumOff val="80000"/>
                          </a:schemeClr>
                        </a:solidFill>
                        <a:ln>
                          <a:solidFill>
                            <a:schemeClr val="accent3">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050" dirty="0" smtClean="0">
                                <a:solidFill>
                                  <a:schemeClr val="tx1"/>
                                </a:solidFill>
                              </a:rPr>
                              <a:t>Application</a:t>
                            </a:r>
                            <a:endParaRPr lang="en-US" sz="105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cxnSp>
                    <a:nvCxnSpPr>
                      <a:cNvPr id="24" name="Straight Connector 23"/>
                      <a:cNvCxnSpPr/>
                    </a:nvCxnSpPr>
                    <a:spPr>
                      <a:xfrm>
                        <a:off x="553517" y="1979116"/>
                        <a:ext cx="1580083" cy="154484"/>
                      </a:xfrm>
                      <a:prstGeom prst="line">
                        <a:avLst/>
                      </a:prstGeom>
                    </a:spPr>
                    <a:style>
                      <a:lnRef idx="1">
                        <a:schemeClr val="accent1"/>
                      </a:lnRef>
                      <a:fillRef idx="0">
                        <a:schemeClr val="accent1"/>
                      </a:fillRef>
                      <a:effectRef idx="0">
                        <a:schemeClr val="accent1"/>
                      </a:effectRef>
                      <a:fontRef idx="minor">
                        <a:schemeClr val="tx1"/>
                      </a:fontRef>
                    </a:style>
                  </a:cxnSp>
                  <a:cxnSp>
                    <a:nvCxnSpPr>
                      <a:cNvPr id="26" name="Straight Connector 25"/>
                      <a:cNvCxnSpPr/>
                    </a:nvCxnSpPr>
                    <a:spPr>
                      <a:xfrm flipV="1">
                        <a:off x="553517" y="2590800"/>
                        <a:ext cx="1732483" cy="150316"/>
                      </a:xfrm>
                      <a:prstGeom prst="line">
                        <a:avLst/>
                      </a:prstGeom>
                    </a:spPr>
                    <a:style>
                      <a:lnRef idx="1">
                        <a:schemeClr val="accent1"/>
                      </a:lnRef>
                      <a:fillRef idx="0">
                        <a:schemeClr val="accent1"/>
                      </a:fillRef>
                      <a:effectRef idx="0">
                        <a:schemeClr val="accent1"/>
                      </a:effectRef>
                      <a:fontRef idx="minor">
                        <a:schemeClr val="tx1"/>
                      </a:fontRef>
                    </a:style>
                  </a:cxnSp>
                  <a:cxnSp>
                    <a:nvCxnSpPr>
                      <a:cNvPr id="28" name="Straight Connector 27"/>
                      <a:cNvCxnSpPr/>
                    </a:nvCxnSpPr>
                    <a:spPr>
                      <a:xfrm flipV="1">
                        <a:off x="629717" y="2971800"/>
                        <a:ext cx="1808683" cy="455116"/>
                      </a:xfrm>
                      <a:prstGeom prst="line">
                        <a:avLst/>
                      </a:prstGeom>
                    </a:spPr>
                    <a:style>
                      <a:lnRef idx="1">
                        <a:schemeClr val="accent1"/>
                      </a:lnRef>
                      <a:fillRef idx="0">
                        <a:schemeClr val="accent1"/>
                      </a:fillRef>
                      <a:effectRef idx="0">
                        <a:schemeClr val="accent1"/>
                      </a:effectRef>
                      <a:fontRef idx="minor">
                        <a:schemeClr val="tx1"/>
                      </a:fontRef>
                    </a:style>
                  </a:cxnSp>
                  <a:sp>
                    <a:nvSpPr>
                      <a:cNvPr id="29" name="TextBox 28"/>
                      <a:cNvSpPr txBox="1"/>
                    </a:nvSpPr>
                    <a:spPr>
                      <a:xfrm>
                        <a:off x="2286000" y="3429000"/>
                        <a:ext cx="1479892" cy="261610"/>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100" b="1" dirty="0" smtClean="0"/>
                            <a:t>Service Provider </a:t>
                          </a:r>
                          <a:r>
                            <a:rPr lang="en-US" sz="1100" b="1" dirty="0" smtClean="0"/>
                            <a:t> A DC</a:t>
                          </a:r>
                          <a:endParaRPr lang="en-US" sz="1100" b="1" dirty="0"/>
                        </a:p>
                      </a:txBody>
                      <a:useSpRect/>
                    </a:txSp>
                  </a:sp>
                  <a:pic>
                    <a:nvPicPr>
                      <a:cNvPr id="31" name="Picture 3" descr="C:\Documents and Settings\reachuser\My Documents\GraphicDesign\MarketingDesign\Solution_collateral\Relevance_collateral\RelevanceArchitecture\Users.png"/>
                      <a:cNvPicPr>
                        <a:picLocks noChangeAspect="1" noChangeArrowheads="1"/>
                      </a:cNvPicPr>
                    </a:nvPicPr>
                    <a:blipFill>
                      <a:blip r:embed="rId29" cstate="print"/>
                      <a:srcRect/>
                      <a:stretch>
                        <a:fillRect/>
                      </a:stretch>
                    </a:blipFill>
                    <a:spPr bwMode="auto">
                      <a:xfrm>
                        <a:off x="76200" y="1600200"/>
                        <a:ext cx="615950" cy="579437"/>
                      </a:xfrm>
                      <a:prstGeom prst="rect">
                        <a:avLst/>
                      </a:prstGeom>
                      <a:noFill/>
                      <a:ln w="9525">
                        <a:noFill/>
                        <a:miter lim="800000"/>
                        <a:headEnd/>
                        <a:tailEnd/>
                      </a:ln>
                    </a:spPr>
                  </a:pic>
                  <a:pic>
                    <a:nvPicPr>
                      <a:cNvPr id="32" name="Picture 3" descr="C:\Documents and Settings\reachuser\My Documents\GraphicDesign\MarketingDesign\Solution_collateral\Relevance_collateral\RelevanceArchitecture\Users.png"/>
                      <a:cNvPicPr>
                        <a:picLocks noChangeAspect="1" noChangeArrowheads="1"/>
                      </a:cNvPicPr>
                    </a:nvPicPr>
                    <a:blipFill>
                      <a:blip r:embed="rId29" cstate="print"/>
                      <a:srcRect/>
                      <a:stretch>
                        <a:fillRect/>
                      </a:stretch>
                    </a:blipFill>
                    <a:spPr bwMode="auto">
                      <a:xfrm>
                        <a:off x="76200" y="2438400"/>
                        <a:ext cx="615950" cy="579437"/>
                      </a:xfrm>
                      <a:prstGeom prst="rect">
                        <a:avLst/>
                      </a:prstGeom>
                      <a:noFill/>
                      <a:ln w="9525">
                        <a:noFill/>
                        <a:miter lim="800000"/>
                        <a:headEnd/>
                        <a:tailEnd/>
                      </a:ln>
                    </a:spPr>
                  </a:pic>
                  <a:pic>
                    <a:nvPicPr>
                      <a:cNvPr id="33" name="Picture 3" descr="C:\Documents and Settings\reachuser\My Documents\GraphicDesign\MarketingDesign\Solution_collateral\Relevance_collateral\RelevanceArchitecture\Users.png"/>
                      <a:cNvPicPr>
                        <a:picLocks noChangeAspect="1" noChangeArrowheads="1"/>
                      </a:cNvPicPr>
                    </a:nvPicPr>
                    <a:blipFill>
                      <a:blip r:embed="rId29" cstate="print"/>
                      <a:srcRect/>
                      <a:stretch>
                        <a:fillRect/>
                      </a:stretch>
                    </a:blipFill>
                    <a:spPr bwMode="auto">
                      <a:xfrm>
                        <a:off x="228600" y="3124200"/>
                        <a:ext cx="615950" cy="579437"/>
                      </a:xfrm>
                      <a:prstGeom prst="rect">
                        <a:avLst/>
                      </a:prstGeom>
                      <a:noFill/>
                      <a:ln w="9525">
                        <a:noFill/>
                        <a:miter lim="800000"/>
                        <a:headEnd/>
                        <a:tailEnd/>
                      </a:ln>
                    </a:spPr>
                  </a:pic>
                  <a:pic>
                    <a:nvPicPr>
                      <a:cNvPr id="34" name="Picture 95" descr="ferver_farm_j.gif"/>
                      <a:cNvPicPr>
                        <a:picLocks noChangeAspect="1"/>
                      </a:cNvPicPr>
                    </a:nvPicPr>
                    <a:blipFill>
                      <a:blip r:embed="rId30" cstate="print"/>
                      <a:srcRect/>
                      <a:stretch>
                        <a:fillRect/>
                      </a:stretch>
                    </a:blipFill>
                    <a:spPr bwMode="auto">
                      <a:xfrm>
                        <a:off x="8014794" y="1828800"/>
                        <a:ext cx="561975" cy="560387"/>
                      </a:xfrm>
                      <a:prstGeom prst="rect">
                        <a:avLst/>
                      </a:prstGeom>
                      <a:noFill/>
                      <a:ln w="9525">
                        <a:noFill/>
                        <a:miter lim="800000"/>
                        <a:headEnd/>
                        <a:tailEnd/>
                      </a:ln>
                    </a:spPr>
                  </a:pic>
                  <a:sp>
                    <a:nvSpPr>
                      <a:cNvPr id="35" name="Text Box 88"/>
                      <a:cNvSpPr txBox="1">
                        <a:spLocks noChangeArrowheads="1"/>
                      </a:cNvSpPr>
                    </a:nvSpPr>
                    <a:spPr bwMode="auto">
                      <a:xfrm>
                        <a:off x="7938594" y="2362200"/>
                        <a:ext cx="976806" cy="461665"/>
                      </a:xfrm>
                      <a:prstGeom prst="rect">
                        <a:avLst/>
                      </a:prstGeom>
                      <a:noFill/>
                      <a:ln w="9525">
                        <a:noFill/>
                        <a:miter lim="800000"/>
                        <a:headEnd/>
                        <a:tailEnd/>
                      </a:ln>
                      <a:effectLst>
                        <a:prstShdw prst="shdw17" dist="17961" dir="2700000">
                          <a:schemeClr val="accent1">
                            <a:gamma/>
                            <a:shade val="60000"/>
                            <a:invGamma/>
                          </a:schemeClr>
                        </a:prstShdw>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l" eaLnBrk="1" hangingPunct="1">
                            <a:lnSpc>
                              <a:spcPct val="100000"/>
                            </a:lnSpc>
                            <a:spcAft>
                              <a:spcPct val="0"/>
                            </a:spcAft>
                            <a:buClrTx/>
                            <a:buFontTx/>
                            <a:buNone/>
                            <a:defRPr/>
                          </a:pPr>
                          <a:r>
                            <a:rPr lang="en-US" sz="1200" b="1" dirty="0" smtClean="0">
                              <a:cs typeface="Arial" pitchFamily="34" charset="0"/>
                            </a:rPr>
                            <a:t>Enterprise</a:t>
                          </a:r>
                        </a:p>
                        <a:p>
                          <a:pPr algn="l" eaLnBrk="1" hangingPunct="1">
                            <a:lnSpc>
                              <a:spcPct val="100000"/>
                            </a:lnSpc>
                            <a:spcAft>
                              <a:spcPct val="0"/>
                            </a:spcAft>
                            <a:buClrTx/>
                            <a:buFontTx/>
                            <a:buNone/>
                            <a:defRPr/>
                          </a:pPr>
                          <a:r>
                            <a:rPr lang="en-US" sz="1200" b="1" dirty="0" smtClean="0">
                              <a:cs typeface="Arial" pitchFamily="34" charset="0"/>
                            </a:rPr>
                            <a:t> </a:t>
                          </a:r>
                          <a:r>
                            <a:rPr lang="en-US" sz="1200" b="1" dirty="0">
                              <a:cs typeface="Arial" pitchFamily="34" charset="0"/>
                            </a:rPr>
                            <a:t>Data Center</a:t>
                          </a:r>
                        </a:p>
                      </a:txBody>
                      <a:useSpRect/>
                    </a:txSp>
                  </a:sp>
                  <a:pic>
                    <a:nvPicPr>
                      <a:cNvPr id="37" name="Picture 47" descr="Service_Router_Blue"/>
                      <a:cNvPicPr>
                        <a:picLocks noChangeAspect="1" noChangeArrowheads="1"/>
                      </a:cNvPicPr>
                    </a:nvPicPr>
                    <a:blipFill>
                      <a:blip r:embed="rId31" cstate="print"/>
                      <a:srcRect/>
                      <a:stretch>
                        <a:fillRect/>
                      </a:stretch>
                    </a:blipFill>
                    <a:spPr bwMode="auto">
                      <a:xfrm>
                        <a:off x="3733800" y="2438400"/>
                        <a:ext cx="266700" cy="266700"/>
                      </a:xfrm>
                      <a:prstGeom prst="rect">
                        <a:avLst/>
                      </a:prstGeom>
                      <a:noFill/>
                      <a:ln w="9525">
                        <a:noFill/>
                        <a:miter lim="800000"/>
                        <a:headEnd/>
                        <a:tailEnd/>
                      </a:ln>
                    </a:spPr>
                  </a:pic>
                  <a:cxnSp>
                    <a:nvCxnSpPr>
                      <a:cNvPr id="39" name="Straight Connector 38"/>
                      <a:cNvCxnSpPr>
                        <a:endCxn id="37" idx="1"/>
                      </a:cNvCxnSpPr>
                    </a:nvCxnSpPr>
                    <a:spPr>
                      <a:xfrm flipV="1">
                        <a:off x="3429000" y="2571750"/>
                        <a:ext cx="304800" cy="171450"/>
                      </a:xfrm>
                      <a:prstGeom prst="line">
                        <a:avLst/>
                      </a:prstGeom>
                    </a:spPr>
                    <a:style>
                      <a:lnRef idx="1">
                        <a:schemeClr val="accent1"/>
                      </a:lnRef>
                      <a:fillRef idx="0">
                        <a:schemeClr val="accent1"/>
                      </a:fillRef>
                      <a:effectRef idx="0">
                        <a:schemeClr val="accent1"/>
                      </a:effectRef>
                      <a:fontRef idx="minor">
                        <a:schemeClr val="tx1"/>
                      </a:fontRef>
                    </a:style>
                  </a:cxnSp>
                  <a:cxnSp>
                    <a:nvCxnSpPr>
                      <a:cNvPr id="43" name="Straight Connector 42"/>
                      <a:cNvCxnSpPr>
                        <a:stCxn id="37" idx="1"/>
                      </a:cNvCxnSpPr>
                    </a:nvCxnSpPr>
                    <a:spPr>
                      <a:xfrm rot="10800000">
                        <a:off x="3429000" y="2362200"/>
                        <a:ext cx="304800" cy="209550"/>
                      </a:xfrm>
                      <a:prstGeom prst="line">
                        <a:avLst/>
                      </a:prstGeom>
                    </a:spPr>
                    <a:style>
                      <a:lnRef idx="1">
                        <a:schemeClr val="accent1"/>
                      </a:lnRef>
                      <a:fillRef idx="0">
                        <a:schemeClr val="accent1"/>
                      </a:fillRef>
                      <a:effectRef idx="0">
                        <a:schemeClr val="accent1"/>
                      </a:effectRef>
                      <a:fontRef idx="minor">
                        <a:schemeClr val="tx1"/>
                      </a:fontRef>
                    </a:style>
                  </a:cxnSp>
                  <a:sp>
                    <a:nvSpPr>
                      <a:cNvPr id="44" name="TextBox 43"/>
                      <a:cNvSpPr txBox="1"/>
                    </a:nvSpPr>
                    <a:spPr>
                      <a:xfrm>
                        <a:off x="3733800" y="2667000"/>
                        <a:ext cx="328936" cy="261610"/>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100" b="1" dirty="0" smtClean="0"/>
                            <a:t>PE</a:t>
                          </a:r>
                          <a:endParaRPr lang="en-US" sz="1100" b="1" dirty="0"/>
                        </a:p>
                      </a:txBody>
                      <a:useSpRect/>
                    </a:txSp>
                  </a:sp>
                  <a:sp>
                    <a:nvSpPr>
                      <a:cNvPr id="45" name="Cloud 44"/>
                      <a:cNvSpPr/>
                    </a:nvSpPr>
                    <a:spPr>
                      <a:xfrm>
                        <a:off x="4267200" y="1676400"/>
                        <a:ext cx="3581400" cy="1219200"/>
                      </a:xfrm>
                      <a:prstGeom prst="cloud">
                        <a:avLst/>
                      </a:prstGeom>
                      <a:solidFill>
                        <a:schemeClr val="bg2">
                          <a:lumMod val="90000"/>
                        </a:schemeClr>
                      </a:soli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48" name="Straight Connector 47"/>
                      <a:cNvCxnSpPr>
                        <a:stCxn id="37" idx="3"/>
                        <a:endCxn id="45" idx="2"/>
                      </a:cNvCxnSpPr>
                    </a:nvCxnSpPr>
                    <a:spPr>
                      <a:xfrm flipV="1">
                        <a:off x="4000500" y="2286000"/>
                        <a:ext cx="277809" cy="285750"/>
                      </a:xfrm>
                      <a:prstGeom prst="line">
                        <a:avLst/>
                      </a:prstGeom>
                    </a:spPr>
                    <a:style>
                      <a:lnRef idx="1">
                        <a:schemeClr val="accent1"/>
                      </a:lnRef>
                      <a:fillRef idx="0">
                        <a:schemeClr val="accent1"/>
                      </a:fillRef>
                      <a:effectRef idx="0">
                        <a:schemeClr val="accent1"/>
                      </a:effectRef>
                      <a:fontRef idx="minor">
                        <a:schemeClr val="tx1"/>
                      </a:fontRef>
                    </a:style>
                  </a:cxnSp>
                  <a:sp>
                    <a:nvSpPr>
                      <a:cNvPr id="53" name="TextBox 52"/>
                      <a:cNvSpPr txBox="1"/>
                    </a:nvSpPr>
                    <a:spPr>
                      <a:xfrm>
                        <a:off x="4114800" y="1447800"/>
                        <a:ext cx="2044021"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t>Enterprise Network Extension</a:t>
                          </a:r>
                          <a:endParaRPr lang="en-US" sz="1200" dirty="0"/>
                        </a:p>
                      </a:txBody>
                      <a:useSpRect/>
                    </a:txSp>
                  </a:sp>
                  <a:cxnSp>
                    <a:nvCxnSpPr>
                      <a:cNvPr id="55" name="Straight Arrow Connector 54"/>
                      <a:cNvCxnSpPr/>
                    </a:nvCxnSpPr>
                    <a:spPr>
                      <a:xfrm rot="5400000">
                        <a:off x="3886200" y="1981200"/>
                        <a:ext cx="762000" cy="15240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38" name="Rounded Rectangle 37"/>
                      <a:cNvSpPr/>
                    </a:nvSpPr>
                    <a:spPr>
                      <a:xfrm>
                        <a:off x="3886200" y="4038600"/>
                        <a:ext cx="2362200" cy="2362200"/>
                      </a:xfrm>
                      <a:prstGeom prst="roundRect">
                        <a:avLst/>
                      </a:prstGeom>
                      <a:solidFill>
                        <a:schemeClr val="accent5">
                          <a:lumMod val="20000"/>
                          <a:lumOff val="80000"/>
                        </a:schemeClr>
                      </a:solidFill>
                      <a:ln>
                        <a:solidFill>
                          <a:schemeClr val="accent5">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40" name="Group 9"/>
                      <a:cNvGrpSpPr/>
                    </a:nvGrpSpPr>
                    <a:grpSpPr>
                      <a:xfrm>
                        <a:off x="4343400" y="4343400"/>
                        <a:ext cx="1029449" cy="1219200"/>
                        <a:chOff x="1371600" y="2667000"/>
                        <a:chExt cx="1029449" cy="1219200"/>
                      </a:xfrm>
                    </a:grpSpPr>
                    <a:sp>
                      <a:nvSpPr>
                        <a:cNvPr id="41" name="Rounded Rectangle 40"/>
                        <a:cNvSpPr/>
                      </a:nvSpPr>
                      <a:spPr>
                        <a:xfrm>
                          <a:off x="1371600" y="2667000"/>
                          <a:ext cx="990600" cy="1219200"/>
                        </a:xfrm>
                        <a:prstGeom prst="roundRect">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2" name="TextBox 41"/>
                        <a:cNvSpPr txBox="1"/>
                      </a:nvSpPr>
                      <a:spPr>
                        <a:xfrm>
                          <a:off x="1371600" y="3581400"/>
                          <a:ext cx="1029449"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Virtual Desktop</a:t>
                            </a:r>
                            <a:endParaRPr lang="en-US" sz="1050" dirty="0"/>
                          </a:p>
                        </a:txBody>
                        <a:useSpRect/>
                      </a:txSp>
                    </a:sp>
                    <a:sp>
                      <a:nvSpPr>
                        <a:cNvPr id="47" name="Rectangle 46"/>
                        <a:cNvSpPr/>
                      </a:nvSpPr>
                      <a:spPr>
                        <a:xfrm>
                          <a:off x="1447800" y="2743200"/>
                          <a:ext cx="838200" cy="457200"/>
                        </a:xfrm>
                        <a:prstGeom prst="rect">
                          <a:avLst/>
                        </a:prstGeom>
                        <a:solidFill>
                          <a:schemeClr val="accent3">
                            <a:lumMod val="20000"/>
                            <a:lumOff val="80000"/>
                          </a:schemeClr>
                        </a:solidFill>
                        <a:ln>
                          <a:solidFill>
                            <a:schemeClr val="accent3">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050" dirty="0" smtClean="0">
                                <a:solidFill>
                                  <a:schemeClr val="tx1"/>
                                </a:solidFill>
                              </a:rPr>
                              <a:t>Application</a:t>
                            </a:r>
                            <a:endParaRPr lang="en-US" sz="105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50" name="Group 10"/>
                      <a:cNvGrpSpPr/>
                    </a:nvGrpSpPr>
                    <a:grpSpPr>
                      <a:xfrm>
                        <a:off x="4495800" y="4495800"/>
                        <a:ext cx="1029449" cy="1219200"/>
                        <a:chOff x="1371600" y="2667000"/>
                        <a:chExt cx="1029449" cy="1219200"/>
                      </a:xfrm>
                    </a:grpSpPr>
                    <a:sp>
                      <a:nvSpPr>
                        <a:cNvPr id="54" name="Rounded Rectangle 53"/>
                        <a:cNvSpPr/>
                      </a:nvSpPr>
                      <a:spPr>
                        <a:xfrm>
                          <a:off x="1371600" y="2667000"/>
                          <a:ext cx="990600" cy="1219200"/>
                        </a:xfrm>
                        <a:prstGeom prst="roundRect">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56" name="TextBox 55"/>
                        <a:cNvSpPr txBox="1"/>
                      </a:nvSpPr>
                      <a:spPr>
                        <a:xfrm>
                          <a:off x="1371600" y="3581400"/>
                          <a:ext cx="1029449"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Virtual Desktop</a:t>
                            </a:r>
                            <a:endParaRPr lang="en-US" sz="1050" dirty="0"/>
                          </a:p>
                        </a:txBody>
                        <a:useSpRect/>
                      </a:txSp>
                    </a:sp>
                    <a:sp>
                      <a:nvSpPr>
                        <a:cNvPr id="57" name="Rectangle 56"/>
                        <a:cNvSpPr/>
                      </a:nvSpPr>
                      <a:spPr>
                        <a:xfrm>
                          <a:off x="1447800" y="2743200"/>
                          <a:ext cx="838200" cy="457200"/>
                        </a:xfrm>
                        <a:prstGeom prst="rect">
                          <a:avLst/>
                        </a:prstGeom>
                        <a:solidFill>
                          <a:schemeClr val="accent3">
                            <a:lumMod val="20000"/>
                            <a:lumOff val="80000"/>
                          </a:schemeClr>
                        </a:solidFill>
                        <a:ln>
                          <a:solidFill>
                            <a:schemeClr val="accent3">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050" dirty="0" smtClean="0">
                                <a:solidFill>
                                  <a:schemeClr val="tx1"/>
                                </a:solidFill>
                              </a:rPr>
                              <a:t>Application</a:t>
                            </a:r>
                            <a:endParaRPr lang="en-US" sz="105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58" name="Group 14"/>
                      <a:cNvGrpSpPr/>
                    </a:nvGrpSpPr>
                    <a:grpSpPr>
                      <a:xfrm>
                        <a:off x="4648200" y="4648200"/>
                        <a:ext cx="1029449" cy="1219200"/>
                        <a:chOff x="1371600" y="2667000"/>
                        <a:chExt cx="1029449" cy="1219200"/>
                      </a:xfrm>
                    </a:grpSpPr>
                    <a:sp>
                      <a:nvSpPr>
                        <a:cNvPr id="59" name="Rounded Rectangle 58"/>
                        <a:cNvSpPr/>
                      </a:nvSpPr>
                      <a:spPr>
                        <a:xfrm>
                          <a:off x="1371600" y="2667000"/>
                          <a:ext cx="990600" cy="1219200"/>
                        </a:xfrm>
                        <a:prstGeom prst="roundRect">
                          <a:avLst/>
                        </a:prstGeom>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0" name="TextBox 59"/>
                        <a:cNvSpPr txBox="1"/>
                      </a:nvSpPr>
                      <a:spPr>
                        <a:xfrm>
                          <a:off x="1371600" y="3581400"/>
                          <a:ext cx="1029449"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Virtual Desktop</a:t>
                            </a:r>
                            <a:endParaRPr lang="en-US" sz="1050" dirty="0"/>
                          </a:p>
                        </a:txBody>
                        <a:useSpRect/>
                      </a:txSp>
                    </a:sp>
                    <a:sp>
                      <a:nvSpPr>
                        <a:cNvPr id="61" name="Rectangle 60"/>
                        <a:cNvSpPr/>
                      </a:nvSpPr>
                      <a:spPr>
                        <a:xfrm>
                          <a:off x="1447800" y="2743200"/>
                          <a:ext cx="838200" cy="457200"/>
                        </a:xfrm>
                        <a:prstGeom prst="rect">
                          <a:avLst/>
                        </a:prstGeom>
                        <a:solidFill>
                          <a:schemeClr val="accent3">
                            <a:lumMod val="20000"/>
                            <a:lumOff val="80000"/>
                          </a:schemeClr>
                        </a:solidFill>
                        <a:ln>
                          <a:solidFill>
                            <a:schemeClr val="accent3">
                              <a:lumMod val="20000"/>
                              <a:lumOff val="80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sz="1050" dirty="0" smtClean="0">
                                <a:solidFill>
                                  <a:schemeClr val="tx1"/>
                                </a:solidFill>
                              </a:rPr>
                              <a:t>Application</a:t>
                            </a:r>
                            <a:endParaRPr lang="en-US" sz="105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sp>
                    <a:nvSpPr>
                      <a:cNvPr id="62" name="TextBox 61"/>
                      <a:cNvSpPr txBox="1"/>
                    </a:nvSpPr>
                    <a:spPr>
                      <a:xfrm>
                        <a:off x="4495800" y="5943600"/>
                        <a:ext cx="1441420" cy="261610"/>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100" b="1" dirty="0" smtClean="0"/>
                            <a:t>Service </a:t>
                          </a:r>
                          <a:r>
                            <a:rPr lang="en-US" sz="1100" b="1" dirty="0" smtClean="0"/>
                            <a:t>Provider B </a:t>
                          </a:r>
                          <a:r>
                            <a:rPr lang="en-US" sz="1100" b="1" dirty="0" smtClean="0"/>
                            <a:t>DC</a:t>
                          </a:r>
                          <a:endParaRPr lang="en-US" sz="1100" b="1" dirty="0"/>
                        </a:p>
                      </a:txBody>
                      <a:useSpRect/>
                    </a:txSp>
                  </a:sp>
                  <a:pic>
                    <a:nvPicPr>
                      <a:cNvPr id="63" name="Picture 47" descr="Service_Router_Blue"/>
                      <a:cNvPicPr>
                        <a:picLocks noChangeAspect="1" noChangeArrowheads="1"/>
                      </a:cNvPicPr>
                    </a:nvPicPr>
                    <a:blipFill>
                      <a:blip r:embed="rId31" cstate="print"/>
                      <a:srcRect/>
                      <a:stretch>
                        <a:fillRect/>
                      </a:stretch>
                    </a:blipFill>
                    <a:spPr bwMode="auto">
                      <a:xfrm>
                        <a:off x="5943600" y="4953000"/>
                        <a:ext cx="266700" cy="266700"/>
                      </a:xfrm>
                      <a:prstGeom prst="rect">
                        <a:avLst/>
                      </a:prstGeom>
                      <a:noFill/>
                      <a:ln w="9525">
                        <a:noFill/>
                        <a:miter lim="800000"/>
                        <a:headEnd/>
                        <a:tailEnd/>
                      </a:ln>
                    </a:spPr>
                  </a:pic>
                  <a:cxnSp>
                    <a:nvCxnSpPr>
                      <a:cNvPr id="64" name="Straight Connector 63"/>
                      <a:cNvCxnSpPr>
                        <a:endCxn id="63" idx="1"/>
                      </a:cNvCxnSpPr>
                    </a:nvCxnSpPr>
                    <a:spPr>
                      <a:xfrm flipV="1">
                        <a:off x="5638800" y="5086350"/>
                        <a:ext cx="304800" cy="171450"/>
                      </a:xfrm>
                      <a:prstGeom prst="line">
                        <a:avLst/>
                      </a:prstGeom>
                    </a:spPr>
                    <a:style>
                      <a:lnRef idx="1">
                        <a:schemeClr val="accent1"/>
                      </a:lnRef>
                      <a:fillRef idx="0">
                        <a:schemeClr val="accent1"/>
                      </a:fillRef>
                      <a:effectRef idx="0">
                        <a:schemeClr val="accent1"/>
                      </a:effectRef>
                      <a:fontRef idx="minor">
                        <a:schemeClr val="tx1"/>
                      </a:fontRef>
                    </a:style>
                  </a:cxnSp>
                  <a:cxnSp>
                    <a:nvCxnSpPr>
                      <a:cNvPr id="65" name="Straight Connector 64"/>
                      <a:cNvCxnSpPr>
                        <a:stCxn id="63" idx="1"/>
                      </a:cNvCxnSpPr>
                    </a:nvCxnSpPr>
                    <a:spPr>
                      <a:xfrm rot="10800000">
                        <a:off x="5638800" y="4876800"/>
                        <a:ext cx="304800" cy="209550"/>
                      </a:xfrm>
                      <a:prstGeom prst="line">
                        <a:avLst/>
                      </a:prstGeom>
                    </a:spPr>
                    <a:style>
                      <a:lnRef idx="1">
                        <a:schemeClr val="accent1"/>
                      </a:lnRef>
                      <a:fillRef idx="0">
                        <a:schemeClr val="accent1"/>
                      </a:fillRef>
                      <a:effectRef idx="0">
                        <a:schemeClr val="accent1"/>
                      </a:effectRef>
                      <a:fontRef idx="minor">
                        <a:schemeClr val="tx1"/>
                      </a:fontRef>
                    </a:style>
                  </a:cxnSp>
                  <a:sp>
                    <a:nvSpPr>
                      <a:cNvPr id="66" name="TextBox 65"/>
                      <a:cNvSpPr txBox="1"/>
                    </a:nvSpPr>
                    <a:spPr>
                      <a:xfrm>
                        <a:off x="5943600" y="5181600"/>
                        <a:ext cx="328936" cy="261610"/>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100" b="1" dirty="0" smtClean="0"/>
                            <a:t>PE</a:t>
                          </a:r>
                          <a:endParaRPr lang="en-US" sz="1100" b="1" dirty="0"/>
                        </a:p>
                      </a:txBody>
                      <a:useSpRect/>
                    </a:txSp>
                  </a:sp>
                  <a:pic>
                    <a:nvPicPr>
                      <a:cNvPr id="67" name="Picture 3" descr="C:\Documents and Settings\reachuser\My Documents\GraphicDesign\MarketingDesign\Solution_collateral\Relevance_collateral\RelevanceArchitecture\Users.png"/>
                      <a:cNvPicPr>
                        <a:picLocks noChangeAspect="1" noChangeArrowheads="1"/>
                      </a:cNvPicPr>
                    </a:nvPicPr>
                    <a:blipFill>
                      <a:blip r:embed="rId29" cstate="print"/>
                      <a:srcRect/>
                      <a:stretch>
                        <a:fillRect/>
                      </a:stretch>
                    </a:blipFill>
                    <a:spPr bwMode="auto">
                      <a:xfrm>
                        <a:off x="3124200" y="4724400"/>
                        <a:ext cx="615950" cy="579437"/>
                      </a:xfrm>
                      <a:prstGeom prst="rect">
                        <a:avLst/>
                      </a:prstGeom>
                      <a:noFill/>
                      <a:ln w="9525">
                        <a:noFill/>
                        <a:miter lim="800000"/>
                        <a:headEnd/>
                        <a:tailEnd/>
                      </a:ln>
                    </a:spPr>
                  </a:pic>
                  <a:cxnSp>
                    <a:nvCxnSpPr>
                      <a:cNvPr id="68" name="Straight Connector 67"/>
                      <a:cNvCxnSpPr>
                        <a:endCxn id="59" idx="1"/>
                      </a:cNvCxnSpPr>
                    </a:nvCxnSpPr>
                    <a:spPr>
                      <a:xfrm>
                        <a:off x="3657600" y="5027116"/>
                        <a:ext cx="990600" cy="230684"/>
                      </a:xfrm>
                      <a:prstGeom prst="line">
                        <a:avLst/>
                      </a:prstGeom>
                    </a:spPr>
                    <a:style>
                      <a:lnRef idx="1">
                        <a:schemeClr val="accent1"/>
                      </a:lnRef>
                      <a:fillRef idx="0">
                        <a:schemeClr val="accent1"/>
                      </a:fillRef>
                      <a:effectRef idx="0">
                        <a:schemeClr val="accent1"/>
                      </a:effectRef>
                      <a:fontRef idx="minor">
                        <a:schemeClr val="tx1"/>
                      </a:fontRef>
                    </a:style>
                  </a:cxnSp>
                  <a:cxnSp>
                    <a:nvCxnSpPr>
                      <a:cNvPr id="71" name="Straight Connector 70"/>
                      <a:cNvCxnSpPr>
                        <a:stCxn id="63" idx="0"/>
                      </a:cNvCxnSpPr>
                    </a:nvCxnSpPr>
                    <a:spPr>
                      <a:xfrm rot="16200000" flipV="1">
                        <a:off x="4943475" y="3819525"/>
                        <a:ext cx="1371600" cy="895350"/>
                      </a:xfrm>
                      <a:prstGeom prst="line">
                        <a:avLst/>
                      </a:prstGeom>
                    </a:spPr>
                    <a:style>
                      <a:lnRef idx="1">
                        <a:schemeClr val="accent1"/>
                      </a:lnRef>
                      <a:fillRef idx="0">
                        <a:schemeClr val="accent1"/>
                      </a:fillRef>
                      <a:effectRef idx="0">
                        <a:schemeClr val="accent1"/>
                      </a:effectRef>
                      <a:fontRef idx="minor">
                        <a:schemeClr val="tx1"/>
                      </a:fontRef>
                    </a:style>
                  </a:cxnSp>
                  <a:sp>
                    <a:nvSpPr>
                      <a:cNvPr id="72" name="Freeform 71"/>
                      <a:cNvSpPr/>
                    </a:nvSpPr>
                    <a:spPr>
                      <a:xfrm>
                        <a:off x="3457852" y="2206101"/>
                        <a:ext cx="4543148" cy="522303"/>
                      </a:xfrm>
                      <a:custGeom>
                        <a:avLst/>
                        <a:gdLst>
                          <a:gd name="connsiteX0" fmla="*/ 0 w 3577701"/>
                          <a:gd name="connsiteY0" fmla="*/ 221942 h 522303"/>
                          <a:gd name="connsiteX1" fmla="*/ 497150 w 3577701"/>
                          <a:gd name="connsiteY1" fmla="*/ 399495 h 522303"/>
                          <a:gd name="connsiteX2" fmla="*/ 2698812 w 3577701"/>
                          <a:gd name="connsiteY2" fmla="*/ 479394 h 522303"/>
                          <a:gd name="connsiteX3" fmla="*/ 3107185 w 3577701"/>
                          <a:gd name="connsiteY3" fmla="*/ 142043 h 522303"/>
                          <a:gd name="connsiteX4" fmla="*/ 3577701 w 3577701"/>
                          <a:gd name="connsiteY4" fmla="*/ 0 h 5223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77701" h="522303">
                            <a:moveTo>
                              <a:pt x="0" y="221942"/>
                            </a:moveTo>
                            <a:cubicBezTo>
                              <a:pt x="23674" y="289264"/>
                              <a:pt x="47348" y="356586"/>
                              <a:pt x="497150" y="399495"/>
                            </a:cubicBezTo>
                            <a:cubicBezTo>
                              <a:pt x="946952" y="442404"/>
                              <a:pt x="2263806" y="522303"/>
                              <a:pt x="2698812" y="479394"/>
                            </a:cubicBezTo>
                            <a:cubicBezTo>
                              <a:pt x="3133818" y="436485"/>
                              <a:pt x="2960704" y="221942"/>
                              <a:pt x="3107185" y="142043"/>
                            </a:cubicBezTo>
                            <a:cubicBezTo>
                              <a:pt x="3253667" y="62144"/>
                              <a:pt x="3415684" y="31072"/>
                              <a:pt x="3577701" y="0"/>
                            </a:cubicBezTo>
                          </a:path>
                        </a:pathLst>
                      </a:custGeom>
                      <a:ln w="38100">
                        <a:solidFill>
                          <a:srgbClr val="FF0000"/>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sp>
                    <a:nvSpPr>
                      <a:cNvPr id="74" name="Freeform 73"/>
                      <a:cNvSpPr/>
                    </a:nvSpPr>
                    <a:spPr>
                      <a:xfrm>
                        <a:off x="767918" y="3662039"/>
                        <a:ext cx="2476870" cy="1242874"/>
                      </a:xfrm>
                      <a:custGeom>
                        <a:avLst/>
                        <a:gdLst>
                          <a:gd name="connsiteX0" fmla="*/ 0 w 2476870"/>
                          <a:gd name="connsiteY0" fmla="*/ 0 h 1242874"/>
                          <a:gd name="connsiteX1" fmla="*/ 1083076 w 2476870"/>
                          <a:gd name="connsiteY1" fmla="*/ 745724 h 1242874"/>
                          <a:gd name="connsiteX2" fmla="*/ 2476870 w 2476870"/>
                          <a:gd name="connsiteY2" fmla="*/ 1242874 h 1242874"/>
                        </a:gdLst>
                        <a:ahLst/>
                        <a:cxnLst>
                          <a:cxn ang="0">
                            <a:pos x="connsiteX0" y="connsiteY0"/>
                          </a:cxn>
                          <a:cxn ang="0">
                            <a:pos x="connsiteX1" y="connsiteY1"/>
                          </a:cxn>
                          <a:cxn ang="0">
                            <a:pos x="connsiteX2" y="connsiteY2"/>
                          </a:cxn>
                        </a:cxnLst>
                        <a:rect l="l" t="t" r="r" b="b"/>
                        <a:pathLst>
                          <a:path w="2476870" h="1242874">
                            <a:moveTo>
                              <a:pt x="0" y="0"/>
                            </a:moveTo>
                            <a:cubicBezTo>
                              <a:pt x="335132" y="269289"/>
                              <a:pt x="670264" y="538578"/>
                              <a:pt x="1083076" y="745724"/>
                            </a:cubicBezTo>
                            <a:cubicBezTo>
                              <a:pt x="1495888" y="952870"/>
                              <a:pt x="1986379" y="1097872"/>
                              <a:pt x="2476870" y="1242874"/>
                            </a:cubicBezTo>
                          </a:path>
                        </a:pathLst>
                      </a:custGeom>
                      <a:ln>
                        <a:solidFill>
                          <a:srgbClr val="00B050"/>
                        </a:solidFill>
                        <a:prstDash val="sysDash"/>
                        <a:headEnd type="none" w="med" len="med"/>
                        <a:tailEnd type="triangle" w="med" len="med"/>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sp>
                    <a:nvSpPr>
                      <a:cNvPr id="75" name="TextBox 74"/>
                      <a:cNvSpPr txBox="1"/>
                    </a:nvSpPr>
                    <a:spPr>
                      <a:xfrm>
                        <a:off x="0" y="2057400"/>
                        <a:ext cx="537327"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User 1</a:t>
                          </a:r>
                          <a:endParaRPr lang="en-US" sz="1050" dirty="0"/>
                        </a:p>
                      </a:txBody>
                      <a:useSpRect/>
                    </a:txSp>
                  </a:sp>
                  <a:sp>
                    <a:nvSpPr>
                      <a:cNvPr id="76" name="TextBox 75"/>
                      <a:cNvSpPr txBox="1"/>
                    </a:nvSpPr>
                    <a:spPr>
                      <a:xfrm>
                        <a:off x="228600" y="2895600"/>
                        <a:ext cx="537327"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User 2</a:t>
                          </a:r>
                          <a:endParaRPr lang="en-US" sz="1050" dirty="0"/>
                        </a:p>
                      </a:txBody>
                      <a:useSpRect/>
                    </a:txSp>
                  </a:sp>
                  <a:sp>
                    <a:nvSpPr>
                      <a:cNvPr id="77" name="TextBox 76"/>
                      <a:cNvSpPr txBox="1"/>
                    </a:nvSpPr>
                    <a:spPr>
                      <a:xfrm>
                        <a:off x="228600" y="3733800"/>
                        <a:ext cx="537327"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User 3</a:t>
                          </a:r>
                          <a:endParaRPr lang="en-US" sz="1050" dirty="0"/>
                        </a:p>
                      </a:txBody>
                      <a:useSpRect/>
                    </a:txSp>
                  </a:sp>
                  <a:sp>
                    <a:nvSpPr>
                      <a:cNvPr id="78" name="TextBox 77"/>
                      <a:cNvSpPr txBox="1"/>
                    </a:nvSpPr>
                    <a:spPr>
                      <a:xfrm>
                        <a:off x="3048000" y="5334000"/>
                        <a:ext cx="537327" cy="253916"/>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User 3</a:t>
                          </a:r>
                          <a:endParaRPr lang="en-US" sz="1050" dirty="0"/>
                        </a:p>
                      </a:txBody>
                      <a:useSpRect/>
                    </a:txSp>
                  </a:sp>
                  <a:sp>
                    <a:nvSpPr>
                      <a:cNvPr id="79" name="TextBox 78"/>
                      <a:cNvSpPr txBox="1"/>
                    </a:nvSpPr>
                    <a:spPr>
                      <a:xfrm>
                        <a:off x="457200" y="4495800"/>
                        <a:ext cx="1720343" cy="577081"/>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050" dirty="0" smtClean="0"/>
                            <a:t>User 3 Virtual Desktop</a:t>
                          </a:r>
                        </a:p>
                        <a:p>
                          <a:r>
                            <a:rPr lang="en-US" sz="1050" dirty="0" smtClean="0"/>
                            <a:t>moving to new DC, closer to</a:t>
                          </a:r>
                        </a:p>
                        <a:p>
                          <a:r>
                            <a:rPr lang="en-US" sz="1050" dirty="0" smtClean="0"/>
                            <a:t>current  physical location</a:t>
                          </a:r>
                          <a:endParaRPr lang="en-US" sz="1050" dirty="0"/>
                        </a:p>
                      </a:txBody>
                      <a:useSpRect/>
                    </a:txSp>
                  </a:sp>
                  <a:pic>
                    <a:nvPicPr>
                      <a:cNvPr id="69" name="Picture 95" descr="ferver_farm_j.gif"/>
                      <a:cNvPicPr>
                        <a:picLocks noChangeAspect="1"/>
                      </a:cNvPicPr>
                    </a:nvPicPr>
                    <a:blipFill>
                      <a:blip r:embed="rId30" cstate="print"/>
                      <a:srcRect/>
                      <a:stretch>
                        <a:fillRect/>
                      </a:stretch>
                    </a:blipFill>
                    <a:spPr bwMode="auto">
                      <a:xfrm>
                        <a:off x="8243394" y="2971800"/>
                        <a:ext cx="561975" cy="560387"/>
                      </a:xfrm>
                      <a:prstGeom prst="rect">
                        <a:avLst/>
                      </a:prstGeom>
                      <a:noFill/>
                      <a:ln w="9525">
                        <a:noFill/>
                        <a:miter lim="800000"/>
                        <a:headEnd/>
                        <a:tailEnd/>
                      </a:ln>
                    </a:spPr>
                  </a:pic>
                  <a:sp>
                    <a:nvSpPr>
                      <a:cNvPr id="70" name="Text Box 88"/>
                      <a:cNvSpPr txBox="1">
                        <a:spLocks noChangeArrowheads="1"/>
                      </a:cNvSpPr>
                    </a:nvSpPr>
                    <a:spPr bwMode="auto">
                      <a:xfrm>
                        <a:off x="8167194" y="3505200"/>
                        <a:ext cx="976806" cy="461665"/>
                      </a:xfrm>
                      <a:prstGeom prst="rect">
                        <a:avLst/>
                      </a:prstGeom>
                      <a:noFill/>
                      <a:ln w="9525">
                        <a:noFill/>
                        <a:miter lim="800000"/>
                        <a:headEnd/>
                        <a:tailEnd/>
                      </a:ln>
                      <a:effectLst>
                        <a:prstShdw prst="shdw17" dist="17961" dir="2700000">
                          <a:schemeClr val="accent1">
                            <a:gamma/>
                            <a:shade val="60000"/>
                            <a:invGamma/>
                          </a:schemeClr>
                        </a:prstShdw>
                      </a:effectLst>
                    </a:spPr>
                    <a:txSp>
                      <a:txBody>
                        <a:bodyPr wrap="none">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l" eaLnBrk="1" hangingPunct="1">
                            <a:lnSpc>
                              <a:spcPct val="100000"/>
                            </a:lnSpc>
                            <a:spcAft>
                              <a:spcPct val="0"/>
                            </a:spcAft>
                            <a:buClrTx/>
                            <a:buFontTx/>
                            <a:buNone/>
                            <a:defRPr/>
                          </a:pPr>
                          <a:r>
                            <a:rPr lang="en-US" sz="1200" b="1" dirty="0" smtClean="0">
                              <a:cs typeface="Arial" pitchFamily="34" charset="0"/>
                            </a:rPr>
                            <a:t>Enterprise</a:t>
                          </a:r>
                        </a:p>
                        <a:p>
                          <a:pPr algn="l" eaLnBrk="1" hangingPunct="1">
                            <a:lnSpc>
                              <a:spcPct val="100000"/>
                            </a:lnSpc>
                            <a:spcAft>
                              <a:spcPct val="0"/>
                            </a:spcAft>
                            <a:buClrTx/>
                            <a:buFontTx/>
                            <a:buNone/>
                            <a:defRPr/>
                          </a:pPr>
                          <a:r>
                            <a:rPr lang="en-US" sz="1200" b="1" dirty="0" smtClean="0">
                              <a:cs typeface="Arial" pitchFamily="34" charset="0"/>
                            </a:rPr>
                            <a:t> </a:t>
                          </a:r>
                          <a:r>
                            <a:rPr lang="en-US" sz="1200" b="1" dirty="0">
                              <a:cs typeface="Arial" pitchFamily="34" charset="0"/>
                            </a:rPr>
                            <a:t>Data Center</a:t>
                          </a:r>
                        </a:p>
                      </a:txBody>
                      <a:useSpRect/>
                    </a:txSp>
                  </a:sp>
                  <a:sp>
                    <a:nvSpPr>
                      <a:cNvPr id="80" name="Freeform 79"/>
                      <a:cNvSpPr/>
                    </a:nvSpPr>
                    <a:spPr>
                      <a:xfrm>
                        <a:off x="6295292" y="2679895"/>
                        <a:ext cx="2010508" cy="825305"/>
                      </a:xfrm>
                      <a:custGeom>
                        <a:avLst/>
                        <a:gdLst>
                          <a:gd name="connsiteX0" fmla="*/ 0 w 1055077"/>
                          <a:gd name="connsiteY0" fmla="*/ 0 h 757311"/>
                          <a:gd name="connsiteX1" fmla="*/ 478302 w 1055077"/>
                          <a:gd name="connsiteY1" fmla="*/ 295422 h 757311"/>
                          <a:gd name="connsiteX2" fmla="*/ 745588 w 1055077"/>
                          <a:gd name="connsiteY2" fmla="*/ 703385 h 757311"/>
                          <a:gd name="connsiteX3" fmla="*/ 1055077 w 1055077"/>
                          <a:gd name="connsiteY3" fmla="*/ 618979 h 757311"/>
                        </a:gdLst>
                        <a:ahLst/>
                        <a:cxnLst>
                          <a:cxn ang="0">
                            <a:pos x="connsiteX0" y="connsiteY0"/>
                          </a:cxn>
                          <a:cxn ang="0">
                            <a:pos x="connsiteX1" y="connsiteY1"/>
                          </a:cxn>
                          <a:cxn ang="0">
                            <a:pos x="connsiteX2" y="connsiteY2"/>
                          </a:cxn>
                          <a:cxn ang="0">
                            <a:pos x="connsiteX3" y="connsiteY3"/>
                          </a:cxn>
                        </a:cxnLst>
                        <a:rect l="l" t="t" r="r" b="b"/>
                        <a:pathLst>
                          <a:path w="1055077" h="757311">
                            <a:moveTo>
                              <a:pt x="0" y="0"/>
                            </a:moveTo>
                            <a:cubicBezTo>
                              <a:pt x="177018" y="89095"/>
                              <a:pt x="354037" y="178191"/>
                              <a:pt x="478302" y="295422"/>
                            </a:cubicBezTo>
                            <a:cubicBezTo>
                              <a:pt x="602567" y="412653"/>
                              <a:pt x="649459" y="649459"/>
                              <a:pt x="745588" y="703385"/>
                            </a:cubicBezTo>
                            <a:cubicBezTo>
                              <a:pt x="841717" y="757311"/>
                              <a:pt x="948397" y="688145"/>
                              <a:pt x="1055077" y="618979"/>
                            </a:cubicBezTo>
                          </a:path>
                        </a:pathLst>
                      </a:custGeom>
                      <a:ln w="38100">
                        <a:solidFill>
                          <a:srgbClr val="FF0000"/>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sp>
                    <a:nvSpPr>
                      <a:cNvPr id="85" name="Cloud 84"/>
                      <a:cNvSpPr/>
                    </a:nvSpPr>
                    <a:spPr>
                      <a:xfrm>
                        <a:off x="4953000" y="2819400"/>
                        <a:ext cx="1371600" cy="1219200"/>
                      </a:xfrm>
                      <a:prstGeom prst="cloud">
                        <a:avLst/>
                      </a:prstGeom>
                      <a:solidFill>
                        <a:schemeClr val="bg2">
                          <a:lumMod val="90000"/>
                        </a:schemeClr>
                      </a:soli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73" name="Freeform 72"/>
                      <a:cNvSpPr/>
                    </a:nvSpPr>
                    <a:spPr>
                      <a:xfrm>
                        <a:off x="5924365" y="2694373"/>
                        <a:ext cx="95435" cy="2258627"/>
                      </a:xfrm>
                      <a:custGeom>
                        <a:avLst/>
                        <a:gdLst>
                          <a:gd name="connsiteX0" fmla="*/ 880369 w 880369"/>
                          <a:gd name="connsiteY0" fmla="*/ 1740023 h 1740023"/>
                          <a:gd name="connsiteX1" fmla="*/ 125767 w 880369"/>
                          <a:gd name="connsiteY1" fmla="*/ 523782 h 1740023"/>
                          <a:gd name="connsiteX2" fmla="*/ 125767 w 880369"/>
                          <a:gd name="connsiteY2" fmla="*/ 0 h 1740023"/>
                        </a:gdLst>
                        <a:ahLst/>
                        <a:cxnLst>
                          <a:cxn ang="0">
                            <a:pos x="connsiteX0" y="connsiteY0"/>
                          </a:cxn>
                          <a:cxn ang="0">
                            <a:pos x="connsiteX1" y="connsiteY1"/>
                          </a:cxn>
                          <a:cxn ang="0">
                            <a:pos x="connsiteX2" y="connsiteY2"/>
                          </a:cxn>
                        </a:cxnLst>
                        <a:rect l="l" t="t" r="r" b="b"/>
                        <a:pathLst>
                          <a:path w="880369" h="1740023">
                            <a:moveTo>
                              <a:pt x="880369" y="1740023"/>
                            </a:moveTo>
                            <a:cubicBezTo>
                              <a:pt x="565951" y="1276904"/>
                              <a:pt x="251534" y="813786"/>
                              <a:pt x="125767" y="523782"/>
                            </a:cubicBezTo>
                            <a:cubicBezTo>
                              <a:pt x="0" y="233778"/>
                              <a:pt x="62883" y="116889"/>
                              <a:pt x="125767" y="0"/>
                            </a:cubicBezTo>
                          </a:path>
                        </a:pathLst>
                      </a:custGeom>
                      <a:ln w="38100">
                        <a:solidFill>
                          <a:srgbClr val="FF0000"/>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sp>
                    <a:nvSpPr>
                      <a:cNvPr id="90" name="TextBox 89"/>
                      <a:cNvSpPr txBox="1"/>
                    </a:nvSpPr>
                    <a:spPr>
                      <a:xfrm>
                        <a:off x="5715000" y="1981200"/>
                        <a:ext cx="514885" cy="307777"/>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400" b="1" dirty="0" smtClean="0"/>
                            <a:t>SP A</a:t>
                          </a:r>
                          <a:endParaRPr lang="en-US" sz="1400" b="1" dirty="0"/>
                        </a:p>
                      </a:txBody>
                      <a:useSpRect/>
                    </a:txSp>
                  </a:sp>
                  <a:sp>
                    <a:nvSpPr>
                      <a:cNvPr id="91" name="TextBox 90"/>
                      <a:cNvSpPr txBox="1"/>
                    </a:nvSpPr>
                    <a:spPr>
                      <a:xfrm>
                        <a:off x="5334000" y="3276600"/>
                        <a:ext cx="506870" cy="307777"/>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400" b="1" dirty="0" smtClean="0"/>
                            <a:t>SP B</a:t>
                          </a:r>
                          <a:endParaRPr lang="en-US" sz="1400" b="1" dirty="0"/>
                        </a:p>
                      </a:txBody>
                      <a:useSpRect/>
                    </a:txSp>
                  </a:sp>
                  <a:sp>
                    <a:nvSpPr>
                      <a:cNvPr id="92" name="TextBox 91"/>
                      <a:cNvSpPr txBox="1"/>
                    </a:nvSpPr>
                    <a:spPr>
                      <a:xfrm>
                        <a:off x="6934200" y="3276600"/>
                        <a:ext cx="514885" cy="307777"/>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400" b="1" dirty="0" smtClean="0"/>
                            <a:t>SP C</a:t>
                          </a:r>
                          <a:endParaRPr lang="en-US" sz="1400" b="1" dirty="0"/>
                        </a:p>
                      </a:txBody>
                      <a:useSpRect/>
                    </a:txSp>
                  </a:sp>
                </lc:lockedCanvas>
              </a:graphicData>
            </a:graphic>
          </wp:inline>
        </w:drawing>
      </w:r>
    </w:p>
    <w:p w:rsidR="007F1836" w:rsidRPr="002F3818" w:rsidRDefault="007F1836" w:rsidP="007F1836">
      <w:pPr>
        <w:jc w:val="center"/>
        <w:rPr>
          <w:b/>
          <w:bCs/>
        </w:rPr>
      </w:pPr>
      <w:bookmarkStart w:id="58" w:name="_Ref296375007"/>
      <w:bookmarkStart w:id="59" w:name="_Toc318947973"/>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7</w:t>
      </w:r>
      <w:r w:rsidR="004124EE" w:rsidRPr="00780334">
        <w:rPr>
          <w:b/>
          <w:bCs/>
        </w:rPr>
        <w:fldChar w:fldCharType="end"/>
      </w:r>
      <w:r w:rsidRPr="00780334">
        <w:rPr>
          <w:b/>
          <w:bCs/>
          <w:noProof/>
          <w:lang w:val="en-US"/>
        </w:rPr>
        <w:t xml:space="preserve"> - </w:t>
      </w:r>
      <w:r>
        <w:rPr>
          <w:b/>
          <w:bCs/>
          <w:noProof/>
          <w:lang w:val="en-US"/>
        </w:rPr>
        <w:t>Virtual Desktop Service across Service Providers</w:t>
      </w:r>
      <w:bookmarkEnd w:id="58"/>
      <w:bookmarkEnd w:id="59"/>
    </w:p>
    <w:p w:rsidR="00ED416D" w:rsidRDefault="00ED416D" w:rsidP="00ED416D">
      <w:pPr>
        <w:pStyle w:val="Heading3"/>
        <w:tabs>
          <w:tab w:val="clear" w:pos="10080"/>
          <w:tab w:val="right" w:pos="9634"/>
        </w:tabs>
        <w:spacing w:before="60"/>
        <w:rPr>
          <w:lang w:eastAsia="ja-JP"/>
        </w:rPr>
      </w:pPr>
      <w:bookmarkStart w:id="60" w:name="_Toc318947917"/>
      <w:r w:rsidRPr="00E526EC">
        <w:rPr>
          <w:rFonts w:cs="Arial"/>
          <w:szCs w:val="28"/>
        </w:rPr>
        <w:t xml:space="preserve">VDI </w:t>
      </w:r>
      <w:r>
        <w:rPr>
          <w:rFonts w:cs="Arial"/>
          <w:szCs w:val="28"/>
        </w:rPr>
        <w:t>across Service Providers</w:t>
      </w:r>
      <w:bookmarkEnd w:id="60"/>
    </w:p>
    <w:p w:rsidR="0037168A" w:rsidRDefault="0037168A" w:rsidP="0037168A">
      <w:pPr>
        <w:jc w:val="both"/>
        <w:rPr>
          <w:szCs w:val="22"/>
        </w:rPr>
      </w:pPr>
      <w:r>
        <w:rPr>
          <w:szCs w:val="22"/>
        </w:rPr>
        <w:t xml:space="preserve">A more complete outline of the various actors in a generic use case is shown in </w:t>
      </w:r>
      <w:r w:rsidR="004124EE">
        <w:rPr>
          <w:szCs w:val="22"/>
        </w:rPr>
        <w:fldChar w:fldCharType="begin"/>
      </w:r>
      <w:r>
        <w:rPr>
          <w:szCs w:val="22"/>
        </w:rPr>
        <w:instrText xml:space="preserve"> REF _Ref296375007 \h </w:instrText>
      </w:r>
      <w:r w:rsidR="004124EE">
        <w:rPr>
          <w:szCs w:val="22"/>
        </w:rPr>
      </w:r>
      <w:r w:rsidR="004124EE">
        <w:rPr>
          <w:szCs w:val="22"/>
        </w:rPr>
        <w:fldChar w:fldCharType="separate"/>
      </w:r>
      <w:r w:rsidR="00740F29" w:rsidRPr="00780334">
        <w:rPr>
          <w:b/>
          <w:bCs/>
        </w:rPr>
        <w:t xml:space="preserve">Figure </w:t>
      </w:r>
      <w:r w:rsidR="00740F29">
        <w:rPr>
          <w:b/>
          <w:bCs/>
          <w:noProof/>
        </w:rPr>
        <w:t>7</w:t>
      </w:r>
      <w:r w:rsidR="00740F29" w:rsidRPr="00780334">
        <w:rPr>
          <w:b/>
          <w:bCs/>
          <w:noProof/>
          <w:lang w:val="en-US"/>
        </w:rPr>
        <w:t xml:space="preserve"> - </w:t>
      </w:r>
      <w:r w:rsidR="00740F29">
        <w:rPr>
          <w:b/>
          <w:bCs/>
          <w:noProof/>
          <w:lang w:val="en-US"/>
        </w:rPr>
        <w:t>Virtual Desktop Service across Service Providers</w:t>
      </w:r>
      <w:r w:rsidR="004124EE">
        <w:rPr>
          <w:szCs w:val="22"/>
        </w:rPr>
        <w:fldChar w:fldCharType="end"/>
      </w:r>
      <w:r>
        <w:rPr>
          <w:szCs w:val="22"/>
        </w:rPr>
        <w:t xml:space="preserve">. An enterprise buys a virtual desktop service from Service Provider A, which is also identified as the </w:t>
      </w:r>
      <w:r>
        <w:rPr>
          <w:b/>
          <w:szCs w:val="22"/>
        </w:rPr>
        <w:t>Primary VDC P</w:t>
      </w:r>
      <w:r w:rsidRPr="00253A94">
        <w:rPr>
          <w:b/>
          <w:szCs w:val="22"/>
        </w:rPr>
        <w:t>rovider</w:t>
      </w:r>
      <w:r>
        <w:rPr>
          <w:szCs w:val="22"/>
        </w:rPr>
        <w:t xml:space="preserve">. The primary VDC can partner with one or more </w:t>
      </w:r>
      <w:r>
        <w:rPr>
          <w:b/>
          <w:szCs w:val="22"/>
        </w:rPr>
        <w:t>Supporting VDC Providers (</w:t>
      </w:r>
      <w:r>
        <w:rPr>
          <w:szCs w:val="22"/>
        </w:rPr>
        <w:t>Service Provider B)</w:t>
      </w:r>
      <w:r>
        <w:rPr>
          <w:b/>
          <w:szCs w:val="22"/>
        </w:rPr>
        <w:t xml:space="preserve">. </w:t>
      </w:r>
      <w:r>
        <w:rPr>
          <w:szCs w:val="22"/>
        </w:rPr>
        <w:t>Depending on user location and or SLA requirements the virtual desktop of a user can move between the primary and supporting VDCs. Ideally the virtual desktop must be located as close to the end-user as possible, and if the primary VDC does not have a facility close to the end-user, it is possible to utilize the services of a supporting VDC. The same can be done in the case of disaster recovery or maintenance periods. The primary VDC can utilize the services of a supporting VDC if a power failure is likely to bring down the primary VDC.</w:t>
      </w:r>
    </w:p>
    <w:p w:rsidR="007F1836" w:rsidRDefault="007F1836" w:rsidP="007F1836">
      <w:pPr>
        <w:jc w:val="both"/>
      </w:pPr>
      <w:r>
        <w:rPr>
          <w:szCs w:val="22"/>
        </w:rPr>
        <w:t xml:space="preserve">An additional important consideration is that any VDC is also a network provider or can be buying network services from a partner network service provider.  For example in </w:t>
      </w:r>
      <w:r w:rsidR="004124EE">
        <w:rPr>
          <w:szCs w:val="22"/>
        </w:rPr>
        <w:fldChar w:fldCharType="begin"/>
      </w:r>
      <w:r>
        <w:rPr>
          <w:szCs w:val="22"/>
        </w:rPr>
        <w:instrText xml:space="preserve"> REF _Ref296375007 \h </w:instrText>
      </w:r>
      <w:r w:rsidR="004124EE">
        <w:rPr>
          <w:szCs w:val="22"/>
        </w:rPr>
      </w:r>
      <w:r w:rsidR="004124EE">
        <w:rPr>
          <w:szCs w:val="22"/>
        </w:rPr>
        <w:fldChar w:fldCharType="separate"/>
      </w:r>
      <w:r w:rsidR="00740F29" w:rsidRPr="00780334">
        <w:rPr>
          <w:b/>
          <w:bCs/>
        </w:rPr>
        <w:t xml:space="preserve">Figure </w:t>
      </w:r>
      <w:r w:rsidR="00740F29">
        <w:rPr>
          <w:b/>
          <w:bCs/>
          <w:noProof/>
        </w:rPr>
        <w:t>7</w:t>
      </w:r>
      <w:r w:rsidR="00740F29" w:rsidRPr="00780334">
        <w:rPr>
          <w:b/>
          <w:bCs/>
          <w:noProof/>
          <w:lang w:val="en-US"/>
        </w:rPr>
        <w:t xml:space="preserve"> - </w:t>
      </w:r>
      <w:r w:rsidR="00740F29">
        <w:rPr>
          <w:b/>
          <w:bCs/>
          <w:noProof/>
          <w:lang w:val="en-US"/>
        </w:rPr>
        <w:t>Virtual Desktop Service across Service Providers</w:t>
      </w:r>
      <w:r w:rsidR="004124EE">
        <w:rPr>
          <w:szCs w:val="22"/>
        </w:rPr>
        <w:fldChar w:fldCharType="end"/>
      </w:r>
      <w:r>
        <w:rPr>
          <w:szCs w:val="22"/>
        </w:rPr>
        <w:t>, it is assumed that the Primary VDC also owns its own network and provides managed VPN services to the enterprise customer within their network. However, the Supporting VDC buys network connectivity from an independent network provider. Additionally some of the enterprise services that reside on a third party data centre are served by a separate network service provider.</w:t>
      </w:r>
    </w:p>
    <w:p w:rsidR="00602C62" w:rsidRDefault="00352C4A" w:rsidP="00602C62">
      <w:pPr>
        <w:pStyle w:val="Heading3"/>
        <w:tabs>
          <w:tab w:val="clear" w:pos="10080"/>
          <w:tab w:val="right" w:pos="9634"/>
        </w:tabs>
        <w:spacing w:before="60"/>
        <w:rPr>
          <w:lang w:eastAsia="ja-JP"/>
        </w:rPr>
      </w:pPr>
      <w:bookmarkStart w:id="61" w:name="_Toc318947918"/>
      <w:r>
        <w:rPr>
          <w:rFonts w:cs="Arial"/>
          <w:szCs w:val="28"/>
        </w:rPr>
        <w:lastRenderedPageBreak/>
        <w:t>VDI for Cloud-Hosted Telecommunication Terminals</w:t>
      </w:r>
      <w:bookmarkEnd w:id="61"/>
    </w:p>
    <w:p w:rsidR="00352C4A" w:rsidRDefault="00352C4A" w:rsidP="00352C4A">
      <w:pPr>
        <w:jc w:val="both"/>
      </w:pPr>
      <w:r>
        <w:t xml:space="preserve">One of the use cases of VDI in consumer domain is the cloud-hosted telecommunication terminals as shown in </w:t>
      </w:r>
      <w:r w:rsidR="004124EE">
        <w:fldChar w:fldCharType="begin"/>
      </w:r>
      <w:r>
        <w:instrText xml:space="preserve"> REF _Ref296375572 \h </w:instrText>
      </w:r>
      <w:r w:rsidR="004124EE">
        <w:fldChar w:fldCharType="separate"/>
      </w:r>
      <w:r w:rsidR="00740F29" w:rsidRPr="00780334">
        <w:rPr>
          <w:b/>
          <w:bCs/>
        </w:rPr>
        <w:t xml:space="preserve">Figure </w:t>
      </w:r>
      <w:r w:rsidR="00740F29">
        <w:rPr>
          <w:b/>
          <w:bCs/>
          <w:noProof/>
        </w:rPr>
        <w:t>8</w:t>
      </w:r>
      <w:r w:rsidR="00740F29" w:rsidRPr="00780334">
        <w:rPr>
          <w:b/>
          <w:bCs/>
          <w:noProof/>
          <w:lang w:val="en-US"/>
        </w:rPr>
        <w:t xml:space="preserve"> </w:t>
      </w:r>
      <w:r w:rsidR="00740F29">
        <w:rPr>
          <w:b/>
          <w:bCs/>
          <w:noProof/>
          <w:lang w:val="en-US"/>
        </w:rPr>
        <w:t>–</w:t>
      </w:r>
      <w:r w:rsidR="00740F29" w:rsidRPr="00780334">
        <w:rPr>
          <w:b/>
          <w:bCs/>
          <w:noProof/>
          <w:lang w:val="en-US"/>
        </w:rPr>
        <w:t xml:space="preserve"> </w:t>
      </w:r>
      <w:r w:rsidR="00740F29">
        <w:rPr>
          <w:b/>
          <w:bCs/>
          <w:noProof/>
          <w:lang w:val="en-US"/>
        </w:rPr>
        <w:t>Cloud-Hosted Telecommunication Terminals</w:t>
      </w:r>
      <w:r w:rsidR="004124EE">
        <w:fldChar w:fldCharType="end"/>
      </w:r>
      <w:r>
        <w:t xml:space="preserve">. </w:t>
      </w:r>
      <w:r>
        <w:rPr>
          <w:rFonts w:cs="Courier New"/>
          <w:szCs w:val="22"/>
        </w:rPr>
        <w:t>In this case, the service providers develop and provide</w:t>
      </w:r>
      <w:r w:rsidRPr="001B5821">
        <w:rPr>
          <w:rFonts w:cs="Courier New"/>
          <w:szCs w:val="22"/>
        </w:rPr>
        <w:t xml:space="preserve"> the virtual desktop </w:t>
      </w:r>
      <w:r>
        <w:rPr>
          <w:rFonts w:cs="Courier New"/>
          <w:szCs w:val="22"/>
        </w:rPr>
        <w:t xml:space="preserve">and </w:t>
      </w:r>
      <w:r w:rsidRPr="001B5821">
        <w:rPr>
          <w:rFonts w:cs="Courier New"/>
          <w:szCs w:val="22"/>
        </w:rPr>
        <w:t xml:space="preserve">host </w:t>
      </w:r>
      <w:r>
        <w:rPr>
          <w:rFonts w:cs="Courier New"/>
          <w:szCs w:val="22"/>
        </w:rPr>
        <w:t xml:space="preserve">the </w:t>
      </w:r>
      <w:r w:rsidRPr="001B5821">
        <w:rPr>
          <w:rFonts w:cs="Courier New"/>
          <w:szCs w:val="22"/>
        </w:rPr>
        <w:t>service</w:t>
      </w:r>
      <w:r>
        <w:rPr>
          <w:rFonts w:cs="Courier New"/>
          <w:szCs w:val="22"/>
        </w:rPr>
        <w:t>s</w:t>
      </w:r>
      <w:r w:rsidRPr="001B5821">
        <w:rPr>
          <w:rFonts w:cs="Courier New"/>
          <w:szCs w:val="22"/>
        </w:rPr>
        <w:t xml:space="preserve"> to their</w:t>
      </w:r>
      <w:r>
        <w:rPr>
          <w:rFonts w:cs="Courier New"/>
          <w:szCs w:val="22"/>
        </w:rPr>
        <w:t xml:space="preserve"> </w:t>
      </w:r>
      <w:r w:rsidRPr="001B5821">
        <w:rPr>
          <w:rFonts w:cs="Courier New"/>
          <w:szCs w:val="22"/>
        </w:rPr>
        <w:t>customer</w:t>
      </w:r>
      <w:r>
        <w:rPr>
          <w:rFonts w:cs="Courier New"/>
          <w:szCs w:val="22"/>
        </w:rPr>
        <w:t>s. This allows</w:t>
      </w:r>
      <w:r w:rsidRPr="001B5821">
        <w:rPr>
          <w:rFonts w:cs="Courier New"/>
          <w:szCs w:val="22"/>
        </w:rPr>
        <w:t xml:space="preserve"> the clients to use the telecommunication</w:t>
      </w:r>
      <w:r>
        <w:rPr>
          <w:rFonts w:cs="Courier New"/>
          <w:szCs w:val="22"/>
        </w:rPr>
        <w:t xml:space="preserve"> </w:t>
      </w:r>
      <w:r w:rsidRPr="001B5821">
        <w:rPr>
          <w:rFonts w:cs="Courier New"/>
          <w:szCs w:val="22"/>
        </w:rPr>
        <w:t>application</w:t>
      </w:r>
      <w:r>
        <w:rPr>
          <w:rFonts w:cs="Courier New"/>
          <w:szCs w:val="22"/>
        </w:rPr>
        <w:t>s</w:t>
      </w:r>
      <w:r w:rsidRPr="001B5821">
        <w:rPr>
          <w:rFonts w:cs="Courier New"/>
          <w:szCs w:val="22"/>
        </w:rPr>
        <w:t xml:space="preserve"> </w:t>
      </w:r>
      <w:r>
        <w:rPr>
          <w:rFonts w:cs="Courier New"/>
          <w:szCs w:val="22"/>
        </w:rPr>
        <w:t xml:space="preserve">like </w:t>
      </w:r>
      <w:r w:rsidRPr="001B5821">
        <w:rPr>
          <w:rFonts w:cs="Courier New"/>
          <w:szCs w:val="22"/>
        </w:rPr>
        <w:t>local phone</w:t>
      </w:r>
      <w:r>
        <w:rPr>
          <w:rFonts w:cs="Courier New"/>
          <w:szCs w:val="22"/>
        </w:rPr>
        <w:t xml:space="preserve"> service</w:t>
      </w:r>
      <w:r w:rsidRPr="001B5821">
        <w:rPr>
          <w:rFonts w:cs="Courier New"/>
          <w:szCs w:val="22"/>
        </w:rPr>
        <w:t>, video calls,</w:t>
      </w:r>
      <w:r>
        <w:rPr>
          <w:rFonts w:cs="Courier New"/>
          <w:szCs w:val="22"/>
        </w:rPr>
        <w:t xml:space="preserve"> </w:t>
      </w:r>
      <w:r w:rsidRPr="001B5821">
        <w:rPr>
          <w:rFonts w:cs="Courier New"/>
          <w:szCs w:val="22"/>
        </w:rPr>
        <w:t xml:space="preserve">messages and address book, </w:t>
      </w:r>
      <w:r>
        <w:rPr>
          <w:rFonts w:cs="Courier New"/>
          <w:szCs w:val="22"/>
        </w:rPr>
        <w:t xml:space="preserve">etc. using any device (phone, computer, set-top box), </w:t>
      </w:r>
      <w:r w:rsidRPr="001B5821">
        <w:rPr>
          <w:rFonts w:cs="Courier New"/>
          <w:szCs w:val="22"/>
        </w:rPr>
        <w:t xml:space="preserve">and </w:t>
      </w:r>
      <w:r>
        <w:rPr>
          <w:rFonts w:cs="Courier New"/>
          <w:szCs w:val="22"/>
        </w:rPr>
        <w:t xml:space="preserve">the subscriber can </w:t>
      </w:r>
      <w:r w:rsidRPr="001B5821">
        <w:rPr>
          <w:rFonts w:cs="Courier New"/>
          <w:szCs w:val="22"/>
        </w:rPr>
        <w:t>keep the same phone</w:t>
      </w:r>
      <w:r>
        <w:rPr>
          <w:rFonts w:cs="Courier New"/>
          <w:szCs w:val="22"/>
        </w:rPr>
        <w:t xml:space="preserve"> number irrespective of where they physically are.</w:t>
      </w:r>
    </w:p>
    <w:p w:rsidR="00352C4A" w:rsidRDefault="009B4A4F" w:rsidP="00352C4A">
      <w:pPr>
        <w:jc w:val="center"/>
      </w:pPr>
      <w:r>
        <w:rPr>
          <w:noProof/>
          <w:lang w:val="en-US" w:eastAsia="zh-CN"/>
        </w:rPr>
        <w:drawing>
          <wp:inline distT="0" distB="0" distL="0" distR="0">
            <wp:extent cx="5400675" cy="2628900"/>
            <wp:effectExtent l="19050" t="0" r="9525" b="0"/>
            <wp:docPr id="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srcRect/>
                    <a:stretch>
                      <a:fillRect/>
                    </a:stretch>
                  </pic:blipFill>
                  <pic:spPr bwMode="auto">
                    <a:xfrm>
                      <a:off x="0" y="0"/>
                      <a:ext cx="5400675" cy="2628900"/>
                    </a:xfrm>
                    <a:prstGeom prst="rect">
                      <a:avLst/>
                    </a:prstGeom>
                    <a:noFill/>
                    <a:ln w="9525">
                      <a:noFill/>
                      <a:miter lim="800000"/>
                      <a:headEnd/>
                      <a:tailEnd/>
                    </a:ln>
                  </pic:spPr>
                </pic:pic>
              </a:graphicData>
            </a:graphic>
          </wp:inline>
        </w:drawing>
      </w:r>
    </w:p>
    <w:p w:rsidR="00352C4A" w:rsidRPr="002F3818" w:rsidRDefault="00352C4A" w:rsidP="00352C4A">
      <w:pPr>
        <w:jc w:val="center"/>
        <w:rPr>
          <w:b/>
          <w:bCs/>
        </w:rPr>
      </w:pPr>
      <w:bookmarkStart w:id="62" w:name="_Ref296375572"/>
      <w:bookmarkStart w:id="63" w:name="_Toc318947974"/>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8</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Pr>
          <w:b/>
          <w:bCs/>
          <w:noProof/>
          <w:lang w:val="en-US"/>
        </w:rPr>
        <w:t>Cloud-Hosted Telecommunication Terminals</w:t>
      </w:r>
      <w:bookmarkEnd w:id="62"/>
      <w:bookmarkEnd w:id="63"/>
    </w:p>
    <w:p w:rsidR="00602C62" w:rsidRDefault="001C510A" w:rsidP="00602C62">
      <w:pPr>
        <w:pStyle w:val="Heading3"/>
        <w:tabs>
          <w:tab w:val="clear" w:pos="10080"/>
          <w:tab w:val="right" w:pos="9634"/>
        </w:tabs>
        <w:spacing w:before="60"/>
        <w:rPr>
          <w:lang w:eastAsia="ja-JP"/>
        </w:rPr>
      </w:pPr>
      <w:bookmarkStart w:id="64" w:name="_Toc318947919"/>
      <w:r>
        <w:rPr>
          <w:rFonts w:cs="Arial"/>
          <w:szCs w:val="28"/>
        </w:rPr>
        <w:t>VDI for Cloud-Hosted Virtual Computer</w:t>
      </w:r>
      <w:bookmarkEnd w:id="64"/>
    </w:p>
    <w:p w:rsidR="001C510A" w:rsidRDefault="001C510A" w:rsidP="001C510A">
      <w:pPr>
        <w:jc w:val="both"/>
      </w:pPr>
      <w:r>
        <w:t xml:space="preserve">Another use case of VDI in consumer domain is the cloud-hosted virtual computer as shown in </w:t>
      </w:r>
      <w:r w:rsidR="004124EE">
        <w:fldChar w:fldCharType="begin"/>
      </w:r>
      <w:r>
        <w:instrText xml:space="preserve"> REF _Ref296375779 \h </w:instrText>
      </w:r>
      <w:r w:rsidR="004124EE">
        <w:fldChar w:fldCharType="separate"/>
      </w:r>
      <w:r w:rsidR="00740F29" w:rsidRPr="00780334">
        <w:rPr>
          <w:b/>
          <w:bCs/>
        </w:rPr>
        <w:t xml:space="preserve">Figure </w:t>
      </w:r>
      <w:r w:rsidR="00740F29">
        <w:rPr>
          <w:b/>
          <w:bCs/>
          <w:noProof/>
        </w:rPr>
        <w:t>9</w:t>
      </w:r>
      <w:r w:rsidR="00740F29" w:rsidRPr="00780334">
        <w:rPr>
          <w:b/>
          <w:bCs/>
          <w:noProof/>
          <w:lang w:val="en-US"/>
        </w:rPr>
        <w:t xml:space="preserve"> </w:t>
      </w:r>
      <w:r w:rsidR="00740F29">
        <w:rPr>
          <w:b/>
          <w:bCs/>
          <w:noProof/>
          <w:lang w:val="en-US"/>
        </w:rPr>
        <w:t>–</w:t>
      </w:r>
      <w:r w:rsidR="00740F29" w:rsidRPr="00780334">
        <w:rPr>
          <w:b/>
          <w:bCs/>
          <w:noProof/>
          <w:lang w:val="en-US"/>
        </w:rPr>
        <w:t xml:space="preserve"> </w:t>
      </w:r>
      <w:r w:rsidR="00740F29">
        <w:rPr>
          <w:b/>
          <w:bCs/>
          <w:noProof/>
          <w:lang w:val="en-US"/>
        </w:rPr>
        <w:t>Cloud-Hosted Virtual Computer</w:t>
      </w:r>
      <w:r w:rsidR="004124EE">
        <w:fldChar w:fldCharType="end"/>
      </w:r>
      <w:r>
        <w:t xml:space="preserve">. </w:t>
      </w:r>
      <w:r>
        <w:rPr>
          <w:rFonts w:cs="Courier New"/>
          <w:szCs w:val="22"/>
        </w:rPr>
        <w:t xml:space="preserve">Service </w:t>
      </w:r>
      <w:r w:rsidRPr="008C7798">
        <w:rPr>
          <w:rFonts w:cs="Courier New"/>
          <w:szCs w:val="22"/>
        </w:rPr>
        <w:t xml:space="preserve">providers </w:t>
      </w:r>
      <w:r>
        <w:rPr>
          <w:rFonts w:cs="Courier New"/>
          <w:szCs w:val="22"/>
        </w:rPr>
        <w:t xml:space="preserve">can use virtual desktops to provide </w:t>
      </w:r>
      <w:r w:rsidRPr="008C7798">
        <w:rPr>
          <w:rFonts w:cs="Courier New"/>
          <w:szCs w:val="22"/>
        </w:rPr>
        <w:t xml:space="preserve">Computer </w:t>
      </w:r>
      <w:r>
        <w:rPr>
          <w:rFonts w:cs="Courier New"/>
          <w:szCs w:val="22"/>
        </w:rPr>
        <w:t xml:space="preserve">communications services to </w:t>
      </w:r>
      <w:r w:rsidRPr="008C7798">
        <w:rPr>
          <w:rFonts w:cs="Courier New"/>
          <w:szCs w:val="22"/>
        </w:rPr>
        <w:t xml:space="preserve">their customers </w:t>
      </w:r>
      <w:r>
        <w:rPr>
          <w:rFonts w:cs="Courier New"/>
          <w:szCs w:val="22"/>
        </w:rPr>
        <w:t>by allowing access</w:t>
      </w:r>
      <w:r w:rsidRPr="008C7798">
        <w:rPr>
          <w:rFonts w:cs="Courier New"/>
          <w:szCs w:val="22"/>
        </w:rPr>
        <w:t xml:space="preserve"> </w:t>
      </w:r>
      <w:r>
        <w:rPr>
          <w:rFonts w:cs="Courier New"/>
          <w:szCs w:val="22"/>
        </w:rPr>
        <w:t xml:space="preserve">to </w:t>
      </w:r>
      <w:r w:rsidRPr="008C7798">
        <w:rPr>
          <w:rFonts w:cs="Courier New"/>
          <w:szCs w:val="22"/>
        </w:rPr>
        <w:t>th</w:t>
      </w:r>
      <w:r>
        <w:rPr>
          <w:rFonts w:cs="Courier New"/>
          <w:szCs w:val="22"/>
        </w:rPr>
        <w:t xml:space="preserve">e virtual machine hosted service </w:t>
      </w:r>
      <w:r w:rsidRPr="008C7798">
        <w:rPr>
          <w:rFonts w:cs="Courier New"/>
          <w:szCs w:val="22"/>
        </w:rPr>
        <w:t xml:space="preserve">via </w:t>
      </w:r>
      <w:r>
        <w:rPr>
          <w:rFonts w:cs="Courier New"/>
          <w:szCs w:val="22"/>
        </w:rPr>
        <w:t xml:space="preserve">the </w:t>
      </w:r>
      <w:r w:rsidRPr="008C7798">
        <w:rPr>
          <w:rFonts w:cs="Courier New"/>
          <w:szCs w:val="22"/>
        </w:rPr>
        <w:t xml:space="preserve">virtual desktop protocol. The subscription fees </w:t>
      </w:r>
      <w:r>
        <w:rPr>
          <w:rFonts w:cs="Courier New"/>
          <w:szCs w:val="22"/>
        </w:rPr>
        <w:t xml:space="preserve">can </w:t>
      </w:r>
      <w:r w:rsidRPr="008C7798">
        <w:rPr>
          <w:rFonts w:cs="Courier New"/>
          <w:szCs w:val="22"/>
        </w:rPr>
        <w:t xml:space="preserve">depend on the </w:t>
      </w:r>
      <w:r>
        <w:rPr>
          <w:rFonts w:cs="Courier New"/>
          <w:szCs w:val="22"/>
        </w:rPr>
        <w:t xml:space="preserve">utilization of the </w:t>
      </w:r>
      <w:r w:rsidRPr="008C7798">
        <w:rPr>
          <w:rFonts w:cs="Courier New"/>
          <w:szCs w:val="22"/>
        </w:rPr>
        <w:t xml:space="preserve">contracted computing resources, such as CPU </w:t>
      </w:r>
      <w:r>
        <w:rPr>
          <w:rFonts w:cs="Courier New"/>
          <w:szCs w:val="22"/>
        </w:rPr>
        <w:t>utilization</w:t>
      </w:r>
      <w:r w:rsidRPr="008C7798">
        <w:rPr>
          <w:rFonts w:cs="Courier New"/>
          <w:szCs w:val="22"/>
        </w:rPr>
        <w:t xml:space="preserve">, memory capacity, disk quota, and their usage </w:t>
      </w:r>
      <w:r>
        <w:rPr>
          <w:rFonts w:cs="Courier New"/>
          <w:szCs w:val="22"/>
        </w:rPr>
        <w:t>time and volume, etc,</w:t>
      </w:r>
    </w:p>
    <w:p w:rsidR="001C510A" w:rsidRDefault="009B4A4F" w:rsidP="001C510A">
      <w:pPr>
        <w:jc w:val="center"/>
      </w:pPr>
      <w:r>
        <w:rPr>
          <w:noProof/>
          <w:lang w:val="en-US" w:eastAsia="zh-CN"/>
        </w:rPr>
        <w:drawing>
          <wp:inline distT="0" distB="0" distL="0" distR="0">
            <wp:extent cx="5819775" cy="2790825"/>
            <wp:effectExtent l="19050" t="0" r="9525" b="0"/>
            <wp:docPr id="1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5819775" cy="2790825"/>
                    </a:xfrm>
                    <a:prstGeom prst="rect">
                      <a:avLst/>
                    </a:prstGeom>
                    <a:noFill/>
                    <a:ln w="9525">
                      <a:noFill/>
                      <a:miter lim="800000"/>
                      <a:headEnd/>
                      <a:tailEnd/>
                    </a:ln>
                  </pic:spPr>
                </pic:pic>
              </a:graphicData>
            </a:graphic>
          </wp:inline>
        </w:drawing>
      </w:r>
    </w:p>
    <w:p w:rsidR="001C510A" w:rsidRPr="007B4D86" w:rsidRDefault="001C510A" w:rsidP="001C510A">
      <w:pPr>
        <w:jc w:val="center"/>
        <w:rPr>
          <w:b/>
          <w:bCs/>
        </w:rPr>
      </w:pPr>
      <w:bookmarkStart w:id="65" w:name="_Ref296375779"/>
      <w:bookmarkStart w:id="66" w:name="_Toc318947975"/>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9</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Pr>
          <w:b/>
          <w:bCs/>
          <w:noProof/>
          <w:lang w:val="en-US"/>
        </w:rPr>
        <w:t>Cloud-Hosted Virtual Computer</w:t>
      </w:r>
      <w:bookmarkEnd w:id="65"/>
      <w:bookmarkEnd w:id="66"/>
    </w:p>
    <w:p w:rsidR="00602C62" w:rsidRDefault="001C510A" w:rsidP="00602C62">
      <w:pPr>
        <w:pStyle w:val="Heading3"/>
        <w:tabs>
          <w:tab w:val="clear" w:pos="10080"/>
          <w:tab w:val="right" w:pos="9634"/>
        </w:tabs>
        <w:spacing w:before="60"/>
        <w:rPr>
          <w:lang w:eastAsia="ja-JP"/>
        </w:rPr>
      </w:pPr>
      <w:bookmarkStart w:id="67" w:name="_Toc318947920"/>
      <w:r>
        <w:rPr>
          <w:rFonts w:cs="Arial"/>
          <w:szCs w:val="28"/>
        </w:rPr>
        <w:lastRenderedPageBreak/>
        <w:t>VDI Standardization</w:t>
      </w:r>
      <w:bookmarkEnd w:id="67"/>
    </w:p>
    <w:p w:rsidR="001C510A" w:rsidRDefault="001C510A" w:rsidP="001C510A">
      <w:pPr>
        <w:jc w:val="both"/>
      </w:pPr>
      <w:r>
        <w:t>ATIS CSF intends to standardize the methods for defining and extending the service both at the network and cloud control perspective.</w:t>
      </w:r>
    </w:p>
    <w:p w:rsidR="00D84002" w:rsidRDefault="00D84002" w:rsidP="00D84002">
      <w:pPr>
        <w:pStyle w:val="Heading2"/>
        <w:tabs>
          <w:tab w:val="clear" w:pos="10080"/>
          <w:tab w:val="right" w:pos="9634"/>
        </w:tabs>
      </w:pPr>
      <w:bookmarkStart w:id="68" w:name="_Ref317682105"/>
      <w:bookmarkStart w:id="69" w:name="_Ref317683634"/>
      <w:bookmarkStart w:id="70" w:name="_Toc318947921"/>
      <w:r>
        <w:t>ATIS CSF and OMA</w:t>
      </w:r>
      <w:bookmarkEnd w:id="68"/>
      <w:bookmarkEnd w:id="69"/>
      <w:bookmarkEnd w:id="70"/>
    </w:p>
    <w:p w:rsidR="00E30782" w:rsidRDefault="00E30782" w:rsidP="00E30782">
      <w:pPr>
        <w:jc w:val="both"/>
        <w:rPr>
          <w:lang w:val="en-US"/>
        </w:rPr>
      </w:pPr>
      <w:r w:rsidRPr="00E30782">
        <w:rPr>
          <w:lang w:val="en-US"/>
        </w:rPr>
        <w:t>OMA Board of Directors approved the recommendations proposed in OMA Cloud Computing White Paper 1.0 [OMACLOUD10], including:</w:t>
      </w:r>
    </w:p>
    <w:p w:rsidR="00E30782" w:rsidRPr="00E30782" w:rsidRDefault="00E30782" w:rsidP="00E30782">
      <w:pPr>
        <w:numPr>
          <w:ilvl w:val="0"/>
          <w:numId w:val="81"/>
        </w:numPr>
        <w:jc w:val="both"/>
        <w:rPr>
          <w:lang w:val="en-US"/>
        </w:rPr>
      </w:pPr>
      <w:r w:rsidRPr="00577B44">
        <w:rPr>
          <w:lang w:eastAsia="zh-CN"/>
        </w:rPr>
        <w:t>The development and support of Cloud Computing related O&amp;M functionality with OMA enablers</w:t>
      </w:r>
    </w:p>
    <w:p w:rsidR="00E30782" w:rsidRPr="00E30782" w:rsidRDefault="00E30782" w:rsidP="00E30782">
      <w:pPr>
        <w:numPr>
          <w:ilvl w:val="0"/>
          <w:numId w:val="81"/>
        </w:numPr>
        <w:jc w:val="both"/>
        <w:rPr>
          <w:lang w:val="en-US"/>
        </w:rPr>
      </w:pPr>
      <w:r w:rsidRPr="00E30782">
        <w:rPr>
          <w:rFonts w:eastAsia="SimSun"/>
          <w:lang w:eastAsia="zh-CN"/>
        </w:rPr>
        <w:t>To extend the OMA Mobile Commerce and Charging area</w:t>
      </w:r>
    </w:p>
    <w:p w:rsidR="00E30782" w:rsidRPr="00E30782" w:rsidRDefault="00E30782" w:rsidP="00E30782">
      <w:pPr>
        <w:numPr>
          <w:ilvl w:val="0"/>
          <w:numId w:val="81"/>
        </w:numPr>
        <w:jc w:val="both"/>
        <w:rPr>
          <w:lang w:val="en-US"/>
        </w:rPr>
      </w:pPr>
      <w:r w:rsidRPr="00E30782">
        <w:rPr>
          <w:rFonts w:eastAsia="SimSun"/>
          <w:lang w:eastAsia="zh-CN"/>
        </w:rPr>
        <w:t>To evaluate the need of developing new activities/work item to enable the “Virtualized Experience” in Cloud Computing</w:t>
      </w:r>
    </w:p>
    <w:p w:rsidR="00E30782" w:rsidRDefault="00E30782" w:rsidP="00E30782">
      <w:pPr>
        <w:jc w:val="both"/>
        <w:rPr>
          <w:lang w:val="en-US"/>
        </w:rPr>
      </w:pPr>
      <w:r>
        <w:rPr>
          <w:lang w:val="en-US"/>
        </w:rPr>
        <w:t>ATIS CSF’s main focus on Onboarding / Checklist may be aligned with OMA’s need of the development and support of Cloud Computing related O&amp;M functionality with OMA enablers.</w:t>
      </w:r>
    </w:p>
    <w:p w:rsidR="00E30782" w:rsidRDefault="00E30782" w:rsidP="00E30782">
      <w:pPr>
        <w:jc w:val="both"/>
        <w:rPr>
          <w:lang w:val="en-US"/>
        </w:rPr>
      </w:pPr>
      <w:r>
        <w:rPr>
          <w:lang w:val="en-US"/>
        </w:rPr>
        <w:t>ATIS CSF’s main focus on Charging demonstrates the synergy with OMA’s need of extending OMA’s Mobile Commerce and Charging area.</w:t>
      </w:r>
    </w:p>
    <w:p w:rsidR="00E30782" w:rsidRDefault="00E30782" w:rsidP="00E30782">
      <w:pPr>
        <w:jc w:val="both"/>
        <w:rPr>
          <w:lang w:val="en-US"/>
        </w:rPr>
      </w:pPr>
      <w:r>
        <w:rPr>
          <w:lang w:val="en-US"/>
        </w:rPr>
        <w:t xml:space="preserve">ATIS CSF’s main focus on VDI is partly overlapped with OMA’s newly approved work item WID 220 “Unified Virtual Experience” to enable the </w:t>
      </w:r>
      <w:r w:rsidRPr="00A8794C">
        <w:rPr>
          <w:rFonts w:eastAsia="SimSun"/>
          <w:lang w:eastAsia="zh-CN"/>
        </w:rPr>
        <w:t>“Virtualized Experience” in Cloud Computing</w:t>
      </w:r>
      <w:r>
        <w:rPr>
          <w:rFonts w:eastAsia="SimSun"/>
          <w:lang w:eastAsia="zh-CN"/>
        </w:rPr>
        <w:t xml:space="preserve">. </w:t>
      </w:r>
    </w:p>
    <w:p w:rsidR="00E30782" w:rsidRDefault="00E30782" w:rsidP="00E30782">
      <w:pPr>
        <w:jc w:val="both"/>
        <w:rPr>
          <w:lang w:val="en-US"/>
        </w:rPr>
      </w:pPr>
      <w:r>
        <w:rPr>
          <w:lang w:val="en-US"/>
        </w:rPr>
        <w:t>Since ATIS is delivering the requirement while OMA has the expertise to develop the technical specification, it is recommended that OMA and ATIS CSF collaborate on those three areas.</w:t>
      </w:r>
    </w:p>
    <w:p w:rsidR="00F2258B" w:rsidRDefault="00F2258B" w:rsidP="00F2258B">
      <w:pPr>
        <w:pStyle w:val="Heading3"/>
        <w:tabs>
          <w:tab w:val="clear" w:pos="10080"/>
          <w:tab w:val="right" w:pos="9634"/>
        </w:tabs>
        <w:spacing w:before="60"/>
        <w:rPr>
          <w:lang w:eastAsia="ja-JP"/>
        </w:rPr>
      </w:pPr>
      <w:bookmarkStart w:id="71" w:name="_Toc318947922"/>
      <w:r>
        <w:rPr>
          <w:rFonts w:cs="Arial"/>
          <w:szCs w:val="28"/>
        </w:rPr>
        <w:t>ATIS CSF Update</w:t>
      </w:r>
      <w:bookmarkEnd w:id="71"/>
    </w:p>
    <w:p w:rsidR="00F2258B" w:rsidRDefault="00F10406" w:rsidP="00E30782">
      <w:pPr>
        <w:jc w:val="both"/>
        <w:rPr>
          <w:lang w:val="en-US" w:eastAsia="zh-CN"/>
        </w:rPr>
      </w:pPr>
      <w:r>
        <w:rPr>
          <w:lang w:val="en-US" w:eastAsia="zh-CN"/>
        </w:rPr>
        <w:t xml:space="preserve">After Section </w:t>
      </w:r>
      <w:r w:rsidR="004124EE">
        <w:rPr>
          <w:lang w:val="en-US" w:eastAsia="zh-CN"/>
        </w:rPr>
        <w:fldChar w:fldCharType="begin"/>
      </w:r>
      <w:r>
        <w:rPr>
          <w:lang w:val="en-US" w:eastAsia="zh-CN"/>
        </w:rPr>
        <w:instrText xml:space="preserve"> REF _Ref317682105 \r \h </w:instrText>
      </w:r>
      <w:r w:rsidR="004124EE">
        <w:rPr>
          <w:lang w:val="en-US" w:eastAsia="zh-CN"/>
        </w:rPr>
      </w:r>
      <w:r w:rsidR="004124EE">
        <w:rPr>
          <w:lang w:val="en-US" w:eastAsia="zh-CN"/>
        </w:rPr>
        <w:fldChar w:fldCharType="separate"/>
      </w:r>
      <w:r w:rsidR="00740F29">
        <w:rPr>
          <w:lang w:val="en-US" w:eastAsia="zh-CN"/>
        </w:rPr>
        <w:t>5.5</w:t>
      </w:r>
      <w:r w:rsidR="004124EE">
        <w:rPr>
          <w:lang w:val="en-US" w:eastAsia="zh-CN"/>
        </w:rPr>
        <w:fldChar w:fldCharType="end"/>
      </w:r>
      <w:r>
        <w:rPr>
          <w:lang w:val="en-US" w:eastAsia="zh-CN"/>
        </w:rPr>
        <w:t xml:space="preserve"> was written, in October 2011 Andrew White, CSF Chair, at ITU-T SDP Workshop reported CSF current focus areas:</w:t>
      </w:r>
    </w:p>
    <w:p w:rsidR="00F97146" w:rsidRDefault="00F97146" w:rsidP="00F97146">
      <w:pPr>
        <w:numPr>
          <w:ilvl w:val="0"/>
          <w:numId w:val="81"/>
        </w:numPr>
        <w:jc w:val="both"/>
        <w:rPr>
          <w:lang w:val="en-US" w:eastAsia="zh-CN"/>
        </w:rPr>
      </w:pPr>
      <w:r>
        <w:rPr>
          <w:lang w:val="en-US" w:eastAsia="zh-CN"/>
        </w:rPr>
        <w:t>CDN-I</w:t>
      </w:r>
      <w:r w:rsidR="00B127CB">
        <w:rPr>
          <w:lang w:val="en-US" w:eastAsia="zh-CN"/>
        </w:rPr>
        <w:t xml:space="preserve"> (Section </w:t>
      </w:r>
      <w:r w:rsidR="004124EE">
        <w:rPr>
          <w:lang w:val="en-US" w:eastAsia="zh-CN"/>
        </w:rPr>
        <w:fldChar w:fldCharType="begin"/>
      </w:r>
      <w:r w:rsidR="00B127CB">
        <w:rPr>
          <w:lang w:val="en-US" w:eastAsia="zh-CN"/>
        </w:rPr>
        <w:instrText xml:space="preserve"> REF _Ref317682314 \r \h </w:instrText>
      </w:r>
      <w:r w:rsidR="004124EE">
        <w:rPr>
          <w:lang w:val="en-US" w:eastAsia="zh-CN"/>
        </w:rPr>
      </w:r>
      <w:r w:rsidR="004124EE">
        <w:rPr>
          <w:lang w:val="en-US" w:eastAsia="zh-CN"/>
        </w:rPr>
        <w:fldChar w:fldCharType="separate"/>
      </w:r>
      <w:r w:rsidR="00740F29">
        <w:rPr>
          <w:lang w:val="en-US" w:eastAsia="zh-CN"/>
        </w:rPr>
        <w:t>5.6</w:t>
      </w:r>
      <w:r w:rsidR="004124EE">
        <w:rPr>
          <w:lang w:val="en-US" w:eastAsia="zh-CN"/>
        </w:rPr>
        <w:fldChar w:fldCharType="end"/>
      </w:r>
      <w:r>
        <w:rPr>
          <w:lang w:val="en-US" w:eastAsia="zh-CN"/>
        </w:rPr>
        <w:t>)</w:t>
      </w:r>
    </w:p>
    <w:p w:rsidR="00F97146" w:rsidRDefault="00F97146" w:rsidP="00F97146">
      <w:pPr>
        <w:numPr>
          <w:ilvl w:val="0"/>
          <w:numId w:val="81"/>
        </w:numPr>
        <w:jc w:val="both"/>
        <w:rPr>
          <w:lang w:val="en-US" w:eastAsia="zh-CN"/>
        </w:rPr>
      </w:pPr>
      <w:r>
        <w:rPr>
          <w:lang w:val="en-US" w:eastAsia="zh-CN"/>
        </w:rPr>
        <w:t>Telepresence</w:t>
      </w:r>
    </w:p>
    <w:p w:rsidR="00F97146" w:rsidRDefault="00F97146" w:rsidP="00F97146">
      <w:pPr>
        <w:numPr>
          <w:ilvl w:val="0"/>
          <w:numId w:val="81"/>
        </w:numPr>
        <w:jc w:val="both"/>
        <w:rPr>
          <w:lang w:val="en-US" w:eastAsia="zh-CN"/>
        </w:rPr>
      </w:pPr>
      <w:r>
        <w:rPr>
          <w:lang w:val="en-US" w:eastAsia="zh-CN"/>
        </w:rPr>
        <w:t>Cloud Lifecycle Checklist</w:t>
      </w:r>
    </w:p>
    <w:p w:rsidR="00F97146" w:rsidRDefault="00F97146" w:rsidP="00F97146">
      <w:pPr>
        <w:numPr>
          <w:ilvl w:val="0"/>
          <w:numId w:val="81"/>
        </w:numPr>
        <w:jc w:val="both"/>
        <w:rPr>
          <w:lang w:val="en-US" w:eastAsia="zh-CN"/>
        </w:rPr>
      </w:pPr>
      <w:r>
        <w:rPr>
          <w:lang w:val="en-US" w:eastAsia="zh-CN"/>
        </w:rPr>
        <w:t>VDI</w:t>
      </w:r>
      <w:r w:rsidR="00B127CB">
        <w:rPr>
          <w:lang w:val="en-US" w:eastAsia="zh-CN"/>
        </w:rPr>
        <w:t xml:space="preserve"> (Section </w:t>
      </w:r>
      <w:r w:rsidR="004124EE">
        <w:rPr>
          <w:lang w:val="en-US" w:eastAsia="zh-CN"/>
        </w:rPr>
        <w:fldChar w:fldCharType="begin"/>
      </w:r>
      <w:r w:rsidR="00B127CB">
        <w:rPr>
          <w:lang w:val="en-US" w:eastAsia="zh-CN"/>
        </w:rPr>
        <w:instrText xml:space="preserve"> REF _Ref317682333 \r \h </w:instrText>
      </w:r>
      <w:r w:rsidR="004124EE">
        <w:rPr>
          <w:lang w:val="en-US" w:eastAsia="zh-CN"/>
        </w:rPr>
      </w:r>
      <w:r w:rsidR="004124EE">
        <w:rPr>
          <w:lang w:val="en-US" w:eastAsia="zh-CN"/>
        </w:rPr>
        <w:fldChar w:fldCharType="separate"/>
      </w:r>
      <w:r w:rsidR="00740F29">
        <w:rPr>
          <w:lang w:val="en-US" w:eastAsia="zh-CN"/>
        </w:rPr>
        <w:t>5.4</w:t>
      </w:r>
      <w:r w:rsidR="004124EE">
        <w:rPr>
          <w:lang w:val="en-US" w:eastAsia="zh-CN"/>
        </w:rPr>
        <w:fldChar w:fldCharType="end"/>
      </w:r>
      <w:r>
        <w:rPr>
          <w:lang w:val="en-US" w:eastAsia="zh-CN"/>
        </w:rPr>
        <w:t>)</w:t>
      </w:r>
    </w:p>
    <w:p w:rsidR="00F97146" w:rsidRDefault="00F97146" w:rsidP="00F97146">
      <w:pPr>
        <w:numPr>
          <w:ilvl w:val="0"/>
          <w:numId w:val="81"/>
        </w:numPr>
        <w:jc w:val="both"/>
        <w:rPr>
          <w:lang w:val="en-US" w:eastAsia="zh-CN"/>
        </w:rPr>
      </w:pPr>
      <w:r>
        <w:rPr>
          <w:lang w:val="en-US" w:eastAsia="zh-CN"/>
        </w:rPr>
        <w:t>VPN-Oriented Data Center Services</w:t>
      </w:r>
    </w:p>
    <w:p w:rsidR="00F97146" w:rsidRDefault="006E2868" w:rsidP="00E30782">
      <w:pPr>
        <w:jc w:val="both"/>
        <w:rPr>
          <w:lang w:val="en-US" w:eastAsia="zh-CN"/>
        </w:rPr>
      </w:pPr>
      <w:r>
        <w:rPr>
          <w:lang w:val="en-US" w:eastAsia="zh-CN"/>
        </w:rPr>
        <w:t>Inter-Carrier Telepresence specification will include abstract end-to-end message flow diagrams for access-agnostic (wired or wireless) inter-provider telepresence (high-quality videoconferencing) based on ATIS CSF functional service enablers.</w:t>
      </w:r>
    </w:p>
    <w:p w:rsidR="006E2868" w:rsidRDefault="006E2868" w:rsidP="00E30782">
      <w:pPr>
        <w:jc w:val="both"/>
        <w:rPr>
          <w:lang w:val="en-US" w:eastAsia="zh-CN"/>
        </w:rPr>
      </w:pPr>
      <w:r>
        <w:rPr>
          <w:lang w:val="en-US" w:eastAsia="zh-CN"/>
        </w:rPr>
        <w:t>Cloud Lifecycle Checklist will facilitate cloud provider functions:</w:t>
      </w:r>
    </w:p>
    <w:p w:rsidR="006E2868" w:rsidRDefault="0004461C" w:rsidP="006E2868">
      <w:pPr>
        <w:numPr>
          <w:ilvl w:val="0"/>
          <w:numId w:val="81"/>
        </w:numPr>
        <w:jc w:val="both"/>
        <w:rPr>
          <w:lang w:val="en-US" w:eastAsia="zh-CN"/>
        </w:rPr>
      </w:pPr>
      <w:r>
        <w:rPr>
          <w:lang w:val="en-US" w:eastAsia="zh-CN"/>
        </w:rPr>
        <w:t>Assessment and acceptance of service</w:t>
      </w:r>
    </w:p>
    <w:p w:rsidR="0004461C" w:rsidRDefault="0004461C" w:rsidP="006E2868">
      <w:pPr>
        <w:numPr>
          <w:ilvl w:val="0"/>
          <w:numId w:val="81"/>
        </w:numPr>
        <w:jc w:val="both"/>
        <w:rPr>
          <w:lang w:val="en-US" w:eastAsia="zh-CN"/>
        </w:rPr>
      </w:pPr>
      <w:r>
        <w:rPr>
          <w:lang w:val="en-US" w:eastAsia="zh-CN"/>
        </w:rPr>
        <w:t>Ongoing audit</w:t>
      </w:r>
    </w:p>
    <w:p w:rsidR="0004461C" w:rsidRDefault="0004461C" w:rsidP="006E2868">
      <w:pPr>
        <w:numPr>
          <w:ilvl w:val="0"/>
          <w:numId w:val="81"/>
        </w:numPr>
        <w:jc w:val="both"/>
        <w:rPr>
          <w:lang w:val="en-US" w:eastAsia="zh-CN"/>
        </w:rPr>
      </w:pPr>
      <w:r>
        <w:rPr>
          <w:lang w:val="en-US" w:eastAsia="zh-CN"/>
        </w:rPr>
        <w:t xml:space="preserve">Augmentation, “abridging” </w:t>
      </w:r>
      <w:r w:rsidR="00825AD6">
        <w:t xml:space="preserve">(decreasing throughput, capacity, service level...) </w:t>
      </w:r>
      <w:r>
        <w:rPr>
          <w:lang w:val="en-US" w:eastAsia="zh-CN"/>
        </w:rPr>
        <w:t>and annulment</w:t>
      </w:r>
    </w:p>
    <w:p w:rsidR="006E2868" w:rsidRPr="00B27112" w:rsidRDefault="004E533F" w:rsidP="00E30782">
      <w:pPr>
        <w:jc w:val="both"/>
        <w:rPr>
          <w:lang w:val="en-US"/>
        </w:rPr>
      </w:pPr>
      <w:r>
        <w:rPr>
          <w:lang w:val="en-US" w:eastAsia="zh-CN"/>
        </w:rPr>
        <w:t>VPN-Oriented Data Center Services (VDCS) will be generic framework to provide virtual private cloud services with use case specification for using the VPN network as the common control point for end-to-end services on interconnected data center resources.</w:t>
      </w:r>
    </w:p>
    <w:p w:rsidR="00592055" w:rsidRDefault="00592055" w:rsidP="00592055">
      <w:pPr>
        <w:pStyle w:val="Heading2"/>
        <w:tabs>
          <w:tab w:val="clear" w:pos="10080"/>
          <w:tab w:val="right" w:pos="9634"/>
        </w:tabs>
      </w:pPr>
      <w:bookmarkStart w:id="72" w:name="_Ref317682314"/>
      <w:bookmarkStart w:id="73" w:name="_Toc318947923"/>
      <w:r>
        <w:t xml:space="preserve">ATIS CSF </w:t>
      </w:r>
      <w:r>
        <w:rPr>
          <w:lang w:eastAsia="zh-CN"/>
        </w:rPr>
        <w:t>CDN-Interconnection</w:t>
      </w:r>
      <w:bookmarkEnd w:id="72"/>
      <w:bookmarkEnd w:id="73"/>
    </w:p>
    <w:p w:rsidR="00580283" w:rsidRDefault="00AE4340" w:rsidP="00020D91">
      <w:pPr>
        <w:jc w:val="both"/>
        <w:rPr>
          <w:lang w:val="en-US"/>
        </w:rPr>
      </w:pPr>
      <w:r>
        <w:rPr>
          <w:lang w:val="en-US" w:eastAsia="zh-CN"/>
        </w:rPr>
        <w:t>ATIS CSF in June 2011 published CDN Interconnection (CDN-I) Use Case Specification and High Level Requirements Release 1 (ATIS-0200003) with use cases and requirements structured by phase in the interconnect lifecycle, and providing model that addresses software download, cached delivery and peer-to-peer interconnection.</w:t>
      </w:r>
    </w:p>
    <w:p w:rsidR="00AE4340" w:rsidRDefault="009B4A4F" w:rsidP="004E1F42">
      <w:pPr>
        <w:jc w:val="center"/>
        <w:rPr>
          <w:lang w:val="en-US"/>
        </w:rPr>
      </w:pPr>
      <w:r>
        <w:rPr>
          <w:noProof/>
          <w:lang w:val="en-US" w:eastAsia="zh-CN"/>
        </w:rPr>
        <w:lastRenderedPageBreak/>
        <w:drawing>
          <wp:inline distT="0" distB="0" distL="0" distR="0">
            <wp:extent cx="5943600" cy="3228975"/>
            <wp:effectExtent l="0" t="0" r="0" b="0"/>
            <wp:docPr id="11"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86800" cy="4722854"/>
                      <a:chOff x="457200" y="1421545"/>
                      <a:chExt cx="8686800" cy="4722854"/>
                    </a:xfrm>
                  </a:grpSpPr>
                  <a:sp>
                    <a:nvSpPr>
                      <a:cNvPr id="4" name="Cloud"/>
                      <a:cNvSpPr>
                        <a:spLocks noChangeAspect="1" noEditPoints="1" noChangeArrowheads="1"/>
                      </a:cNvSpPr>
                    </a:nvSpPr>
                    <a:spPr bwMode="auto">
                      <a:xfrm>
                        <a:off x="810399" y="1752600"/>
                        <a:ext cx="2575034" cy="3657600"/>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gradFill rotWithShape="0">
                        <a:gsLst>
                          <a:gs pos="0">
                            <a:srgbClr val="99CCFF"/>
                          </a:gs>
                          <a:gs pos="50000">
                            <a:schemeClr val="bg1"/>
                          </a:gs>
                          <a:gs pos="100000">
                            <a:srgbClr val="99CCFF"/>
                          </a:gs>
                        </a:gsLst>
                        <a:lin ang="5400000" scaled="1"/>
                      </a:gra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spcBef>
                              <a:spcPct val="0"/>
                            </a:spcBef>
                            <a:defRPr/>
                          </a:pPr>
                          <a:endParaRPr lang="en-US" sz="1200">
                            <a:solidFill>
                              <a:srgbClr val="4D4D4D"/>
                            </a:solidFill>
                            <a:latin typeface="+mn-lt"/>
                            <a:cs typeface="Arial" pitchFamily="34" charset="0"/>
                          </a:endParaRPr>
                        </a:p>
                        <a:p>
                          <a:pPr>
                            <a:spcBef>
                              <a:spcPct val="0"/>
                            </a:spcBef>
                            <a:defRPr/>
                          </a:pPr>
                          <a:endParaRPr lang="en-US" sz="1200">
                            <a:solidFill>
                              <a:srgbClr val="4D4D4D"/>
                            </a:solidFill>
                            <a:latin typeface="+mn-lt"/>
                            <a:cs typeface="Arial" pitchFamily="34" charset="0"/>
                          </a:endParaRPr>
                        </a:p>
                        <a:p>
                          <a:pPr>
                            <a:spcBef>
                              <a:spcPct val="0"/>
                            </a:spcBef>
                            <a:defRPr/>
                          </a:pPr>
                          <a:r>
                            <a:rPr lang="en-US" sz="1200">
                              <a:solidFill>
                                <a:srgbClr val="4D4D4D"/>
                              </a:solidFill>
                              <a:latin typeface="+mn-lt"/>
                              <a:cs typeface="Arial" pitchFamily="34" charset="0"/>
                            </a:rPr>
                            <a:t>  </a:t>
                          </a:r>
                        </a:p>
                      </a:txBody>
                      <a:useSpRect/>
                    </a:txSp>
                  </a:sp>
                  <a:pic>
                    <a:nvPicPr>
                      <a:cNvPr id="5" name="Picture 4" descr="Convedia's carrier class CMS-6000 Media Server"/>
                      <a:cNvPicPr>
                        <a:picLocks noChangeAspect="1" noChangeArrowheads="1"/>
                      </a:cNvPicPr>
                    </a:nvPicPr>
                    <a:blipFill>
                      <a:blip r:embed="rId34" cstate="print"/>
                      <a:srcRect/>
                      <a:stretch>
                        <a:fillRect/>
                      </a:stretch>
                    </a:blipFill>
                    <a:spPr bwMode="auto">
                      <a:xfrm>
                        <a:off x="1556617" y="4798248"/>
                        <a:ext cx="533400" cy="221033"/>
                      </a:xfrm>
                      <a:prstGeom prst="rect">
                        <a:avLst/>
                      </a:prstGeom>
                      <a:solidFill>
                        <a:srgbClr val="3617A9"/>
                      </a:solidFill>
                      <a:ln>
                        <a:noFill/>
                      </a:ln>
                    </a:spPr>
                  </a:pic>
                  <a:pic>
                    <a:nvPicPr>
                      <a:cNvPr id="6" name="Picture 28" descr="dell-mini-netbooks.gif"/>
                      <a:cNvPicPr>
                        <a:picLocks noChangeAspect="1"/>
                      </a:cNvPicPr>
                    </a:nvPicPr>
                    <a:blipFill>
                      <a:blip r:embed="rId35" cstate="print"/>
                      <a:srcRect/>
                      <a:stretch>
                        <a:fillRect/>
                      </a:stretch>
                    </a:blipFill>
                    <a:spPr bwMode="auto">
                      <a:xfrm>
                        <a:off x="4800601" y="2662160"/>
                        <a:ext cx="533400" cy="754062"/>
                      </a:xfrm>
                      <a:prstGeom prst="rect">
                        <a:avLst/>
                      </a:prstGeom>
                      <a:noFill/>
                      <a:ln w="9525">
                        <a:noFill/>
                        <a:miter lim="800000"/>
                        <a:headEnd/>
                        <a:tailEnd/>
                      </a:ln>
                    </a:spPr>
                  </a:pic>
                  <a:sp>
                    <a:nvSpPr>
                      <a:cNvPr id="7" name="Cloud"/>
                      <a:cNvSpPr>
                        <a:spLocks noChangeAspect="1" noEditPoints="1" noChangeArrowheads="1"/>
                      </a:cNvSpPr>
                    </a:nvSpPr>
                    <a:spPr bwMode="auto">
                      <a:xfrm>
                        <a:off x="5334000" y="1752600"/>
                        <a:ext cx="2575034" cy="3657600"/>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gradFill flip="none" rotWithShape="1">
                        <a:gsLst>
                          <a:gs pos="0">
                            <a:srgbClr val="FCFEA0">
                              <a:shade val="30000"/>
                              <a:satMod val="115000"/>
                            </a:srgbClr>
                          </a:gs>
                          <a:gs pos="50000">
                            <a:srgbClr val="FCFEA0">
                              <a:shade val="67500"/>
                              <a:satMod val="115000"/>
                            </a:srgbClr>
                          </a:gs>
                          <a:gs pos="100000">
                            <a:srgbClr val="FCFEA0">
                              <a:shade val="100000"/>
                              <a:satMod val="115000"/>
                            </a:srgbClr>
                          </a:gs>
                        </a:gsLst>
                        <a:path path="circle">
                          <a:fillToRect l="100000" b="100000"/>
                        </a:path>
                        <a:tileRect t="-100000" r="-100000"/>
                      </a:gra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spcBef>
                              <a:spcPct val="0"/>
                            </a:spcBef>
                            <a:defRPr/>
                          </a:pPr>
                          <a:endParaRPr lang="en-US" sz="1200">
                            <a:solidFill>
                              <a:srgbClr val="4D4D4D"/>
                            </a:solidFill>
                            <a:latin typeface="+mn-lt"/>
                            <a:cs typeface="Arial" pitchFamily="34" charset="0"/>
                          </a:endParaRPr>
                        </a:p>
                        <a:p>
                          <a:pPr>
                            <a:spcBef>
                              <a:spcPct val="0"/>
                            </a:spcBef>
                            <a:defRPr/>
                          </a:pPr>
                          <a:endParaRPr lang="en-US" sz="1200">
                            <a:solidFill>
                              <a:srgbClr val="4D4D4D"/>
                            </a:solidFill>
                            <a:latin typeface="+mn-lt"/>
                            <a:cs typeface="Arial" pitchFamily="34" charset="0"/>
                          </a:endParaRPr>
                        </a:p>
                        <a:p>
                          <a:pPr>
                            <a:spcBef>
                              <a:spcPct val="0"/>
                            </a:spcBef>
                            <a:defRPr/>
                          </a:pPr>
                          <a:r>
                            <a:rPr lang="en-US" sz="1200">
                              <a:solidFill>
                                <a:srgbClr val="4D4D4D"/>
                              </a:solidFill>
                              <a:latin typeface="+mn-lt"/>
                              <a:cs typeface="Arial" pitchFamily="34" charset="0"/>
                            </a:rPr>
                            <a:t>  </a:t>
                          </a:r>
                        </a:p>
                      </a:txBody>
                      <a:useSpRect/>
                    </a:txSp>
                  </a:sp>
                  <a:pic>
                    <a:nvPicPr>
                      <a:cNvPr id="8" name="Picture 7" descr="Convedia's carrier class CMS-6000 Media Server"/>
                      <a:cNvPicPr>
                        <a:picLocks noChangeAspect="1" noChangeArrowheads="1"/>
                      </a:cNvPicPr>
                    </a:nvPicPr>
                    <a:blipFill>
                      <a:blip r:embed="rId34" cstate="print"/>
                      <a:srcRect/>
                      <a:stretch>
                        <a:fillRect/>
                      </a:stretch>
                    </a:blipFill>
                    <a:spPr bwMode="auto">
                      <a:xfrm>
                        <a:off x="2537599" y="4205181"/>
                        <a:ext cx="533400" cy="221033"/>
                      </a:xfrm>
                      <a:prstGeom prst="rect">
                        <a:avLst/>
                      </a:prstGeom>
                      <a:solidFill>
                        <a:srgbClr val="3617A9"/>
                      </a:solidFill>
                      <a:ln>
                        <a:noFill/>
                      </a:ln>
                    </a:spPr>
                  </a:pic>
                  <a:pic>
                    <a:nvPicPr>
                      <a:cNvPr id="9" name="Picture 8" descr="Convedia's carrier class CMS-6000 Media Server"/>
                      <a:cNvPicPr>
                        <a:picLocks noChangeAspect="1" noChangeArrowheads="1"/>
                      </a:cNvPicPr>
                    </a:nvPicPr>
                    <a:blipFill>
                      <a:blip r:embed="rId34" cstate="print"/>
                      <a:srcRect/>
                      <a:stretch>
                        <a:fillRect/>
                      </a:stretch>
                    </a:blipFill>
                    <a:spPr bwMode="auto">
                      <a:xfrm>
                        <a:off x="2804299" y="3169758"/>
                        <a:ext cx="533400" cy="221033"/>
                      </a:xfrm>
                      <a:prstGeom prst="rect">
                        <a:avLst/>
                      </a:prstGeom>
                      <a:solidFill>
                        <a:srgbClr val="3617A9"/>
                      </a:solidFill>
                      <a:ln>
                        <a:noFill/>
                      </a:ln>
                    </a:spPr>
                  </a:pic>
                  <a:pic>
                    <a:nvPicPr>
                      <a:cNvPr id="10" name="Picture 9" descr="Convedia's carrier class CMS-6000 Media Server"/>
                      <a:cNvPicPr>
                        <a:picLocks noChangeAspect="1" noChangeArrowheads="1"/>
                      </a:cNvPicPr>
                    </a:nvPicPr>
                    <a:blipFill>
                      <a:blip r:embed="rId34" cstate="print"/>
                      <a:srcRect/>
                      <a:stretch>
                        <a:fillRect/>
                      </a:stretch>
                    </a:blipFill>
                    <a:spPr bwMode="auto">
                      <a:xfrm>
                        <a:off x="2537599" y="2161228"/>
                        <a:ext cx="533400" cy="221033"/>
                      </a:xfrm>
                      <a:prstGeom prst="rect">
                        <a:avLst/>
                      </a:prstGeom>
                      <a:solidFill>
                        <a:srgbClr val="3617A9"/>
                      </a:solidFill>
                      <a:ln>
                        <a:noFill/>
                      </a:ln>
                    </a:spPr>
                  </a:pic>
                  <a:pic>
                    <a:nvPicPr>
                      <a:cNvPr id="11" name="Picture 10" descr="Convedia's carrier class CMS-6000 Media Server"/>
                      <a:cNvPicPr>
                        <a:picLocks noChangeAspect="1" noChangeArrowheads="1"/>
                      </a:cNvPicPr>
                    </a:nvPicPr>
                    <a:blipFill>
                      <a:blip r:embed="rId34" cstate="print"/>
                      <a:srcRect/>
                      <a:stretch>
                        <a:fillRect/>
                      </a:stretch>
                    </a:blipFill>
                    <a:spPr bwMode="auto">
                      <a:xfrm>
                        <a:off x="889774" y="3774875"/>
                        <a:ext cx="533400" cy="221033"/>
                      </a:xfrm>
                      <a:prstGeom prst="rect">
                        <a:avLst/>
                      </a:prstGeom>
                      <a:solidFill>
                        <a:srgbClr val="3617A9"/>
                      </a:solidFill>
                      <a:ln>
                        <a:noFill/>
                      </a:ln>
                    </a:spPr>
                  </a:pic>
                  <a:grpSp>
                    <a:nvGrpSpPr>
                      <a:cNvPr id="12" name="Group 149"/>
                      <a:cNvGrpSpPr>
                        <a:grpSpLocks/>
                      </a:cNvGrpSpPr>
                    </a:nvGrpSpPr>
                    <a:grpSpPr bwMode="auto">
                      <a:xfrm>
                        <a:off x="1285991" y="2502675"/>
                        <a:ext cx="228600" cy="380999"/>
                        <a:chOff x="3868" y="2719"/>
                        <a:chExt cx="256" cy="397"/>
                      </a:xfrm>
                      <a:solidFill>
                        <a:srgbClr val="0070C0"/>
                      </a:solidFill>
                    </a:grpSpPr>
                    <a:grpSp>
                      <a:nvGrpSpPr>
                        <a:cNvPr id="13" name="Group 150"/>
                        <a:cNvGrpSpPr>
                          <a:grpSpLocks/>
                        </a:cNvGrpSpPr>
                      </a:nvGrpSpPr>
                      <a:grpSpPr bwMode="auto">
                        <a:xfrm>
                          <a:off x="3868" y="2719"/>
                          <a:ext cx="256" cy="397"/>
                          <a:chOff x="3868" y="2719"/>
                          <a:chExt cx="256" cy="397"/>
                        </a:xfrm>
                        <a:grpFill/>
                      </a:grpSpPr>
                      <a:sp>
                        <a:nvSpPr>
                          <a:cNvPr id="23" name="AutoShape 151"/>
                          <a:cNvSpPr>
                            <a:spLocks noChangeArrowheads="1"/>
                          </a:cNvSpPr>
                        </a:nvSpPr>
                        <a:spPr bwMode="auto">
                          <a:xfrm>
                            <a:off x="3868" y="2719"/>
                            <a:ext cx="256" cy="397"/>
                          </a:xfrm>
                          <a:prstGeom prst="cube">
                            <a:avLst>
                              <a:gd name="adj" fmla="val 24986"/>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24" name="Line 152"/>
                          <a:cNvSpPr>
                            <a:spLocks noChangeShapeType="1"/>
                          </a:cNvSpPr>
                        </a:nvSpPr>
                        <a:spPr bwMode="auto">
                          <a:xfrm>
                            <a:off x="3869" y="2814"/>
                            <a:ext cx="0" cy="301"/>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14" name="Line 153"/>
                        <a:cNvSpPr>
                          <a:spLocks noChangeShapeType="1"/>
                        </a:cNvSpPr>
                      </a:nvSpPr>
                      <a:spPr bwMode="auto">
                        <a:xfrm>
                          <a:off x="3873" y="309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5" name="Line 154"/>
                        <a:cNvSpPr>
                          <a:spLocks noChangeShapeType="1"/>
                        </a:cNvSpPr>
                      </a:nvSpPr>
                      <a:spPr bwMode="auto">
                        <a:xfrm>
                          <a:off x="3873" y="307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 name="Line 155"/>
                        <a:cNvSpPr>
                          <a:spLocks noChangeShapeType="1"/>
                        </a:cNvSpPr>
                      </a:nvSpPr>
                      <a:spPr bwMode="auto">
                        <a:xfrm>
                          <a:off x="3873" y="3061"/>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7" name="Line 156"/>
                        <a:cNvSpPr>
                          <a:spLocks noChangeShapeType="1"/>
                        </a:cNvSpPr>
                      </a:nvSpPr>
                      <a:spPr bwMode="auto">
                        <a:xfrm>
                          <a:off x="3873" y="3040"/>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8" name="Rectangle 157"/>
                        <a:cNvSpPr>
                          <a:spLocks noChangeArrowheads="1"/>
                        </a:cNvSpPr>
                      </a:nvSpPr>
                      <a:spPr bwMode="auto">
                        <a:xfrm>
                          <a:off x="3878" y="2821"/>
                          <a:ext cx="180" cy="2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9" name="Rectangle 158"/>
                        <a:cNvSpPr>
                          <a:spLocks noChangeArrowheads="1"/>
                        </a:cNvSpPr>
                      </a:nvSpPr>
                      <a:spPr bwMode="auto">
                        <a:xfrm>
                          <a:off x="3934" y="2831"/>
                          <a:ext cx="74" cy="1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20" name="Oval 159"/>
                        <a:cNvSpPr>
                          <a:spLocks noChangeArrowheads="1"/>
                        </a:cNvSpPr>
                      </a:nvSpPr>
                      <a:spPr bwMode="auto">
                        <a:xfrm>
                          <a:off x="3880" y="2881"/>
                          <a:ext cx="20" cy="12"/>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21" name="Oval 160"/>
                        <a:cNvSpPr>
                          <a:spLocks noChangeArrowheads="1"/>
                        </a:cNvSpPr>
                      </a:nvSpPr>
                      <a:spPr bwMode="auto">
                        <a:xfrm>
                          <a:off x="3880" y="2912"/>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22" name="Oval 161"/>
                        <a:cNvSpPr>
                          <a:spLocks noChangeArrowheads="1"/>
                        </a:cNvSpPr>
                      </a:nvSpPr>
                      <a:spPr bwMode="auto">
                        <a:xfrm>
                          <a:off x="3880" y="2939"/>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25" name="Can 24"/>
                      <a:cNvSpPr/>
                    </a:nvSpPr>
                    <a:spPr bwMode="auto">
                      <a:xfrm rot="16200000">
                        <a:off x="3842008" y="2713185"/>
                        <a:ext cx="1035424" cy="1948567"/>
                      </a:xfrm>
                      <a:prstGeom prst="can">
                        <a:avLst/>
                      </a:prstGeom>
                      <a:solidFill>
                        <a:srgbClr val="FCFEA0"/>
                      </a:solidFill>
                      <a:ln w="12700" cap="flat" cmpd="sng" algn="ctr">
                        <a:solidFill>
                          <a:schemeClr val="tx1"/>
                        </a:solidFill>
                        <a:prstDash val="solid"/>
                        <a:round/>
                        <a:headEnd type="none" w="med" len="med"/>
                        <a:tailEnd type="non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smtClean="0">
                            <a:solidFill>
                              <a:srgbClr val="4D4D4D"/>
                            </a:solidFill>
                            <a:latin typeface="+mn-lt"/>
                            <a:cs typeface="Arial" pitchFamily="34" charset="0"/>
                          </a:endParaRPr>
                        </a:p>
                      </a:txBody>
                      <a:useSpRect/>
                    </a:txSp>
                  </a:sp>
                  <a:pic>
                    <a:nvPicPr>
                      <a:cNvPr id="26" name="Picture 25" descr="Convedia's carrier class CMS-6000 Media Server"/>
                      <a:cNvPicPr>
                        <a:picLocks noChangeAspect="1" noChangeArrowheads="1"/>
                      </a:cNvPicPr>
                    </a:nvPicPr>
                    <a:blipFill>
                      <a:blip r:embed="rId34" cstate="print"/>
                      <a:srcRect/>
                      <a:stretch>
                        <a:fillRect/>
                      </a:stretch>
                    </a:blipFill>
                    <a:spPr bwMode="auto">
                      <a:xfrm>
                        <a:off x="6083304" y="4798248"/>
                        <a:ext cx="533400" cy="221033"/>
                      </a:xfrm>
                      <a:prstGeom prst="rect">
                        <a:avLst/>
                      </a:prstGeom>
                      <a:solidFill>
                        <a:srgbClr val="3617A9"/>
                      </a:solidFill>
                      <a:ln>
                        <a:noFill/>
                      </a:ln>
                    </a:spPr>
                  </a:pic>
                  <a:pic>
                    <a:nvPicPr>
                      <a:cNvPr id="27" name="Picture 26" descr="Convedia's carrier class CMS-6000 Media Server"/>
                      <a:cNvPicPr>
                        <a:picLocks noChangeAspect="1" noChangeArrowheads="1"/>
                      </a:cNvPicPr>
                    </a:nvPicPr>
                    <a:blipFill>
                      <a:blip r:embed="rId34" cstate="print"/>
                      <a:srcRect/>
                      <a:stretch>
                        <a:fillRect/>
                      </a:stretch>
                    </a:blipFill>
                    <a:spPr bwMode="auto">
                      <a:xfrm>
                        <a:off x="7064286" y="4205181"/>
                        <a:ext cx="533400" cy="221033"/>
                      </a:xfrm>
                      <a:prstGeom prst="rect">
                        <a:avLst/>
                      </a:prstGeom>
                      <a:solidFill>
                        <a:srgbClr val="3617A9"/>
                      </a:solidFill>
                      <a:ln>
                        <a:noFill/>
                      </a:ln>
                    </a:spPr>
                  </a:pic>
                  <a:pic>
                    <a:nvPicPr>
                      <a:cNvPr id="28" name="Picture 27" descr="Convedia's carrier class CMS-6000 Media Server"/>
                      <a:cNvPicPr>
                        <a:picLocks noChangeAspect="1" noChangeArrowheads="1"/>
                      </a:cNvPicPr>
                    </a:nvPicPr>
                    <a:blipFill>
                      <a:blip r:embed="rId34" cstate="print"/>
                      <a:srcRect/>
                      <a:stretch>
                        <a:fillRect/>
                      </a:stretch>
                    </a:blipFill>
                    <a:spPr bwMode="auto">
                      <a:xfrm>
                        <a:off x="5683161" y="2271744"/>
                        <a:ext cx="533400" cy="221033"/>
                      </a:xfrm>
                      <a:prstGeom prst="rect">
                        <a:avLst/>
                      </a:prstGeom>
                      <a:solidFill>
                        <a:srgbClr val="3617A9"/>
                      </a:solidFill>
                      <a:ln>
                        <a:noFill/>
                      </a:ln>
                    </a:spPr>
                  </a:pic>
                  <a:grpSp>
                    <a:nvGrpSpPr>
                      <a:cNvPr id="29" name="Group 149"/>
                      <a:cNvGrpSpPr>
                        <a:grpSpLocks/>
                      </a:cNvGrpSpPr>
                    </a:nvGrpSpPr>
                    <a:grpSpPr bwMode="auto">
                      <a:xfrm>
                        <a:off x="6530979" y="3298179"/>
                        <a:ext cx="228600" cy="380999"/>
                        <a:chOff x="3868" y="2719"/>
                        <a:chExt cx="256" cy="397"/>
                      </a:xfrm>
                      <a:solidFill>
                        <a:srgbClr val="FFCC66"/>
                      </a:solidFill>
                    </a:grpSpPr>
                    <a:grpSp>
                      <a:nvGrpSpPr>
                        <a:cNvPr id="30" name="Group 150"/>
                        <a:cNvGrpSpPr>
                          <a:grpSpLocks/>
                        </a:cNvGrpSpPr>
                      </a:nvGrpSpPr>
                      <a:grpSpPr bwMode="auto">
                        <a:xfrm>
                          <a:off x="3868" y="2719"/>
                          <a:ext cx="256" cy="397"/>
                          <a:chOff x="3868" y="2719"/>
                          <a:chExt cx="256" cy="397"/>
                        </a:xfrm>
                        <a:grpFill/>
                      </a:grpSpPr>
                      <a:sp>
                        <a:nvSpPr>
                          <a:cNvPr id="40" name="AutoShape 151"/>
                          <a:cNvSpPr>
                            <a:spLocks noChangeArrowheads="1"/>
                          </a:cNvSpPr>
                        </a:nvSpPr>
                        <a:spPr bwMode="auto">
                          <a:xfrm>
                            <a:off x="3868" y="2719"/>
                            <a:ext cx="256" cy="397"/>
                          </a:xfrm>
                          <a:prstGeom prst="cube">
                            <a:avLst>
                              <a:gd name="adj" fmla="val 24986"/>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41" name="Line 152"/>
                          <a:cNvSpPr>
                            <a:spLocks noChangeShapeType="1"/>
                          </a:cNvSpPr>
                        </a:nvSpPr>
                        <a:spPr bwMode="auto">
                          <a:xfrm>
                            <a:off x="3869" y="2814"/>
                            <a:ext cx="0" cy="301"/>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31" name="Line 153"/>
                        <a:cNvSpPr>
                          <a:spLocks noChangeShapeType="1"/>
                        </a:cNvSpPr>
                      </a:nvSpPr>
                      <a:spPr bwMode="auto">
                        <a:xfrm>
                          <a:off x="3873" y="309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32" name="Line 154"/>
                        <a:cNvSpPr>
                          <a:spLocks noChangeShapeType="1"/>
                        </a:cNvSpPr>
                      </a:nvSpPr>
                      <a:spPr bwMode="auto">
                        <a:xfrm>
                          <a:off x="3873" y="307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33" name="Line 155"/>
                        <a:cNvSpPr>
                          <a:spLocks noChangeShapeType="1"/>
                        </a:cNvSpPr>
                      </a:nvSpPr>
                      <a:spPr bwMode="auto">
                        <a:xfrm>
                          <a:off x="3873" y="3061"/>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34" name="Line 156"/>
                        <a:cNvSpPr>
                          <a:spLocks noChangeShapeType="1"/>
                        </a:cNvSpPr>
                      </a:nvSpPr>
                      <a:spPr bwMode="auto">
                        <a:xfrm>
                          <a:off x="3873" y="3040"/>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35" name="Rectangle 157"/>
                        <a:cNvSpPr>
                          <a:spLocks noChangeArrowheads="1"/>
                        </a:cNvSpPr>
                      </a:nvSpPr>
                      <a:spPr bwMode="auto">
                        <a:xfrm>
                          <a:off x="3878" y="2821"/>
                          <a:ext cx="180" cy="2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36" name="Rectangle 158"/>
                        <a:cNvSpPr>
                          <a:spLocks noChangeArrowheads="1"/>
                        </a:cNvSpPr>
                      </a:nvSpPr>
                      <a:spPr bwMode="auto">
                        <a:xfrm>
                          <a:off x="3934" y="2831"/>
                          <a:ext cx="74" cy="1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37" name="Oval 159"/>
                        <a:cNvSpPr>
                          <a:spLocks noChangeArrowheads="1"/>
                        </a:cNvSpPr>
                      </a:nvSpPr>
                      <a:spPr bwMode="auto">
                        <a:xfrm>
                          <a:off x="3880" y="2881"/>
                          <a:ext cx="20" cy="12"/>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38" name="Oval 160"/>
                        <a:cNvSpPr>
                          <a:spLocks noChangeArrowheads="1"/>
                        </a:cNvSpPr>
                      </a:nvSpPr>
                      <a:spPr bwMode="auto">
                        <a:xfrm>
                          <a:off x="3880" y="2912"/>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39" name="Oval 161"/>
                        <a:cNvSpPr>
                          <a:spLocks noChangeArrowheads="1"/>
                        </a:cNvSpPr>
                      </a:nvSpPr>
                      <a:spPr bwMode="auto">
                        <a:xfrm>
                          <a:off x="3880" y="2939"/>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grpSp>
                    <a:nvGrpSpPr>
                      <a:cNvPr id="42" name="Group 149"/>
                      <a:cNvGrpSpPr>
                        <a:grpSpLocks/>
                      </a:cNvGrpSpPr>
                    </a:nvGrpSpPr>
                    <a:grpSpPr bwMode="auto">
                      <a:xfrm>
                        <a:off x="2156692" y="3450579"/>
                        <a:ext cx="228600" cy="380999"/>
                        <a:chOff x="3868" y="2719"/>
                        <a:chExt cx="256" cy="397"/>
                      </a:xfrm>
                      <a:solidFill>
                        <a:srgbClr val="0070C0"/>
                      </a:solidFill>
                    </a:grpSpPr>
                    <a:grpSp>
                      <a:nvGrpSpPr>
                        <a:cNvPr id="43" name="Group 150"/>
                        <a:cNvGrpSpPr>
                          <a:grpSpLocks/>
                        </a:cNvGrpSpPr>
                      </a:nvGrpSpPr>
                      <a:grpSpPr bwMode="auto">
                        <a:xfrm>
                          <a:off x="3868" y="2719"/>
                          <a:ext cx="256" cy="397"/>
                          <a:chOff x="3868" y="2719"/>
                          <a:chExt cx="256" cy="397"/>
                        </a:xfrm>
                        <a:grpFill/>
                      </a:grpSpPr>
                      <a:sp>
                        <a:nvSpPr>
                          <a:cNvPr id="53" name="AutoShape 151"/>
                          <a:cNvSpPr>
                            <a:spLocks noChangeArrowheads="1"/>
                          </a:cNvSpPr>
                        </a:nvSpPr>
                        <a:spPr bwMode="auto">
                          <a:xfrm>
                            <a:off x="3868" y="2719"/>
                            <a:ext cx="256" cy="397"/>
                          </a:xfrm>
                          <a:prstGeom prst="cube">
                            <a:avLst>
                              <a:gd name="adj" fmla="val 24986"/>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54" name="Line 152"/>
                          <a:cNvSpPr>
                            <a:spLocks noChangeShapeType="1"/>
                          </a:cNvSpPr>
                        </a:nvSpPr>
                        <a:spPr bwMode="auto">
                          <a:xfrm>
                            <a:off x="3869" y="2814"/>
                            <a:ext cx="0" cy="301"/>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44" name="Line 153"/>
                        <a:cNvSpPr>
                          <a:spLocks noChangeShapeType="1"/>
                        </a:cNvSpPr>
                      </a:nvSpPr>
                      <a:spPr bwMode="auto">
                        <a:xfrm>
                          <a:off x="3873" y="309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45" name="Line 154"/>
                        <a:cNvSpPr>
                          <a:spLocks noChangeShapeType="1"/>
                        </a:cNvSpPr>
                      </a:nvSpPr>
                      <a:spPr bwMode="auto">
                        <a:xfrm>
                          <a:off x="3873" y="307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46" name="Line 155"/>
                        <a:cNvSpPr>
                          <a:spLocks noChangeShapeType="1"/>
                        </a:cNvSpPr>
                      </a:nvSpPr>
                      <a:spPr bwMode="auto">
                        <a:xfrm>
                          <a:off x="3873" y="3061"/>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47" name="Line 156"/>
                        <a:cNvSpPr>
                          <a:spLocks noChangeShapeType="1"/>
                        </a:cNvSpPr>
                      </a:nvSpPr>
                      <a:spPr bwMode="auto">
                        <a:xfrm>
                          <a:off x="3873" y="3040"/>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48" name="Rectangle 157"/>
                        <a:cNvSpPr>
                          <a:spLocks noChangeArrowheads="1"/>
                        </a:cNvSpPr>
                      </a:nvSpPr>
                      <a:spPr bwMode="auto">
                        <a:xfrm>
                          <a:off x="3878" y="2821"/>
                          <a:ext cx="180" cy="2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49" name="Rectangle 158"/>
                        <a:cNvSpPr>
                          <a:spLocks noChangeArrowheads="1"/>
                        </a:cNvSpPr>
                      </a:nvSpPr>
                      <a:spPr bwMode="auto">
                        <a:xfrm>
                          <a:off x="3934" y="2831"/>
                          <a:ext cx="74" cy="1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50" name="Oval 159"/>
                        <a:cNvSpPr>
                          <a:spLocks noChangeArrowheads="1"/>
                        </a:cNvSpPr>
                      </a:nvSpPr>
                      <a:spPr bwMode="auto">
                        <a:xfrm>
                          <a:off x="3880" y="2881"/>
                          <a:ext cx="20" cy="12"/>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51" name="Oval 160"/>
                        <a:cNvSpPr>
                          <a:spLocks noChangeArrowheads="1"/>
                        </a:cNvSpPr>
                      </a:nvSpPr>
                      <a:spPr bwMode="auto">
                        <a:xfrm>
                          <a:off x="3880" y="2912"/>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52" name="Oval 161"/>
                        <a:cNvSpPr>
                          <a:spLocks noChangeArrowheads="1"/>
                        </a:cNvSpPr>
                      </a:nvSpPr>
                      <a:spPr bwMode="auto">
                        <a:xfrm>
                          <a:off x="3880" y="2939"/>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grpSp>
                    <a:nvGrpSpPr>
                      <a:cNvPr id="55" name="Group 149"/>
                      <a:cNvGrpSpPr>
                        <a:grpSpLocks/>
                      </a:cNvGrpSpPr>
                    </a:nvGrpSpPr>
                    <a:grpSpPr bwMode="auto">
                      <a:xfrm>
                        <a:off x="2309092" y="3602979"/>
                        <a:ext cx="228600" cy="380999"/>
                        <a:chOff x="3868" y="2719"/>
                        <a:chExt cx="256" cy="397"/>
                      </a:xfrm>
                      <a:solidFill>
                        <a:srgbClr val="0070C0"/>
                      </a:solidFill>
                    </a:grpSpPr>
                    <a:grpSp>
                      <a:nvGrpSpPr>
                        <a:cNvPr id="56" name="Group 150"/>
                        <a:cNvGrpSpPr>
                          <a:grpSpLocks/>
                        </a:cNvGrpSpPr>
                      </a:nvGrpSpPr>
                      <a:grpSpPr bwMode="auto">
                        <a:xfrm>
                          <a:off x="3868" y="2719"/>
                          <a:ext cx="256" cy="397"/>
                          <a:chOff x="3868" y="2719"/>
                          <a:chExt cx="256" cy="397"/>
                        </a:xfrm>
                        <a:grpFill/>
                      </a:grpSpPr>
                      <a:sp>
                        <a:nvSpPr>
                          <a:cNvPr id="66" name="AutoShape 151"/>
                          <a:cNvSpPr>
                            <a:spLocks noChangeArrowheads="1"/>
                          </a:cNvSpPr>
                        </a:nvSpPr>
                        <a:spPr bwMode="auto">
                          <a:xfrm>
                            <a:off x="3868" y="2719"/>
                            <a:ext cx="256" cy="397"/>
                          </a:xfrm>
                          <a:prstGeom prst="cube">
                            <a:avLst>
                              <a:gd name="adj" fmla="val 24986"/>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67" name="Line 152"/>
                          <a:cNvSpPr>
                            <a:spLocks noChangeShapeType="1"/>
                          </a:cNvSpPr>
                        </a:nvSpPr>
                        <a:spPr bwMode="auto">
                          <a:xfrm>
                            <a:off x="3869" y="2814"/>
                            <a:ext cx="0" cy="301"/>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57" name="Line 153"/>
                        <a:cNvSpPr>
                          <a:spLocks noChangeShapeType="1"/>
                        </a:cNvSpPr>
                      </a:nvSpPr>
                      <a:spPr bwMode="auto">
                        <a:xfrm>
                          <a:off x="3873" y="309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58" name="Line 154"/>
                        <a:cNvSpPr>
                          <a:spLocks noChangeShapeType="1"/>
                        </a:cNvSpPr>
                      </a:nvSpPr>
                      <a:spPr bwMode="auto">
                        <a:xfrm>
                          <a:off x="3873" y="307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59" name="Line 155"/>
                        <a:cNvSpPr>
                          <a:spLocks noChangeShapeType="1"/>
                        </a:cNvSpPr>
                      </a:nvSpPr>
                      <a:spPr bwMode="auto">
                        <a:xfrm>
                          <a:off x="3873" y="3061"/>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60" name="Line 156"/>
                        <a:cNvSpPr>
                          <a:spLocks noChangeShapeType="1"/>
                        </a:cNvSpPr>
                      </a:nvSpPr>
                      <a:spPr bwMode="auto">
                        <a:xfrm>
                          <a:off x="3873" y="3040"/>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61" name="Rectangle 157"/>
                        <a:cNvSpPr>
                          <a:spLocks noChangeArrowheads="1"/>
                        </a:cNvSpPr>
                      </a:nvSpPr>
                      <a:spPr bwMode="auto">
                        <a:xfrm>
                          <a:off x="3878" y="2821"/>
                          <a:ext cx="180" cy="2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62" name="Rectangle 158"/>
                        <a:cNvSpPr>
                          <a:spLocks noChangeArrowheads="1"/>
                        </a:cNvSpPr>
                      </a:nvSpPr>
                      <a:spPr bwMode="auto">
                        <a:xfrm>
                          <a:off x="3934" y="2831"/>
                          <a:ext cx="74" cy="1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63" name="Oval 159"/>
                        <a:cNvSpPr>
                          <a:spLocks noChangeArrowheads="1"/>
                        </a:cNvSpPr>
                      </a:nvSpPr>
                      <a:spPr bwMode="auto">
                        <a:xfrm>
                          <a:off x="3880" y="2881"/>
                          <a:ext cx="20" cy="12"/>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64" name="Oval 160"/>
                        <a:cNvSpPr>
                          <a:spLocks noChangeArrowheads="1"/>
                        </a:cNvSpPr>
                      </a:nvSpPr>
                      <a:spPr bwMode="auto">
                        <a:xfrm>
                          <a:off x="3880" y="2912"/>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65" name="Oval 161"/>
                        <a:cNvSpPr>
                          <a:spLocks noChangeArrowheads="1"/>
                        </a:cNvSpPr>
                      </a:nvSpPr>
                      <a:spPr bwMode="auto">
                        <a:xfrm>
                          <a:off x="3880" y="2939"/>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grpSp>
                    <a:nvGrpSpPr>
                      <a:cNvPr id="68" name="Group 149"/>
                      <a:cNvGrpSpPr>
                        <a:grpSpLocks/>
                      </a:cNvGrpSpPr>
                    </a:nvGrpSpPr>
                    <a:grpSpPr bwMode="auto">
                      <a:xfrm>
                        <a:off x="6949986" y="2345284"/>
                        <a:ext cx="228600" cy="380999"/>
                        <a:chOff x="3868" y="2719"/>
                        <a:chExt cx="256" cy="397"/>
                      </a:xfrm>
                      <a:solidFill>
                        <a:srgbClr val="FFCC66"/>
                      </a:solidFill>
                    </a:grpSpPr>
                    <a:grpSp>
                      <a:nvGrpSpPr>
                        <a:cNvPr id="69" name="Group 150"/>
                        <a:cNvGrpSpPr>
                          <a:grpSpLocks/>
                        </a:cNvGrpSpPr>
                      </a:nvGrpSpPr>
                      <a:grpSpPr bwMode="auto">
                        <a:xfrm>
                          <a:off x="3868" y="2719"/>
                          <a:ext cx="256" cy="397"/>
                          <a:chOff x="3868" y="2719"/>
                          <a:chExt cx="256" cy="397"/>
                        </a:xfrm>
                        <a:grpFill/>
                      </a:grpSpPr>
                      <a:sp>
                        <a:nvSpPr>
                          <a:cNvPr id="79" name="AutoShape 151"/>
                          <a:cNvSpPr>
                            <a:spLocks noChangeArrowheads="1"/>
                          </a:cNvSpPr>
                        </a:nvSpPr>
                        <a:spPr bwMode="auto">
                          <a:xfrm>
                            <a:off x="3868" y="2719"/>
                            <a:ext cx="256" cy="397"/>
                          </a:xfrm>
                          <a:prstGeom prst="cube">
                            <a:avLst>
                              <a:gd name="adj" fmla="val 24986"/>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80" name="Line 152"/>
                          <a:cNvSpPr>
                            <a:spLocks noChangeShapeType="1"/>
                          </a:cNvSpPr>
                        </a:nvSpPr>
                        <a:spPr bwMode="auto">
                          <a:xfrm>
                            <a:off x="3869" y="2814"/>
                            <a:ext cx="0" cy="301"/>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70" name="Line 153"/>
                        <a:cNvSpPr>
                          <a:spLocks noChangeShapeType="1"/>
                        </a:cNvSpPr>
                      </a:nvSpPr>
                      <a:spPr bwMode="auto">
                        <a:xfrm>
                          <a:off x="3873" y="309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71" name="Line 154"/>
                        <a:cNvSpPr>
                          <a:spLocks noChangeShapeType="1"/>
                        </a:cNvSpPr>
                      </a:nvSpPr>
                      <a:spPr bwMode="auto">
                        <a:xfrm>
                          <a:off x="3873" y="307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72" name="Line 155"/>
                        <a:cNvSpPr>
                          <a:spLocks noChangeShapeType="1"/>
                        </a:cNvSpPr>
                      </a:nvSpPr>
                      <a:spPr bwMode="auto">
                        <a:xfrm>
                          <a:off x="3873" y="3061"/>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73" name="Line 156"/>
                        <a:cNvSpPr>
                          <a:spLocks noChangeShapeType="1"/>
                        </a:cNvSpPr>
                      </a:nvSpPr>
                      <a:spPr bwMode="auto">
                        <a:xfrm>
                          <a:off x="3873" y="3040"/>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74" name="Rectangle 157"/>
                        <a:cNvSpPr>
                          <a:spLocks noChangeArrowheads="1"/>
                        </a:cNvSpPr>
                      </a:nvSpPr>
                      <a:spPr bwMode="auto">
                        <a:xfrm>
                          <a:off x="3878" y="2821"/>
                          <a:ext cx="180" cy="2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75" name="Rectangle 158"/>
                        <a:cNvSpPr>
                          <a:spLocks noChangeArrowheads="1"/>
                        </a:cNvSpPr>
                      </a:nvSpPr>
                      <a:spPr bwMode="auto">
                        <a:xfrm>
                          <a:off x="3934" y="2831"/>
                          <a:ext cx="74" cy="1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76" name="Oval 159"/>
                        <a:cNvSpPr>
                          <a:spLocks noChangeArrowheads="1"/>
                        </a:cNvSpPr>
                      </a:nvSpPr>
                      <a:spPr bwMode="auto">
                        <a:xfrm>
                          <a:off x="3880" y="2881"/>
                          <a:ext cx="20" cy="12"/>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77" name="Oval 160"/>
                        <a:cNvSpPr>
                          <a:spLocks noChangeArrowheads="1"/>
                        </a:cNvSpPr>
                      </a:nvSpPr>
                      <a:spPr bwMode="auto">
                        <a:xfrm>
                          <a:off x="3880" y="2912"/>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78" name="Oval 161"/>
                        <a:cNvSpPr>
                          <a:spLocks noChangeArrowheads="1"/>
                        </a:cNvSpPr>
                      </a:nvSpPr>
                      <a:spPr bwMode="auto">
                        <a:xfrm>
                          <a:off x="3880" y="2939"/>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pic>
                    <a:nvPicPr>
                      <a:cNvPr id="81" name="Picture 28" descr="dell-mini-netbooks.gif"/>
                      <a:cNvPicPr>
                        <a:picLocks noChangeAspect="1"/>
                      </a:cNvPicPr>
                    </a:nvPicPr>
                    <a:blipFill>
                      <a:blip r:embed="rId35" cstate="print"/>
                      <a:srcRect/>
                      <a:stretch>
                        <a:fillRect/>
                      </a:stretch>
                    </a:blipFill>
                    <a:spPr bwMode="auto">
                      <a:xfrm>
                        <a:off x="4953001" y="2005228"/>
                        <a:ext cx="533400" cy="754062"/>
                      </a:xfrm>
                      <a:prstGeom prst="rect">
                        <a:avLst/>
                      </a:prstGeom>
                      <a:noFill/>
                      <a:ln w="9525">
                        <a:noFill/>
                        <a:miter lim="800000"/>
                        <a:headEnd/>
                        <a:tailEnd/>
                      </a:ln>
                    </a:spPr>
                  </a:pic>
                  <a:pic>
                    <a:nvPicPr>
                      <a:cNvPr id="82" name="Picture 28" descr="dell-mini-netbooks.gif"/>
                      <a:cNvPicPr>
                        <a:picLocks noChangeAspect="1"/>
                      </a:cNvPicPr>
                    </a:nvPicPr>
                    <a:blipFill>
                      <a:blip r:embed="rId35" cstate="print"/>
                      <a:srcRect/>
                      <a:stretch>
                        <a:fillRect/>
                      </a:stretch>
                    </a:blipFill>
                    <a:spPr bwMode="auto">
                      <a:xfrm>
                        <a:off x="5098852" y="5098027"/>
                        <a:ext cx="533400" cy="754062"/>
                      </a:xfrm>
                      <a:prstGeom prst="rect">
                        <a:avLst/>
                      </a:prstGeom>
                      <a:noFill/>
                      <a:ln w="9525">
                        <a:noFill/>
                        <a:miter lim="800000"/>
                        <a:headEnd/>
                        <a:tailEnd/>
                      </a:ln>
                    </a:spPr>
                  </a:pic>
                  <a:pic>
                    <a:nvPicPr>
                      <a:cNvPr id="83" name="Picture 82" descr="Convedia's carrier class CMS-6000 Media Server"/>
                      <a:cNvPicPr>
                        <a:picLocks noChangeAspect="1" noChangeArrowheads="1"/>
                      </a:cNvPicPr>
                    </a:nvPicPr>
                    <a:blipFill>
                      <a:blip r:embed="rId34" cstate="print"/>
                      <a:srcRect/>
                      <a:stretch>
                        <a:fillRect/>
                      </a:stretch>
                    </a:blipFill>
                    <a:spPr bwMode="auto">
                      <a:xfrm>
                        <a:off x="5416461" y="4315698"/>
                        <a:ext cx="533400" cy="221033"/>
                      </a:xfrm>
                      <a:prstGeom prst="rect">
                        <a:avLst/>
                      </a:prstGeom>
                      <a:solidFill>
                        <a:srgbClr val="3617A9"/>
                      </a:solidFill>
                      <a:ln>
                        <a:noFill/>
                      </a:ln>
                    </a:spPr>
                  </a:pic>
                  <a:grpSp>
                    <a:nvGrpSpPr>
                      <a:cNvPr id="84" name="Group 170"/>
                      <a:cNvGrpSpPr/>
                    </a:nvGrpSpPr>
                    <a:grpSpPr>
                      <a:xfrm>
                        <a:off x="3071001" y="4469850"/>
                        <a:ext cx="612239" cy="758704"/>
                        <a:chOff x="3086101" y="315811"/>
                        <a:chExt cx="1737174" cy="2455825"/>
                      </a:xfrm>
                    </a:grpSpPr>
                    <a:pic>
                      <a:nvPicPr>
                        <a:cNvPr id="85" name="Picture 28" descr="dell-mini-netbooks.gif"/>
                        <a:cNvPicPr>
                          <a:picLocks noChangeAspect="1"/>
                        </a:cNvPicPr>
                      </a:nvPicPr>
                      <a:blipFill>
                        <a:blip r:embed="rId35" cstate="print"/>
                        <a:srcRect/>
                        <a:stretch>
                          <a:fillRect/>
                        </a:stretch>
                      </a:blipFill>
                      <a:spPr bwMode="auto">
                        <a:xfrm>
                          <a:off x="3086101" y="315811"/>
                          <a:ext cx="1737174" cy="2455825"/>
                        </a:xfrm>
                        <a:prstGeom prst="rect">
                          <a:avLst/>
                        </a:prstGeom>
                        <a:noFill/>
                        <a:ln w="9525">
                          <a:noFill/>
                          <a:miter lim="800000"/>
                          <a:headEnd/>
                          <a:tailEnd/>
                        </a:ln>
                      </a:spPr>
                    </a:pic>
                    <a:sp>
                      <a:nvSpPr>
                        <a:cNvPr id="86" name="Rectangle 85"/>
                        <a:cNvSpPr/>
                      </a:nvSpPr>
                      <a:spPr bwMode="auto">
                        <a:xfrm rot="720000">
                          <a:off x="3825874" y="943253"/>
                          <a:ext cx="731520" cy="455606"/>
                        </a:xfrm>
                        <a:prstGeom prst="rect">
                          <a:avLst/>
                        </a:prstGeom>
                        <a:solidFill>
                          <a:srgbClr val="00B0F0"/>
                        </a:solidFill>
                        <a:ln w="12700" cap="flat" cmpd="sng" algn="ctr">
                          <a:solidFill>
                            <a:schemeClr val="tx1"/>
                          </a:solidFill>
                          <a:prstDash val="solid"/>
                          <a:round/>
                          <a:headEnd type="none" w="med" len="med"/>
                          <a:tailEnd type="non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smtClean="0">
                              <a:solidFill>
                                <a:srgbClr val="4D4D4D"/>
                              </a:solidFill>
                              <a:latin typeface="+mn-lt"/>
                              <a:cs typeface="Arial" pitchFamily="34" charset="0"/>
                            </a:endParaRPr>
                          </a:p>
                        </a:txBody>
                        <a:useSpRect/>
                      </a:txSp>
                    </a:sp>
                  </a:grpSp>
                  <a:grpSp>
                    <a:nvGrpSpPr>
                      <a:cNvPr id="87" name="Group 171"/>
                      <a:cNvGrpSpPr/>
                    </a:nvGrpSpPr>
                    <a:grpSpPr>
                      <a:xfrm>
                        <a:off x="717099" y="4929449"/>
                        <a:ext cx="612239" cy="758704"/>
                        <a:chOff x="3086101" y="315811"/>
                        <a:chExt cx="1737174" cy="2455825"/>
                      </a:xfrm>
                    </a:grpSpPr>
                    <a:pic>
                      <a:nvPicPr>
                        <a:cNvPr id="88" name="Picture 28" descr="dell-mini-netbooks.gif"/>
                        <a:cNvPicPr>
                          <a:picLocks noChangeAspect="1"/>
                        </a:cNvPicPr>
                      </a:nvPicPr>
                      <a:blipFill>
                        <a:blip r:embed="rId35" cstate="print"/>
                        <a:srcRect/>
                        <a:stretch>
                          <a:fillRect/>
                        </a:stretch>
                      </a:blipFill>
                      <a:spPr bwMode="auto">
                        <a:xfrm>
                          <a:off x="3086101" y="315811"/>
                          <a:ext cx="1737174" cy="2455825"/>
                        </a:xfrm>
                        <a:prstGeom prst="rect">
                          <a:avLst/>
                        </a:prstGeom>
                        <a:noFill/>
                        <a:ln w="9525">
                          <a:noFill/>
                          <a:miter lim="800000"/>
                          <a:headEnd/>
                          <a:tailEnd/>
                        </a:ln>
                      </a:spPr>
                    </a:pic>
                    <a:sp>
                      <a:nvSpPr>
                        <a:cNvPr id="89" name="Rectangle 88"/>
                        <a:cNvSpPr/>
                      </a:nvSpPr>
                      <a:spPr bwMode="auto">
                        <a:xfrm rot="720000">
                          <a:off x="3825874" y="943253"/>
                          <a:ext cx="731520" cy="455606"/>
                        </a:xfrm>
                        <a:prstGeom prst="rect">
                          <a:avLst/>
                        </a:prstGeom>
                        <a:solidFill>
                          <a:srgbClr val="00B0F0"/>
                        </a:solidFill>
                        <a:ln w="12700" cap="flat" cmpd="sng" algn="ctr">
                          <a:solidFill>
                            <a:schemeClr val="tx1"/>
                          </a:solidFill>
                          <a:prstDash val="solid"/>
                          <a:round/>
                          <a:headEnd type="none" w="med" len="med"/>
                          <a:tailEnd type="non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smtClean="0">
                              <a:solidFill>
                                <a:srgbClr val="4D4D4D"/>
                              </a:solidFill>
                              <a:latin typeface="+mn-lt"/>
                              <a:cs typeface="Arial" pitchFamily="34" charset="0"/>
                            </a:endParaRPr>
                          </a:p>
                        </a:txBody>
                        <a:useSpRect/>
                      </a:txSp>
                    </a:sp>
                  </a:grpSp>
                  <a:cxnSp>
                    <a:nvCxnSpPr>
                      <a:cNvPr id="90" name="Straight Connector 89"/>
                      <a:cNvCxnSpPr>
                        <a:endCxn id="5" idx="0"/>
                      </a:cNvCxnSpPr>
                    </a:nvCxnSpPr>
                    <a:spPr bwMode="auto">
                      <a:xfrm rot="5400000" flipH="1" flipV="1">
                        <a:off x="1309044" y="4610559"/>
                        <a:ext cx="326584" cy="701961"/>
                      </a:xfrm>
                      <a:prstGeom prst="line">
                        <a:avLst/>
                      </a:prstGeom>
                      <a:solidFill>
                        <a:srgbClr val="A0FEBD"/>
                      </a:solidFill>
                      <a:ln w="12700" cap="flat" cmpd="sng" algn="ctr">
                        <a:solidFill>
                          <a:schemeClr val="tx1"/>
                        </a:solidFill>
                        <a:prstDash val="solid"/>
                        <a:round/>
                        <a:headEnd type="none" w="med" len="med"/>
                        <a:tailEnd type="none" w="med" len="med"/>
                      </a:ln>
                      <a:effectLst/>
                    </a:spPr>
                  </a:cxnSp>
                  <a:pic>
                    <a:nvPicPr>
                      <a:cNvPr id="91" name="Picture 28" descr="dell-mini-netbooks.gif"/>
                      <a:cNvPicPr>
                        <a:picLocks noChangeAspect="1"/>
                      </a:cNvPicPr>
                    </a:nvPicPr>
                    <a:blipFill>
                      <a:blip r:embed="rId35" cstate="print"/>
                      <a:srcRect/>
                      <a:stretch>
                        <a:fillRect/>
                      </a:stretch>
                    </a:blipFill>
                    <a:spPr bwMode="auto">
                      <a:xfrm>
                        <a:off x="7703586" y="4469852"/>
                        <a:ext cx="533400" cy="754062"/>
                      </a:xfrm>
                      <a:prstGeom prst="rect">
                        <a:avLst/>
                      </a:prstGeom>
                      <a:noFill/>
                      <a:ln w="9525">
                        <a:noFill/>
                        <a:miter lim="800000"/>
                        <a:headEnd/>
                        <a:tailEnd/>
                      </a:ln>
                    </a:spPr>
                  </a:pic>
                  <a:cxnSp>
                    <a:nvCxnSpPr>
                      <a:cNvPr id="92" name="Straight Connector 91"/>
                      <a:cNvCxnSpPr/>
                    </a:nvCxnSpPr>
                    <a:spPr bwMode="auto">
                      <a:xfrm>
                        <a:off x="7463147" y="4426214"/>
                        <a:ext cx="445889" cy="224118"/>
                      </a:xfrm>
                      <a:prstGeom prst="line">
                        <a:avLst/>
                      </a:prstGeom>
                      <a:solidFill>
                        <a:srgbClr val="A0FEBD"/>
                      </a:solidFill>
                      <a:ln w="12700" cap="flat" cmpd="sng" algn="ctr">
                        <a:solidFill>
                          <a:srgbClr val="FF9933"/>
                        </a:solidFill>
                        <a:prstDash val="solid"/>
                        <a:round/>
                        <a:headEnd type="none" w="med" len="med"/>
                        <a:tailEnd type="none" w="med" len="med"/>
                      </a:ln>
                      <a:effectLst/>
                    </a:spPr>
                  </a:cxnSp>
                  <a:grpSp>
                    <a:nvGrpSpPr>
                      <a:cNvPr id="93" name="Group 179"/>
                      <a:cNvGrpSpPr/>
                    </a:nvGrpSpPr>
                    <a:grpSpPr>
                      <a:xfrm>
                        <a:off x="3295230" y="4205179"/>
                        <a:ext cx="612239" cy="758704"/>
                        <a:chOff x="3086101" y="315811"/>
                        <a:chExt cx="1737174" cy="2455825"/>
                      </a:xfrm>
                    </a:grpSpPr>
                    <a:pic>
                      <a:nvPicPr>
                        <a:cNvPr id="94" name="Picture 28" descr="dell-mini-netbooks.gif"/>
                        <a:cNvPicPr>
                          <a:picLocks noChangeAspect="1"/>
                        </a:cNvPicPr>
                      </a:nvPicPr>
                      <a:blipFill>
                        <a:blip r:embed="rId35" cstate="print"/>
                        <a:srcRect/>
                        <a:stretch>
                          <a:fillRect/>
                        </a:stretch>
                      </a:blipFill>
                      <a:spPr bwMode="auto">
                        <a:xfrm>
                          <a:off x="3086101" y="315811"/>
                          <a:ext cx="1737174" cy="2455825"/>
                        </a:xfrm>
                        <a:prstGeom prst="rect">
                          <a:avLst/>
                        </a:prstGeom>
                        <a:noFill/>
                        <a:ln w="9525">
                          <a:noFill/>
                          <a:miter lim="800000"/>
                          <a:headEnd/>
                          <a:tailEnd/>
                        </a:ln>
                      </a:spPr>
                    </a:pic>
                    <a:sp>
                      <a:nvSpPr>
                        <a:cNvPr id="95" name="Rectangle 94"/>
                        <a:cNvSpPr/>
                      </a:nvSpPr>
                      <a:spPr bwMode="auto">
                        <a:xfrm rot="720000">
                          <a:off x="3825874" y="943253"/>
                          <a:ext cx="731520" cy="455606"/>
                        </a:xfrm>
                        <a:prstGeom prst="rect">
                          <a:avLst/>
                        </a:prstGeom>
                        <a:solidFill>
                          <a:srgbClr val="00B0F0"/>
                        </a:solidFill>
                        <a:ln w="12700" cap="flat" cmpd="sng" algn="ctr">
                          <a:solidFill>
                            <a:schemeClr val="tx1"/>
                          </a:solidFill>
                          <a:prstDash val="solid"/>
                          <a:round/>
                          <a:headEnd type="none" w="med" len="med"/>
                          <a:tailEnd type="non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smtClean="0">
                              <a:solidFill>
                                <a:srgbClr val="4D4D4D"/>
                              </a:solidFill>
                              <a:latin typeface="+mn-lt"/>
                              <a:cs typeface="Arial" pitchFamily="34" charset="0"/>
                            </a:endParaRPr>
                          </a:p>
                        </a:txBody>
                        <a:useSpRect/>
                      </a:txSp>
                    </a:sp>
                  </a:grpSp>
                  <a:sp>
                    <a:nvSpPr>
                      <a:cNvPr id="96" name="TextBox 95"/>
                      <a:cNvSpPr txBox="1"/>
                    </a:nvSpPr>
                    <a:spPr>
                      <a:xfrm>
                        <a:off x="1059924" y="3429000"/>
                        <a:ext cx="1378476"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Storage, Origin</a:t>
                          </a:r>
                          <a:endParaRPr lang="en-US" sz="1200" dirty="0">
                            <a:solidFill>
                              <a:srgbClr val="000000"/>
                            </a:solidFill>
                            <a:latin typeface="+mn-lt"/>
                          </a:endParaRPr>
                        </a:p>
                      </a:txBody>
                      <a:useSpRect/>
                    </a:txSp>
                  </a:sp>
                  <a:sp>
                    <a:nvSpPr>
                      <a:cNvPr id="97" name="TextBox 96"/>
                      <a:cNvSpPr txBox="1"/>
                    </a:nvSpPr>
                    <a:spPr>
                      <a:xfrm>
                        <a:off x="6781800" y="3243557"/>
                        <a:ext cx="1281953"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Storage, Origin</a:t>
                          </a:r>
                          <a:endParaRPr lang="en-US" sz="1200" dirty="0">
                            <a:solidFill>
                              <a:srgbClr val="000000"/>
                            </a:solidFill>
                            <a:latin typeface="+mn-lt"/>
                          </a:endParaRPr>
                        </a:p>
                      </a:txBody>
                      <a:useSpRect/>
                    </a:txSp>
                  </a:sp>
                  <a:sp>
                    <a:nvSpPr>
                      <a:cNvPr id="98" name="TextBox 97"/>
                      <a:cNvSpPr txBox="1"/>
                    </a:nvSpPr>
                    <a:spPr>
                      <a:xfrm>
                        <a:off x="1905000" y="1981200"/>
                        <a:ext cx="1000144"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Content Delivery Node.</a:t>
                          </a:r>
                          <a:endParaRPr lang="en-US" sz="1200" dirty="0">
                            <a:solidFill>
                              <a:srgbClr val="000000"/>
                            </a:solidFill>
                            <a:latin typeface="+mn-lt"/>
                          </a:endParaRPr>
                        </a:p>
                      </a:txBody>
                      <a:useSpRect/>
                    </a:txSp>
                  </a:sp>
                  <a:sp>
                    <a:nvSpPr>
                      <a:cNvPr id="99" name="TextBox 98"/>
                      <a:cNvSpPr txBox="1"/>
                    </a:nvSpPr>
                    <a:spPr>
                      <a:xfrm>
                        <a:off x="990600" y="3962400"/>
                        <a:ext cx="1000144"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Content Delivery Node.</a:t>
                          </a:r>
                          <a:endParaRPr lang="en-US" sz="1200" dirty="0">
                            <a:solidFill>
                              <a:srgbClr val="000000"/>
                            </a:solidFill>
                            <a:latin typeface="+mn-lt"/>
                          </a:endParaRPr>
                        </a:p>
                      </a:txBody>
                      <a:useSpRect/>
                    </a:txSp>
                  </a:sp>
                  <a:sp>
                    <a:nvSpPr>
                      <a:cNvPr id="100" name="TextBox 99"/>
                      <a:cNvSpPr txBox="1"/>
                    </a:nvSpPr>
                    <a:spPr>
                      <a:xfrm>
                        <a:off x="6238856" y="2108160"/>
                        <a:ext cx="1000144"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Content Delivery Node.</a:t>
                          </a:r>
                          <a:endParaRPr lang="en-US" sz="1200" dirty="0">
                            <a:solidFill>
                              <a:srgbClr val="000000"/>
                            </a:solidFill>
                            <a:latin typeface="+mn-lt"/>
                          </a:endParaRPr>
                        </a:p>
                      </a:txBody>
                      <a:useSpRect/>
                    </a:txSp>
                  </a:sp>
                  <a:sp>
                    <a:nvSpPr>
                      <a:cNvPr id="101" name="TextBox 100"/>
                      <a:cNvSpPr txBox="1"/>
                    </a:nvSpPr>
                    <a:spPr>
                      <a:xfrm>
                        <a:off x="6477000" y="4230469"/>
                        <a:ext cx="1000144"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Content Delivery Node.</a:t>
                          </a:r>
                          <a:endParaRPr lang="en-US" sz="1200" dirty="0">
                            <a:solidFill>
                              <a:srgbClr val="000000"/>
                            </a:solidFill>
                            <a:latin typeface="+mn-lt"/>
                          </a:endParaRPr>
                        </a:p>
                      </a:txBody>
                      <a:useSpRect/>
                    </a:txSp>
                  </a:sp>
                  <a:sp>
                    <a:nvSpPr>
                      <a:cNvPr id="102" name="TextBox 101"/>
                      <a:cNvSpPr txBox="1"/>
                    </a:nvSpPr>
                    <a:spPr>
                      <a:xfrm>
                        <a:off x="609600" y="1444825"/>
                        <a:ext cx="2971800" cy="307777"/>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b="1" dirty="0" smtClean="0">
                              <a:solidFill>
                                <a:srgbClr val="000000"/>
                              </a:solidFill>
                              <a:latin typeface="+mn-lt"/>
                            </a:rPr>
                            <a:t>CDN Provider-1 Network &amp; CDN</a:t>
                          </a:r>
                          <a:endParaRPr lang="en-US" sz="1400" b="1" dirty="0">
                            <a:solidFill>
                              <a:srgbClr val="000000"/>
                            </a:solidFill>
                            <a:latin typeface="+mn-lt"/>
                          </a:endParaRPr>
                        </a:p>
                      </a:txBody>
                      <a:useSpRect/>
                    </a:txSp>
                  </a:sp>
                  <a:sp>
                    <a:nvSpPr>
                      <a:cNvPr id="103" name="TextBox 102"/>
                      <a:cNvSpPr txBox="1"/>
                    </a:nvSpPr>
                    <a:spPr>
                      <a:xfrm>
                        <a:off x="3733800" y="3148356"/>
                        <a:ext cx="1000144" cy="461665"/>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Network Peering</a:t>
                          </a:r>
                          <a:endParaRPr lang="en-US" sz="1200" dirty="0">
                            <a:solidFill>
                              <a:srgbClr val="000000"/>
                            </a:solidFill>
                            <a:latin typeface="+mn-lt"/>
                          </a:endParaRPr>
                        </a:p>
                      </a:txBody>
                      <a:useSpRect/>
                    </a:txSp>
                  </a:sp>
                  <a:sp>
                    <a:nvSpPr>
                      <a:cNvPr id="104" name="TextBox 103"/>
                      <a:cNvSpPr txBox="1"/>
                    </a:nvSpPr>
                    <a:spPr>
                      <a:xfrm>
                        <a:off x="457200" y="5562600"/>
                        <a:ext cx="2813078" cy="461665"/>
                      </a:xfrm>
                      <a:prstGeom prst="rect">
                        <a:avLst/>
                      </a:prstGeom>
                      <a:noFill/>
                    </a:spPr>
                    <a:txSp>
                      <a:txBody>
                        <a:bodyPr wrap="non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b="1" dirty="0" smtClean="0">
                              <a:solidFill>
                                <a:srgbClr val="000000"/>
                              </a:solidFill>
                              <a:latin typeface="+mn-lt"/>
                            </a:rPr>
                            <a:t>Note: only data path is shown for clarity. </a:t>
                          </a:r>
                        </a:p>
                        <a:p>
                          <a:r>
                            <a:rPr lang="en-US" sz="1200" b="1" dirty="0" smtClean="0">
                              <a:solidFill>
                                <a:srgbClr val="000000"/>
                              </a:solidFill>
                              <a:latin typeface="+mn-lt"/>
                            </a:rPr>
                            <a:t>Request &amp; back-office path not shown. </a:t>
                          </a:r>
                          <a:endParaRPr lang="en-US" sz="1200" b="1" dirty="0">
                            <a:solidFill>
                              <a:srgbClr val="000000"/>
                            </a:solidFill>
                            <a:latin typeface="+mn-lt"/>
                          </a:endParaRPr>
                        </a:p>
                      </a:txBody>
                      <a:useSpRect/>
                    </a:txSp>
                  </a:sp>
                  <a:sp>
                    <a:nvSpPr>
                      <a:cNvPr id="105" name="TextBox 104"/>
                      <a:cNvSpPr txBox="1"/>
                    </a:nvSpPr>
                    <a:spPr>
                      <a:xfrm>
                        <a:off x="5334000" y="1421545"/>
                        <a:ext cx="2971800" cy="307777"/>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b="1" dirty="0" smtClean="0">
                              <a:solidFill>
                                <a:srgbClr val="000000"/>
                              </a:solidFill>
                              <a:latin typeface="+mn-lt"/>
                            </a:rPr>
                            <a:t>CDN Provider-2 Network &amp; CDN</a:t>
                          </a:r>
                          <a:endParaRPr lang="en-US" sz="1400" b="1" dirty="0">
                            <a:solidFill>
                              <a:srgbClr val="000000"/>
                            </a:solidFill>
                            <a:latin typeface="+mn-lt"/>
                          </a:endParaRPr>
                        </a:p>
                      </a:txBody>
                      <a:useSpRect/>
                    </a:txSp>
                  </a:sp>
                  <a:cxnSp>
                    <a:nvCxnSpPr>
                      <a:cNvPr id="106" name="Straight Connector 105"/>
                      <a:cNvCxnSpPr/>
                    </a:nvCxnSpPr>
                    <a:spPr bwMode="auto">
                      <a:xfrm rot="16200000" flipH="1">
                        <a:off x="5859302" y="2716780"/>
                        <a:ext cx="896573" cy="448567"/>
                      </a:xfrm>
                      <a:prstGeom prst="line">
                        <a:avLst/>
                      </a:prstGeom>
                      <a:solidFill>
                        <a:srgbClr val="A0FEBD"/>
                      </a:solidFill>
                      <a:ln w="12700" cap="flat" cmpd="sng" algn="ctr">
                        <a:solidFill>
                          <a:srgbClr val="FF9933"/>
                        </a:solidFill>
                        <a:prstDash val="dash"/>
                        <a:round/>
                        <a:headEnd type="none" w="med" len="med"/>
                        <a:tailEnd type="none" w="med" len="med"/>
                      </a:ln>
                      <a:effectLst/>
                    </a:spPr>
                  </a:cxnSp>
                  <a:cxnSp>
                    <a:nvCxnSpPr>
                      <a:cNvPr id="107" name="Straight Connector 106"/>
                      <a:cNvCxnSpPr>
                        <a:stCxn id="83" idx="3"/>
                      </a:cNvCxnSpPr>
                    </a:nvCxnSpPr>
                    <a:spPr bwMode="auto">
                      <a:xfrm flipV="1">
                        <a:off x="5949863" y="3679176"/>
                        <a:ext cx="666859" cy="747036"/>
                      </a:xfrm>
                      <a:prstGeom prst="line">
                        <a:avLst/>
                      </a:prstGeom>
                      <a:solidFill>
                        <a:srgbClr val="A0FEBD"/>
                      </a:solidFill>
                      <a:ln w="12700" cap="flat" cmpd="sng" algn="ctr">
                        <a:solidFill>
                          <a:srgbClr val="FF9933"/>
                        </a:solidFill>
                        <a:prstDash val="dash"/>
                        <a:round/>
                        <a:headEnd type="none" w="med" len="med"/>
                        <a:tailEnd type="none" w="med" len="med"/>
                      </a:ln>
                      <a:effectLst/>
                    </a:spPr>
                  </a:cxnSp>
                  <a:cxnSp>
                    <a:nvCxnSpPr>
                      <a:cNvPr id="108" name="Straight Connector 107"/>
                      <a:cNvCxnSpPr>
                        <a:endCxn id="129" idx="3"/>
                      </a:cNvCxnSpPr>
                    </a:nvCxnSpPr>
                    <a:spPr bwMode="auto">
                      <a:xfrm rot="5400000" flipH="1" flipV="1">
                        <a:off x="6016323" y="3953193"/>
                        <a:ext cx="1045295" cy="644814"/>
                      </a:xfrm>
                      <a:prstGeom prst="line">
                        <a:avLst/>
                      </a:prstGeom>
                      <a:solidFill>
                        <a:srgbClr val="A0FEBD"/>
                      </a:solidFill>
                      <a:ln w="12700" cap="flat" cmpd="sng" algn="ctr">
                        <a:solidFill>
                          <a:srgbClr val="FF9933"/>
                        </a:solidFill>
                        <a:prstDash val="dash"/>
                        <a:round/>
                        <a:headEnd type="none" w="med" len="med"/>
                        <a:tailEnd type="none" w="med" len="med"/>
                      </a:ln>
                      <a:effectLst/>
                    </a:spPr>
                  </a:cxnSp>
                  <a:cxnSp>
                    <a:nvCxnSpPr>
                      <a:cNvPr id="109" name="Straight Connector 108"/>
                      <a:cNvCxnSpPr>
                        <a:stCxn id="27" idx="0"/>
                        <a:endCxn id="129" idx="3"/>
                      </a:cNvCxnSpPr>
                    </a:nvCxnSpPr>
                    <a:spPr bwMode="auto">
                      <a:xfrm rot="16200000" flipV="1">
                        <a:off x="6870070" y="3744262"/>
                        <a:ext cx="452228" cy="469611"/>
                      </a:xfrm>
                      <a:prstGeom prst="line">
                        <a:avLst/>
                      </a:prstGeom>
                      <a:solidFill>
                        <a:srgbClr val="A0FEBD"/>
                      </a:solidFill>
                      <a:ln w="12700" cap="flat" cmpd="sng" algn="ctr">
                        <a:solidFill>
                          <a:srgbClr val="FF9933"/>
                        </a:solidFill>
                        <a:prstDash val="dash"/>
                        <a:round/>
                        <a:headEnd type="none" w="med" len="med"/>
                        <a:tailEnd type="none" w="med" len="med"/>
                      </a:ln>
                      <a:effectLst/>
                    </a:spPr>
                  </a:cxnSp>
                  <a:cxnSp>
                    <a:nvCxnSpPr>
                      <a:cNvPr id="110" name="Straight Connector 109"/>
                      <a:cNvCxnSpPr>
                        <a:endCxn id="10" idx="2"/>
                      </a:cNvCxnSpPr>
                    </a:nvCxnSpPr>
                    <a:spPr bwMode="auto">
                      <a:xfrm rot="5400000" flipH="1" flipV="1">
                        <a:off x="2017768" y="2816445"/>
                        <a:ext cx="1220718" cy="352348"/>
                      </a:xfrm>
                      <a:prstGeom prst="line">
                        <a:avLst/>
                      </a:prstGeom>
                      <a:solidFill>
                        <a:srgbClr val="A0FEBD"/>
                      </a:solidFill>
                      <a:ln w="12700" cap="flat" cmpd="sng" algn="ctr">
                        <a:solidFill>
                          <a:schemeClr val="accent1">
                            <a:lumMod val="75000"/>
                          </a:schemeClr>
                        </a:solidFill>
                        <a:prstDash val="dash"/>
                        <a:round/>
                        <a:headEnd type="none" w="med" len="med"/>
                        <a:tailEnd type="none" w="med" len="med"/>
                      </a:ln>
                      <a:effectLst/>
                    </a:spPr>
                  </a:cxnSp>
                  <a:cxnSp>
                    <a:nvCxnSpPr>
                      <a:cNvPr id="111" name="Straight Connector 110"/>
                      <a:cNvCxnSpPr/>
                    </a:nvCxnSpPr>
                    <a:spPr bwMode="auto">
                      <a:xfrm flipV="1">
                        <a:off x="2478756" y="3298178"/>
                        <a:ext cx="325543" cy="412766"/>
                      </a:xfrm>
                      <a:prstGeom prst="line">
                        <a:avLst/>
                      </a:prstGeom>
                      <a:solidFill>
                        <a:srgbClr val="A0FEBD"/>
                      </a:solidFill>
                      <a:ln w="12700" cap="flat" cmpd="sng" algn="ctr">
                        <a:solidFill>
                          <a:schemeClr val="accent1">
                            <a:lumMod val="75000"/>
                          </a:schemeClr>
                        </a:solidFill>
                        <a:prstDash val="solid"/>
                        <a:round/>
                        <a:headEnd type="none" w="med" len="med"/>
                        <a:tailEnd type="none" w="med" len="med"/>
                      </a:ln>
                      <a:effectLst/>
                    </a:spPr>
                  </a:cxnSp>
                  <a:cxnSp>
                    <a:nvCxnSpPr>
                      <a:cNvPr id="112" name="Straight Connector 111"/>
                      <a:cNvCxnSpPr/>
                    </a:nvCxnSpPr>
                    <a:spPr bwMode="auto">
                      <a:xfrm rot="16200000" flipH="1">
                        <a:off x="2459612" y="3965825"/>
                        <a:ext cx="256712" cy="221996"/>
                      </a:xfrm>
                      <a:prstGeom prst="line">
                        <a:avLst/>
                      </a:prstGeom>
                      <a:solidFill>
                        <a:srgbClr val="A0FEBD"/>
                      </a:solidFill>
                      <a:ln w="12700" cap="flat" cmpd="sng" algn="ctr">
                        <a:solidFill>
                          <a:schemeClr val="accent1">
                            <a:lumMod val="75000"/>
                          </a:schemeClr>
                        </a:solidFill>
                        <a:prstDash val="dash"/>
                        <a:round/>
                        <a:headEnd type="none" w="med" len="med"/>
                        <a:tailEnd type="none" w="med" len="med"/>
                      </a:ln>
                      <a:effectLst/>
                    </a:spPr>
                  </a:cxnSp>
                  <a:cxnSp>
                    <a:nvCxnSpPr>
                      <a:cNvPr id="113" name="Straight Connector 112"/>
                      <a:cNvCxnSpPr>
                        <a:stCxn id="11" idx="3"/>
                      </a:cNvCxnSpPr>
                    </a:nvCxnSpPr>
                    <a:spPr bwMode="auto">
                      <a:xfrm flipV="1">
                        <a:off x="1423174" y="3700866"/>
                        <a:ext cx="733518" cy="184524"/>
                      </a:xfrm>
                      <a:prstGeom prst="line">
                        <a:avLst/>
                      </a:prstGeom>
                      <a:solidFill>
                        <a:srgbClr val="A0FEBD"/>
                      </a:solidFill>
                      <a:ln w="12700" cap="flat" cmpd="sng" algn="ctr">
                        <a:solidFill>
                          <a:schemeClr val="accent1">
                            <a:lumMod val="75000"/>
                          </a:schemeClr>
                        </a:solidFill>
                        <a:prstDash val="dash"/>
                        <a:round/>
                        <a:headEnd type="none" w="med" len="med"/>
                        <a:tailEnd type="none" w="med" len="med"/>
                      </a:ln>
                      <a:effectLst/>
                    </a:spPr>
                  </a:cxnSp>
                  <a:cxnSp>
                    <a:nvCxnSpPr>
                      <a:cNvPr id="114" name="Straight Connector 113"/>
                      <a:cNvCxnSpPr/>
                    </a:nvCxnSpPr>
                    <a:spPr bwMode="auto">
                      <a:xfrm rot="5400000" flipH="1" flipV="1">
                        <a:off x="1371929" y="4031616"/>
                        <a:ext cx="1158991" cy="437202"/>
                      </a:xfrm>
                      <a:prstGeom prst="line">
                        <a:avLst/>
                      </a:prstGeom>
                      <a:solidFill>
                        <a:srgbClr val="A0FEBD"/>
                      </a:solidFill>
                      <a:ln w="12700" cap="flat" cmpd="sng" algn="ctr">
                        <a:solidFill>
                          <a:schemeClr val="accent1">
                            <a:lumMod val="75000"/>
                          </a:schemeClr>
                        </a:solidFill>
                        <a:prstDash val="dash"/>
                        <a:round/>
                        <a:headEnd type="none" w="med" len="med"/>
                        <a:tailEnd type="none" w="med" len="med"/>
                      </a:ln>
                      <a:effectLst/>
                    </a:spPr>
                  </a:cxnSp>
                  <a:cxnSp>
                    <a:nvCxnSpPr>
                      <a:cNvPr id="115" name="Straight Connector 114"/>
                      <a:cNvCxnSpPr>
                        <a:endCxn id="28" idx="1"/>
                      </a:cNvCxnSpPr>
                    </a:nvCxnSpPr>
                    <a:spPr bwMode="auto">
                      <a:xfrm>
                        <a:off x="5334006" y="2382259"/>
                        <a:ext cx="349157" cy="0"/>
                      </a:xfrm>
                      <a:prstGeom prst="line">
                        <a:avLst/>
                      </a:prstGeom>
                      <a:solidFill>
                        <a:srgbClr val="A0FEBD"/>
                      </a:solidFill>
                      <a:ln w="12700" cap="flat" cmpd="sng" algn="ctr">
                        <a:solidFill>
                          <a:srgbClr val="FF9933"/>
                        </a:solidFill>
                        <a:prstDash val="solid"/>
                        <a:round/>
                        <a:headEnd type="none" w="med" len="med"/>
                        <a:tailEnd type="triangle" w="med" len="med"/>
                      </a:ln>
                      <a:effectLst/>
                    </a:spPr>
                  </a:cxnSp>
                  <a:cxnSp>
                    <a:nvCxnSpPr>
                      <a:cNvPr id="116" name="Straight Connector 115"/>
                      <a:cNvCxnSpPr/>
                    </a:nvCxnSpPr>
                    <a:spPr bwMode="auto">
                      <a:xfrm rot="5400000" flipH="1" flipV="1">
                        <a:off x="5244019" y="2507895"/>
                        <a:ext cx="462468" cy="415816"/>
                      </a:xfrm>
                      <a:prstGeom prst="line">
                        <a:avLst/>
                      </a:prstGeom>
                      <a:solidFill>
                        <a:srgbClr val="A0FEBD"/>
                      </a:solidFill>
                      <a:ln w="12700" cap="flat" cmpd="sng" algn="ctr">
                        <a:solidFill>
                          <a:srgbClr val="FF9933"/>
                        </a:solidFill>
                        <a:prstDash val="solid"/>
                        <a:round/>
                        <a:headEnd type="none" w="med" len="med"/>
                        <a:tailEnd type="triangle" w="med" len="med"/>
                      </a:ln>
                      <a:effectLst/>
                    </a:spPr>
                  </a:cxnSp>
                  <a:cxnSp>
                    <a:nvCxnSpPr>
                      <a:cNvPr id="117" name="Straight Connector 116"/>
                      <a:cNvCxnSpPr>
                        <a:endCxn id="26" idx="1"/>
                      </a:cNvCxnSpPr>
                    </a:nvCxnSpPr>
                    <a:spPr bwMode="auto">
                      <a:xfrm flipV="1">
                        <a:off x="5587699" y="4908762"/>
                        <a:ext cx="495607" cy="383417"/>
                      </a:xfrm>
                      <a:prstGeom prst="line">
                        <a:avLst/>
                      </a:prstGeom>
                      <a:solidFill>
                        <a:srgbClr val="A0FEBD"/>
                      </a:solidFill>
                      <a:ln w="12700" cap="flat" cmpd="sng" algn="ctr">
                        <a:solidFill>
                          <a:srgbClr val="FF9933"/>
                        </a:solidFill>
                        <a:prstDash val="solid"/>
                        <a:round/>
                        <a:headEnd type="none" w="med" len="med"/>
                        <a:tailEnd type="triangle" w="med" len="med"/>
                      </a:ln>
                      <a:effectLst/>
                    </a:spPr>
                  </a:cxnSp>
                  <a:cxnSp>
                    <a:nvCxnSpPr>
                      <a:cNvPr id="118" name="Straight Connector 117"/>
                      <a:cNvCxnSpPr>
                        <a:endCxn id="8" idx="3"/>
                      </a:cNvCxnSpPr>
                    </a:nvCxnSpPr>
                    <a:spPr bwMode="auto">
                      <a:xfrm rot="10800000">
                        <a:off x="3071002" y="4315696"/>
                        <a:ext cx="448525" cy="129788"/>
                      </a:xfrm>
                      <a:prstGeom prst="line">
                        <a:avLst/>
                      </a:prstGeom>
                      <a:solidFill>
                        <a:srgbClr val="A0FEBD"/>
                      </a:solidFill>
                      <a:ln w="12700" cap="flat" cmpd="sng" algn="ctr">
                        <a:solidFill>
                          <a:schemeClr val="accent1">
                            <a:lumMod val="50000"/>
                          </a:schemeClr>
                        </a:solidFill>
                        <a:prstDash val="solid"/>
                        <a:round/>
                        <a:headEnd type="none" w="med" len="med"/>
                        <a:tailEnd type="triangle" w="med" len="med"/>
                      </a:ln>
                      <a:effectLst/>
                    </a:spPr>
                  </a:cxnSp>
                  <a:cxnSp>
                    <a:nvCxnSpPr>
                      <a:cNvPr id="119" name="Straight Connector 118"/>
                      <a:cNvCxnSpPr>
                        <a:endCxn id="8" idx="3"/>
                      </a:cNvCxnSpPr>
                    </a:nvCxnSpPr>
                    <a:spPr bwMode="auto">
                      <a:xfrm rot="16200000" flipV="1">
                        <a:off x="2967961" y="4418734"/>
                        <a:ext cx="430308" cy="224232"/>
                      </a:xfrm>
                      <a:prstGeom prst="line">
                        <a:avLst/>
                      </a:prstGeom>
                      <a:solidFill>
                        <a:srgbClr val="A0FEBD"/>
                      </a:solidFill>
                      <a:ln w="12700" cap="flat" cmpd="sng" algn="ctr">
                        <a:solidFill>
                          <a:schemeClr val="accent1">
                            <a:lumMod val="50000"/>
                          </a:schemeClr>
                        </a:solidFill>
                        <a:prstDash val="solid"/>
                        <a:round/>
                        <a:headEnd type="none" w="med" len="med"/>
                        <a:tailEnd type="triangle" w="med" len="med"/>
                      </a:ln>
                      <a:effectLst/>
                    </a:spPr>
                  </a:cxnSp>
                  <a:sp>
                    <a:nvSpPr>
                      <a:cNvPr id="120" name="Freeform 119"/>
                      <a:cNvSpPr/>
                    </a:nvSpPr>
                    <a:spPr bwMode="auto">
                      <a:xfrm>
                        <a:off x="2512948" y="2471903"/>
                        <a:ext cx="3500717" cy="1250576"/>
                      </a:xfrm>
                      <a:custGeom>
                        <a:avLst/>
                        <a:gdLst>
                          <a:gd name="connsiteX0" fmla="*/ 3455894 w 3545541"/>
                          <a:gd name="connsiteY0" fmla="*/ 0 h 1364876"/>
                          <a:gd name="connsiteX1" fmla="*/ 2971800 w 3545541"/>
                          <a:gd name="connsiteY1" fmla="*/ 1156447 h 1364876"/>
                          <a:gd name="connsiteX2" fmla="*/ 13447 w 3545541"/>
                          <a:gd name="connsiteY2" fmla="*/ 1250576 h 1364876"/>
                          <a:gd name="connsiteX3" fmla="*/ 13447 w 3545541"/>
                          <a:gd name="connsiteY3" fmla="*/ 1250576 h 1364876"/>
                          <a:gd name="connsiteX4" fmla="*/ 0 w 3545541"/>
                          <a:gd name="connsiteY4" fmla="*/ 1223682 h 1364876"/>
                          <a:gd name="connsiteX0" fmla="*/ 3455894 w 3500717"/>
                          <a:gd name="connsiteY0" fmla="*/ 0 h 1250576"/>
                          <a:gd name="connsiteX1" fmla="*/ 2754399 w 3500717"/>
                          <a:gd name="connsiteY1" fmla="*/ 944318 h 1250576"/>
                          <a:gd name="connsiteX2" fmla="*/ 13447 w 3500717"/>
                          <a:gd name="connsiteY2" fmla="*/ 1250576 h 1250576"/>
                          <a:gd name="connsiteX3" fmla="*/ 13447 w 3500717"/>
                          <a:gd name="connsiteY3" fmla="*/ 1250576 h 1250576"/>
                          <a:gd name="connsiteX4" fmla="*/ 0 w 3500717"/>
                          <a:gd name="connsiteY4" fmla="*/ 1223682 h 125057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00717" h="1250576">
                            <a:moveTo>
                              <a:pt x="3455894" y="0"/>
                            </a:moveTo>
                            <a:cubicBezTo>
                              <a:pt x="3500717" y="474009"/>
                              <a:pt x="3328140" y="735889"/>
                              <a:pt x="2754399" y="944318"/>
                            </a:cubicBezTo>
                            <a:cubicBezTo>
                              <a:pt x="2180658" y="1152747"/>
                              <a:pt x="470272" y="1199533"/>
                              <a:pt x="13447" y="1250576"/>
                            </a:cubicBezTo>
                            <a:lnTo>
                              <a:pt x="13447" y="1250576"/>
                            </a:lnTo>
                            <a:lnTo>
                              <a:pt x="0" y="1223682"/>
                            </a:lnTo>
                          </a:path>
                        </a:pathLst>
                      </a:custGeom>
                      <a:noFill/>
                      <a:ln w="12700" cap="flat" cmpd="sng" algn="ctr">
                        <a:solidFill>
                          <a:srgbClr val="FF9933"/>
                        </a:solidFill>
                        <a:prstDash val="dash"/>
                        <a:round/>
                        <a:headEnd type="none" w="med" len="med"/>
                        <a:tailEnd type="triangl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smtClean="0">
                            <a:solidFill>
                              <a:srgbClr val="4D4D4D"/>
                            </a:solidFill>
                            <a:latin typeface="+mn-lt"/>
                            <a:cs typeface="Arial" pitchFamily="34" charset="0"/>
                          </a:endParaRPr>
                        </a:p>
                      </a:txBody>
                      <a:useSpRect/>
                    </a:txSp>
                  </a:sp>
                  <a:sp>
                    <a:nvSpPr>
                      <a:cNvPr id="121" name="Freeform 120"/>
                      <a:cNvSpPr/>
                    </a:nvSpPr>
                    <a:spPr bwMode="auto">
                      <a:xfrm>
                        <a:off x="2539840" y="3696705"/>
                        <a:ext cx="3872746" cy="1088091"/>
                      </a:xfrm>
                      <a:custGeom>
                        <a:avLst/>
                        <a:gdLst>
                          <a:gd name="connsiteX0" fmla="*/ 3671047 w 4040841"/>
                          <a:gd name="connsiteY0" fmla="*/ 1221441 h 1221441"/>
                          <a:gd name="connsiteX1" fmla="*/ 3429000 w 4040841"/>
                          <a:gd name="connsiteY1" fmla="*/ 159123 h 1221441"/>
                          <a:gd name="connsiteX2" fmla="*/ 0 w 4040841"/>
                          <a:gd name="connsiteY2" fmla="*/ 266700 h 1221441"/>
                          <a:gd name="connsiteX0" fmla="*/ 3671047 w 3872746"/>
                          <a:gd name="connsiteY0" fmla="*/ 1088091 h 1088091"/>
                          <a:gd name="connsiteX1" fmla="*/ 3260905 w 3872746"/>
                          <a:gd name="connsiteY1" fmla="*/ 214334 h 1088091"/>
                          <a:gd name="connsiteX2" fmla="*/ 0 w 3872746"/>
                          <a:gd name="connsiteY2" fmla="*/ 133350 h 1088091"/>
                          <a:gd name="connsiteX0" fmla="*/ 3671047 w 3855944"/>
                          <a:gd name="connsiteY0" fmla="*/ 1088091 h 1088091"/>
                          <a:gd name="connsiteX1" fmla="*/ 3047857 w 3855944"/>
                          <a:gd name="connsiteY1" fmla="*/ 495301 h 1088091"/>
                          <a:gd name="connsiteX2" fmla="*/ 0 w 3855944"/>
                          <a:gd name="connsiteY2" fmla="*/ 133350 h 1088091"/>
                          <a:gd name="connsiteX0" fmla="*/ 3671047 w 4021862"/>
                          <a:gd name="connsiteY0" fmla="*/ 1088091 h 1088091"/>
                          <a:gd name="connsiteX1" fmla="*/ 3410021 w 4021862"/>
                          <a:gd name="connsiteY1" fmla="*/ 508474 h 1088091"/>
                          <a:gd name="connsiteX2" fmla="*/ 0 w 4021862"/>
                          <a:gd name="connsiteY2" fmla="*/ 133350 h 1088091"/>
                          <a:gd name="connsiteX0" fmla="*/ 3671047 w 3872746"/>
                          <a:gd name="connsiteY0" fmla="*/ 1088091 h 1088091"/>
                          <a:gd name="connsiteX1" fmla="*/ 3260905 w 3872746"/>
                          <a:gd name="connsiteY1" fmla="*/ 299201 h 1088091"/>
                          <a:gd name="connsiteX2" fmla="*/ 0 w 3872746"/>
                          <a:gd name="connsiteY2" fmla="*/ 133350 h 1088091"/>
                        </a:gdLst>
                        <a:ahLst/>
                        <a:cxnLst>
                          <a:cxn ang="0">
                            <a:pos x="connsiteX0" y="connsiteY0"/>
                          </a:cxn>
                          <a:cxn ang="0">
                            <a:pos x="connsiteX1" y="connsiteY1"/>
                          </a:cxn>
                          <a:cxn ang="0">
                            <a:pos x="connsiteX2" y="connsiteY2"/>
                          </a:cxn>
                        </a:cxnLst>
                        <a:rect l="l" t="t" r="r" b="b"/>
                        <a:pathLst>
                          <a:path w="3872746" h="1088091">
                            <a:moveTo>
                              <a:pt x="3671047" y="1088091"/>
                            </a:moveTo>
                            <a:cubicBezTo>
                              <a:pt x="3855944" y="636493"/>
                              <a:pt x="3872746" y="458324"/>
                              <a:pt x="3260905" y="299201"/>
                            </a:cubicBezTo>
                            <a:cubicBezTo>
                              <a:pt x="2649064" y="140078"/>
                              <a:pt x="1408579" y="0"/>
                              <a:pt x="0" y="133350"/>
                            </a:cubicBezTo>
                          </a:path>
                        </a:pathLst>
                      </a:custGeom>
                      <a:noFill/>
                      <a:ln w="12700" cap="flat" cmpd="sng" algn="ctr">
                        <a:solidFill>
                          <a:srgbClr val="FF9933"/>
                        </a:solidFill>
                        <a:prstDash val="dash"/>
                        <a:round/>
                        <a:headEnd type="none" w="med" len="med"/>
                        <a:tailEnd type="triangl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smtClean="0">
                            <a:solidFill>
                              <a:srgbClr val="4D4D4D"/>
                            </a:solidFill>
                            <a:latin typeface="+mn-lt"/>
                            <a:cs typeface="Arial" pitchFamily="34" charset="0"/>
                          </a:endParaRPr>
                        </a:p>
                      </a:txBody>
                      <a:useSpRect/>
                    </a:txSp>
                  </a:sp>
                  <a:sp>
                    <a:nvSpPr>
                      <a:cNvPr id="122" name="Freeform 121"/>
                      <a:cNvSpPr/>
                    </a:nvSpPr>
                    <a:spPr bwMode="auto">
                      <a:xfrm>
                        <a:off x="2640695" y="3655243"/>
                        <a:ext cx="3919818" cy="564776"/>
                      </a:xfrm>
                      <a:custGeom>
                        <a:avLst/>
                        <a:gdLst>
                          <a:gd name="connsiteX0" fmla="*/ 248771 w 3919818"/>
                          <a:gd name="connsiteY0" fmla="*/ 564776 h 564776"/>
                          <a:gd name="connsiteX1" fmla="*/ 611841 w 3919818"/>
                          <a:gd name="connsiteY1" fmla="*/ 349624 h 564776"/>
                          <a:gd name="connsiteX2" fmla="*/ 3919818 w 3919818"/>
                          <a:gd name="connsiteY2" fmla="*/ 0 h 564776"/>
                        </a:gdLst>
                        <a:ahLst/>
                        <a:cxnLst>
                          <a:cxn ang="0">
                            <a:pos x="connsiteX0" y="connsiteY0"/>
                          </a:cxn>
                          <a:cxn ang="0">
                            <a:pos x="connsiteX1" y="connsiteY1"/>
                          </a:cxn>
                          <a:cxn ang="0">
                            <a:pos x="connsiteX2" y="connsiteY2"/>
                          </a:cxn>
                        </a:cxnLst>
                        <a:rect l="l" t="t" r="r" b="b"/>
                        <a:pathLst>
                          <a:path w="3919818" h="564776">
                            <a:moveTo>
                              <a:pt x="248771" y="564776"/>
                            </a:moveTo>
                            <a:cubicBezTo>
                              <a:pt x="124385" y="504264"/>
                              <a:pt x="0" y="443753"/>
                              <a:pt x="611841" y="349624"/>
                            </a:cubicBezTo>
                            <a:cubicBezTo>
                              <a:pt x="1223682" y="255495"/>
                              <a:pt x="2571750" y="127747"/>
                              <a:pt x="3919818" y="0"/>
                            </a:cubicBezTo>
                          </a:path>
                        </a:pathLst>
                      </a:custGeom>
                      <a:noFill/>
                      <a:ln w="12700" cap="flat" cmpd="sng" algn="ctr">
                        <a:solidFill>
                          <a:schemeClr val="accent1"/>
                        </a:solidFill>
                        <a:prstDash val="dash"/>
                        <a:round/>
                        <a:headEnd type="none" w="med" len="med"/>
                        <a:tailEnd type="triangl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smtClean="0">
                            <a:solidFill>
                              <a:srgbClr val="4D4D4D"/>
                            </a:solidFill>
                            <a:latin typeface="+mn-lt"/>
                            <a:cs typeface="Arial" pitchFamily="34" charset="0"/>
                          </a:endParaRPr>
                        </a:p>
                      </a:txBody>
                      <a:useSpRect/>
                    </a:txSp>
                  </a:sp>
                  <a:cxnSp>
                    <a:nvCxnSpPr>
                      <a:cNvPr id="123" name="Straight Connector 122"/>
                      <a:cNvCxnSpPr/>
                    </a:nvCxnSpPr>
                    <a:spPr bwMode="auto">
                      <a:xfrm>
                        <a:off x="6775901" y="5754009"/>
                        <a:ext cx="443704" cy="0"/>
                      </a:xfrm>
                      <a:prstGeom prst="line">
                        <a:avLst/>
                      </a:prstGeom>
                      <a:solidFill>
                        <a:srgbClr val="A0FEBD"/>
                      </a:solidFill>
                      <a:ln w="12700" cap="flat" cmpd="sng" algn="ctr">
                        <a:solidFill>
                          <a:srgbClr val="FF9933"/>
                        </a:solidFill>
                        <a:prstDash val="solid"/>
                        <a:round/>
                        <a:headEnd type="none" w="med" len="med"/>
                        <a:tailEnd type="none" w="med" len="med"/>
                      </a:ln>
                      <a:effectLst/>
                    </a:spPr>
                  </a:cxnSp>
                  <a:cxnSp>
                    <a:nvCxnSpPr>
                      <a:cNvPr id="124" name="Straight Connector 123"/>
                      <a:cNvCxnSpPr/>
                    </a:nvCxnSpPr>
                    <a:spPr bwMode="auto">
                      <a:xfrm>
                        <a:off x="6775901" y="5819407"/>
                        <a:ext cx="443704" cy="0"/>
                      </a:xfrm>
                      <a:prstGeom prst="line">
                        <a:avLst/>
                      </a:prstGeom>
                      <a:solidFill>
                        <a:srgbClr val="A0FEBD"/>
                      </a:solidFill>
                      <a:ln w="12700" cap="flat" cmpd="sng" algn="ctr">
                        <a:solidFill>
                          <a:schemeClr val="accent1">
                            <a:lumMod val="75000"/>
                          </a:schemeClr>
                        </a:solidFill>
                        <a:prstDash val="solid"/>
                        <a:round/>
                        <a:headEnd type="none" w="med" len="med"/>
                        <a:tailEnd type="none" w="med" len="med"/>
                      </a:ln>
                      <a:effectLst/>
                    </a:spPr>
                  </a:cxnSp>
                  <a:sp>
                    <a:nvSpPr>
                      <a:cNvPr id="125" name="TextBox 124"/>
                      <a:cNvSpPr txBox="1"/>
                    </a:nvSpPr>
                    <a:spPr>
                      <a:xfrm>
                        <a:off x="7228162" y="5674659"/>
                        <a:ext cx="1915836"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l"/>
                          <a:r>
                            <a:rPr lang="en-US" sz="1200" dirty="0" smtClean="0">
                              <a:solidFill>
                                <a:srgbClr val="000000"/>
                              </a:solidFill>
                              <a:latin typeface="+mn-lt"/>
                            </a:rPr>
                            <a:t>User Content Data Path</a:t>
                          </a:r>
                          <a:endParaRPr lang="en-US" sz="1200" dirty="0">
                            <a:solidFill>
                              <a:srgbClr val="000000"/>
                            </a:solidFill>
                            <a:latin typeface="+mn-lt"/>
                          </a:endParaRPr>
                        </a:p>
                      </a:txBody>
                      <a:useSpRect/>
                    </a:txSp>
                  </a:sp>
                  <a:cxnSp>
                    <a:nvCxnSpPr>
                      <a:cNvPr id="126" name="Straight Connector 125"/>
                      <a:cNvCxnSpPr/>
                    </a:nvCxnSpPr>
                    <a:spPr bwMode="auto">
                      <a:xfrm>
                        <a:off x="6793829" y="5946750"/>
                        <a:ext cx="443704" cy="0"/>
                      </a:xfrm>
                      <a:prstGeom prst="line">
                        <a:avLst/>
                      </a:prstGeom>
                      <a:solidFill>
                        <a:srgbClr val="A0FEBD"/>
                      </a:solidFill>
                      <a:ln w="12700" cap="flat" cmpd="sng" algn="ctr">
                        <a:solidFill>
                          <a:srgbClr val="FF9933"/>
                        </a:solidFill>
                        <a:prstDash val="dash"/>
                        <a:round/>
                        <a:headEnd type="none" w="med" len="med"/>
                        <a:tailEnd type="none" w="med" len="med"/>
                      </a:ln>
                      <a:effectLst/>
                    </a:spPr>
                  </a:cxnSp>
                  <a:cxnSp>
                    <a:nvCxnSpPr>
                      <a:cNvPr id="127" name="Straight Connector 126"/>
                      <a:cNvCxnSpPr/>
                    </a:nvCxnSpPr>
                    <a:spPr bwMode="auto">
                      <a:xfrm>
                        <a:off x="6793829" y="6012148"/>
                        <a:ext cx="443704" cy="0"/>
                      </a:xfrm>
                      <a:prstGeom prst="line">
                        <a:avLst/>
                      </a:prstGeom>
                      <a:solidFill>
                        <a:srgbClr val="A0FEBD"/>
                      </a:solidFill>
                      <a:ln w="12700" cap="flat" cmpd="sng" algn="ctr">
                        <a:solidFill>
                          <a:schemeClr val="accent1">
                            <a:lumMod val="75000"/>
                          </a:schemeClr>
                        </a:solidFill>
                        <a:prstDash val="dash"/>
                        <a:round/>
                        <a:headEnd type="none" w="med" len="med"/>
                        <a:tailEnd type="none" w="med" len="med"/>
                      </a:ln>
                      <a:effectLst/>
                    </a:spPr>
                  </a:cxnSp>
                  <a:sp>
                    <a:nvSpPr>
                      <a:cNvPr id="128" name="TextBox 127"/>
                      <a:cNvSpPr txBox="1"/>
                    </a:nvSpPr>
                    <a:spPr>
                      <a:xfrm>
                        <a:off x="7192306" y="5867400"/>
                        <a:ext cx="1951694"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l"/>
                          <a:r>
                            <a:rPr lang="en-US" sz="1200" dirty="0" smtClean="0">
                              <a:solidFill>
                                <a:srgbClr val="000000"/>
                              </a:solidFill>
                              <a:latin typeface="+mn-lt"/>
                            </a:rPr>
                            <a:t> Node Cache Fill Data Path</a:t>
                          </a:r>
                          <a:endParaRPr lang="en-US" sz="1200" dirty="0">
                            <a:solidFill>
                              <a:srgbClr val="000000"/>
                            </a:solidFill>
                            <a:latin typeface="+mn-lt"/>
                          </a:endParaRPr>
                        </a:p>
                      </a:txBody>
                      <a:useSpRect/>
                    </a:txSp>
                  </a:sp>
                  <a:sp>
                    <a:nvSpPr>
                      <a:cNvPr id="129" name="Can 128"/>
                      <a:cNvSpPr/>
                    </a:nvSpPr>
                    <a:spPr bwMode="auto">
                      <a:xfrm>
                        <a:off x="6762049" y="3493957"/>
                        <a:ext cx="198655" cy="258998"/>
                      </a:xfrm>
                      <a:prstGeom prst="can">
                        <a:avLst/>
                      </a:prstGeom>
                      <a:solidFill>
                        <a:srgbClr val="FFCC66"/>
                      </a:solidFill>
                      <a:ln w="12700" cap="flat" cmpd="sng" algn="ctr">
                        <a:solidFill>
                          <a:schemeClr val="tx1"/>
                        </a:solidFill>
                        <a:prstDash val="solid"/>
                        <a:round/>
                        <a:headEnd type="none" w="med" len="med"/>
                        <a:tailEnd type="non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smtClean="0">
                            <a:solidFill>
                              <a:srgbClr val="4D4D4D"/>
                            </a:solidFill>
                            <a:latin typeface="+mn-lt"/>
                            <a:cs typeface="Arial" pitchFamily="34" charset="0"/>
                          </a:endParaRPr>
                        </a:p>
                      </a:txBody>
                      <a:useSpRect/>
                    </a:txSp>
                  </a:sp>
                  <a:sp>
                    <a:nvSpPr>
                      <a:cNvPr id="130" name="Can 129"/>
                      <a:cNvSpPr/>
                    </a:nvSpPr>
                    <a:spPr bwMode="auto">
                      <a:xfrm>
                        <a:off x="2119369" y="3854479"/>
                        <a:ext cx="198655" cy="258998"/>
                      </a:xfrm>
                      <a:prstGeom prst="can">
                        <a:avLst/>
                      </a:prstGeom>
                      <a:solidFill>
                        <a:schemeClr val="accent1">
                          <a:lumMod val="75000"/>
                        </a:schemeClr>
                      </a:solidFill>
                      <a:ln w="12700" cap="flat" cmpd="sng" algn="ctr">
                        <a:solidFill>
                          <a:schemeClr val="tx1"/>
                        </a:solidFill>
                        <a:prstDash val="solid"/>
                        <a:round/>
                        <a:headEnd type="none" w="med" len="med"/>
                        <a:tailEnd type="non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smtClean="0">
                            <a:solidFill>
                              <a:srgbClr val="4D4D4D"/>
                            </a:solidFill>
                            <a:latin typeface="+mn-lt"/>
                            <a:cs typeface="Arial" pitchFamily="34" charset="0"/>
                          </a:endParaRPr>
                        </a:p>
                      </a:txBody>
                      <a:useSpRect/>
                    </a:txSp>
                  </a:sp>
                  <a:grpSp>
                    <a:nvGrpSpPr>
                      <a:cNvPr id="131" name="Group 149"/>
                      <a:cNvGrpSpPr>
                        <a:grpSpLocks/>
                      </a:cNvGrpSpPr>
                    </a:nvGrpSpPr>
                    <a:grpSpPr bwMode="auto">
                      <a:xfrm>
                        <a:off x="1438391" y="2655075"/>
                        <a:ext cx="228600" cy="380999"/>
                        <a:chOff x="3868" y="2719"/>
                        <a:chExt cx="256" cy="397"/>
                      </a:xfrm>
                      <a:solidFill>
                        <a:srgbClr val="0070C0"/>
                      </a:solidFill>
                    </a:grpSpPr>
                    <a:grpSp>
                      <a:nvGrpSpPr>
                        <a:cNvPr id="132" name="Group 150"/>
                        <a:cNvGrpSpPr>
                          <a:grpSpLocks/>
                        </a:cNvGrpSpPr>
                      </a:nvGrpSpPr>
                      <a:grpSpPr bwMode="auto">
                        <a:xfrm>
                          <a:off x="3868" y="2719"/>
                          <a:ext cx="256" cy="397"/>
                          <a:chOff x="3868" y="2719"/>
                          <a:chExt cx="256" cy="397"/>
                        </a:xfrm>
                        <a:grpFill/>
                      </a:grpSpPr>
                      <a:sp>
                        <a:nvSpPr>
                          <a:cNvPr id="142" name="AutoShape 151"/>
                          <a:cNvSpPr>
                            <a:spLocks noChangeArrowheads="1"/>
                          </a:cNvSpPr>
                        </a:nvSpPr>
                        <a:spPr bwMode="auto">
                          <a:xfrm>
                            <a:off x="3868" y="2719"/>
                            <a:ext cx="256" cy="397"/>
                          </a:xfrm>
                          <a:prstGeom prst="cube">
                            <a:avLst>
                              <a:gd name="adj" fmla="val 24986"/>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43" name="Line 152"/>
                          <a:cNvSpPr>
                            <a:spLocks noChangeShapeType="1"/>
                          </a:cNvSpPr>
                        </a:nvSpPr>
                        <a:spPr bwMode="auto">
                          <a:xfrm>
                            <a:off x="3869" y="2814"/>
                            <a:ext cx="0" cy="301"/>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133" name="Line 153"/>
                        <a:cNvSpPr>
                          <a:spLocks noChangeShapeType="1"/>
                        </a:cNvSpPr>
                      </a:nvSpPr>
                      <a:spPr bwMode="auto">
                        <a:xfrm>
                          <a:off x="3873" y="309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34" name="Line 154"/>
                        <a:cNvSpPr>
                          <a:spLocks noChangeShapeType="1"/>
                        </a:cNvSpPr>
                      </a:nvSpPr>
                      <a:spPr bwMode="auto">
                        <a:xfrm>
                          <a:off x="3873" y="307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35" name="Line 155"/>
                        <a:cNvSpPr>
                          <a:spLocks noChangeShapeType="1"/>
                        </a:cNvSpPr>
                      </a:nvSpPr>
                      <a:spPr bwMode="auto">
                        <a:xfrm>
                          <a:off x="3873" y="3061"/>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36" name="Line 156"/>
                        <a:cNvSpPr>
                          <a:spLocks noChangeShapeType="1"/>
                        </a:cNvSpPr>
                      </a:nvSpPr>
                      <a:spPr bwMode="auto">
                        <a:xfrm>
                          <a:off x="3873" y="3040"/>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37" name="Rectangle 157"/>
                        <a:cNvSpPr>
                          <a:spLocks noChangeArrowheads="1"/>
                        </a:cNvSpPr>
                      </a:nvSpPr>
                      <a:spPr bwMode="auto">
                        <a:xfrm>
                          <a:off x="3878" y="2821"/>
                          <a:ext cx="180" cy="2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38" name="Rectangle 158"/>
                        <a:cNvSpPr>
                          <a:spLocks noChangeArrowheads="1"/>
                        </a:cNvSpPr>
                      </a:nvSpPr>
                      <a:spPr bwMode="auto">
                        <a:xfrm>
                          <a:off x="3934" y="2831"/>
                          <a:ext cx="74" cy="1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39" name="Oval 159"/>
                        <a:cNvSpPr>
                          <a:spLocks noChangeArrowheads="1"/>
                        </a:cNvSpPr>
                      </a:nvSpPr>
                      <a:spPr bwMode="auto">
                        <a:xfrm>
                          <a:off x="3880" y="2881"/>
                          <a:ext cx="20" cy="12"/>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40" name="Oval 160"/>
                        <a:cNvSpPr>
                          <a:spLocks noChangeArrowheads="1"/>
                        </a:cNvSpPr>
                      </a:nvSpPr>
                      <a:spPr bwMode="auto">
                        <a:xfrm>
                          <a:off x="3880" y="2912"/>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41" name="Oval 161"/>
                        <a:cNvSpPr>
                          <a:spLocks noChangeArrowheads="1"/>
                        </a:cNvSpPr>
                      </a:nvSpPr>
                      <a:spPr bwMode="auto">
                        <a:xfrm>
                          <a:off x="3880" y="2939"/>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grpSp>
                    <a:nvGrpSpPr>
                      <a:cNvPr id="144" name="Group 149"/>
                      <a:cNvGrpSpPr>
                        <a:grpSpLocks/>
                      </a:cNvGrpSpPr>
                    </a:nvGrpSpPr>
                    <a:grpSpPr bwMode="auto">
                      <a:xfrm>
                        <a:off x="1590791" y="2807475"/>
                        <a:ext cx="228600" cy="380999"/>
                        <a:chOff x="3868" y="2719"/>
                        <a:chExt cx="256" cy="397"/>
                      </a:xfrm>
                      <a:solidFill>
                        <a:srgbClr val="0070C0"/>
                      </a:solidFill>
                    </a:grpSpPr>
                    <a:grpSp>
                      <a:nvGrpSpPr>
                        <a:cNvPr id="145" name="Group 150"/>
                        <a:cNvGrpSpPr>
                          <a:grpSpLocks/>
                        </a:cNvGrpSpPr>
                      </a:nvGrpSpPr>
                      <a:grpSpPr bwMode="auto">
                        <a:xfrm>
                          <a:off x="3868" y="2719"/>
                          <a:ext cx="256" cy="397"/>
                          <a:chOff x="3868" y="2719"/>
                          <a:chExt cx="256" cy="397"/>
                        </a:xfrm>
                        <a:grpFill/>
                      </a:grpSpPr>
                      <a:sp>
                        <a:nvSpPr>
                          <a:cNvPr id="155" name="AutoShape 151"/>
                          <a:cNvSpPr>
                            <a:spLocks noChangeArrowheads="1"/>
                          </a:cNvSpPr>
                        </a:nvSpPr>
                        <a:spPr bwMode="auto">
                          <a:xfrm>
                            <a:off x="3868" y="2719"/>
                            <a:ext cx="256" cy="397"/>
                          </a:xfrm>
                          <a:prstGeom prst="cube">
                            <a:avLst>
                              <a:gd name="adj" fmla="val 24986"/>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56" name="Line 152"/>
                          <a:cNvSpPr>
                            <a:spLocks noChangeShapeType="1"/>
                          </a:cNvSpPr>
                        </a:nvSpPr>
                        <a:spPr bwMode="auto">
                          <a:xfrm>
                            <a:off x="3869" y="2814"/>
                            <a:ext cx="0" cy="301"/>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146" name="Line 153"/>
                        <a:cNvSpPr>
                          <a:spLocks noChangeShapeType="1"/>
                        </a:cNvSpPr>
                      </a:nvSpPr>
                      <a:spPr bwMode="auto">
                        <a:xfrm>
                          <a:off x="3873" y="309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47" name="Line 154"/>
                        <a:cNvSpPr>
                          <a:spLocks noChangeShapeType="1"/>
                        </a:cNvSpPr>
                      </a:nvSpPr>
                      <a:spPr bwMode="auto">
                        <a:xfrm>
                          <a:off x="3873" y="307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48" name="Line 155"/>
                        <a:cNvSpPr>
                          <a:spLocks noChangeShapeType="1"/>
                        </a:cNvSpPr>
                      </a:nvSpPr>
                      <a:spPr bwMode="auto">
                        <a:xfrm>
                          <a:off x="3873" y="3061"/>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49" name="Line 156"/>
                        <a:cNvSpPr>
                          <a:spLocks noChangeShapeType="1"/>
                        </a:cNvSpPr>
                      </a:nvSpPr>
                      <a:spPr bwMode="auto">
                        <a:xfrm>
                          <a:off x="3873" y="3040"/>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50" name="Rectangle 157"/>
                        <a:cNvSpPr>
                          <a:spLocks noChangeArrowheads="1"/>
                        </a:cNvSpPr>
                      </a:nvSpPr>
                      <a:spPr bwMode="auto">
                        <a:xfrm>
                          <a:off x="3878" y="2821"/>
                          <a:ext cx="180" cy="2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51" name="Rectangle 158"/>
                        <a:cNvSpPr>
                          <a:spLocks noChangeArrowheads="1"/>
                        </a:cNvSpPr>
                      </a:nvSpPr>
                      <a:spPr bwMode="auto">
                        <a:xfrm>
                          <a:off x="3934" y="2831"/>
                          <a:ext cx="74" cy="1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52" name="Oval 159"/>
                        <a:cNvSpPr>
                          <a:spLocks noChangeArrowheads="1"/>
                        </a:cNvSpPr>
                      </a:nvSpPr>
                      <a:spPr bwMode="auto">
                        <a:xfrm>
                          <a:off x="3880" y="2881"/>
                          <a:ext cx="20" cy="12"/>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53" name="Oval 160"/>
                        <a:cNvSpPr>
                          <a:spLocks noChangeArrowheads="1"/>
                        </a:cNvSpPr>
                      </a:nvSpPr>
                      <a:spPr bwMode="auto">
                        <a:xfrm>
                          <a:off x="3880" y="2912"/>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54" name="Oval 161"/>
                        <a:cNvSpPr>
                          <a:spLocks noChangeArrowheads="1"/>
                        </a:cNvSpPr>
                      </a:nvSpPr>
                      <a:spPr bwMode="auto">
                        <a:xfrm>
                          <a:off x="3880" y="2939"/>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grpSp>
                    <a:nvGrpSpPr>
                      <a:cNvPr id="157" name="Group 149"/>
                      <a:cNvGrpSpPr>
                        <a:grpSpLocks/>
                      </a:cNvGrpSpPr>
                    </a:nvGrpSpPr>
                    <a:grpSpPr bwMode="auto">
                      <a:xfrm>
                        <a:off x="7102386" y="2497684"/>
                        <a:ext cx="228600" cy="380999"/>
                        <a:chOff x="3868" y="2719"/>
                        <a:chExt cx="256" cy="397"/>
                      </a:xfrm>
                      <a:solidFill>
                        <a:srgbClr val="FFCC66"/>
                      </a:solidFill>
                    </a:grpSpPr>
                    <a:grpSp>
                      <a:nvGrpSpPr>
                        <a:cNvPr id="158" name="Group 150"/>
                        <a:cNvGrpSpPr>
                          <a:grpSpLocks/>
                        </a:cNvGrpSpPr>
                      </a:nvGrpSpPr>
                      <a:grpSpPr bwMode="auto">
                        <a:xfrm>
                          <a:off x="3868" y="2719"/>
                          <a:ext cx="256" cy="397"/>
                          <a:chOff x="3868" y="2719"/>
                          <a:chExt cx="256" cy="397"/>
                        </a:xfrm>
                        <a:grpFill/>
                      </a:grpSpPr>
                      <a:sp>
                        <a:nvSpPr>
                          <a:cNvPr id="168" name="AutoShape 151"/>
                          <a:cNvSpPr>
                            <a:spLocks noChangeArrowheads="1"/>
                          </a:cNvSpPr>
                        </a:nvSpPr>
                        <a:spPr bwMode="auto">
                          <a:xfrm>
                            <a:off x="3868" y="2719"/>
                            <a:ext cx="256" cy="397"/>
                          </a:xfrm>
                          <a:prstGeom prst="cube">
                            <a:avLst>
                              <a:gd name="adj" fmla="val 24986"/>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9" name="Line 152"/>
                          <a:cNvSpPr>
                            <a:spLocks noChangeShapeType="1"/>
                          </a:cNvSpPr>
                        </a:nvSpPr>
                        <a:spPr bwMode="auto">
                          <a:xfrm>
                            <a:off x="3869" y="2814"/>
                            <a:ext cx="0" cy="301"/>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159" name="Line 153"/>
                        <a:cNvSpPr>
                          <a:spLocks noChangeShapeType="1"/>
                        </a:cNvSpPr>
                      </a:nvSpPr>
                      <a:spPr bwMode="auto">
                        <a:xfrm>
                          <a:off x="3873" y="309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0" name="Line 154"/>
                        <a:cNvSpPr>
                          <a:spLocks noChangeShapeType="1"/>
                        </a:cNvSpPr>
                      </a:nvSpPr>
                      <a:spPr bwMode="auto">
                        <a:xfrm>
                          <a:off x="3873" y="307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1" name="Line 155"/>
                        <a:cNvSpPr>
                          <a:spLocks noChangeShapeType="1"/>
                        </a:cNvSpPr>
                      </a:nvSpPr>
                      <a:spPr bwMode="auto">
                        <a:xfrm>
                          <a:off x="3873" y="3061"/>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2" name="Line 156"/>
                        <a:cNvSpPr>
                          <a:spLocks noChangeShapeType="1"/>
                        </a:cNvSpPr>
                      </a:nvSpPr>
                      <a:spPr bwMode="auto">
                        <a:xfrm>
                          <a:off x="3873" y="3040"/>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3" name="Rectangle 157"/>
                        <a:cNvSpPr>
                          <a:spLocks noChangeArrowheads="1"/>
                        </a:cNvSpPr>
                      </a:nvSpPr>
                      <a:spPr bwMode="auto">
                        <a:xfrm>
                          <a:off x="3878" y="2821"/>
                          <a:ext cx="180" cy="2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4" name="Rectangle 158"/>
                        <a:cNvSpPr>
                          <a:spLocks noChangeArrowheads="1"/>
                        </a:cNvSpPr>
                      </a:nvSpPr>
                      <a:spPr bwMode="auto">
                        <a:xfrm>
                          <a:off x="3934" y="2831"/>
                          <a:ext cx="74" cy="1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5" name="Oval 159"/>
                        <a:cNvSpPr>
                          <a:spLocks noChangeArrowheads="1"/>
                        </a:cNvSpPr>
                      </a:nvSpPr>
                      <a:spPr bwMode="auto">
                        <a:xfrm>
                          <a:off x="3880" y="2881"/>
                          <a:ext cx="20" cy="12"/>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6" name="Oval 160"/>
                        <a:cNvSpPr>
                          <a:spLocks noChangeArrowheads="1"/>
                        </a:cNvSpPr>
                      </a:nvSpPr>
                      <a:spPr bwMode="auto">
                        <a:xfrm>
                          <a:off x="3880" y="2912"/>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67" name="Oval 161"/>
                        <a:cNvSpPr>
                          <a:spLocks noChangeArrowheads="1"/>
                        </a:cNvSpPr>
                      </a:nvSpPr>
                      <a:spPr bwMode="auto">
                        <a:xfrm>
                          <a:off x="3880" y="2939"/>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grpSp>
                    <a:nvGrpSpPr>
                      <a:cNvPr id="170" name="Group 149"/>
                      <a:cNvGrpSpPr>
                        <a:grpSpLocks/>
                      </a:cNvGrpSpPr>
                    </a:nvGrpSpPr>
                    <a:grpSpPr bwMode="auto">
                      <a:xfrm>
                        <a:off x="7254786" y="2650084"/>
                        <a:ext cx="228600" cy="380999"/>
                        <a:chOff x="3868" y="2719"/>
                        <a:chExt cx="256" cy="397"/>
                      </a:xfrm>
                      <a:solidFill>
                        <a:srgbClr val="FFCC66"/>
                      </a:solidFill>
                    </a:grpSpPr>
                    <a:grpSp>
                      <a:nvGrpSpPr>
                        <a:cNvPr id="171" name="Group 150"/>
                        <a:cNvGrpSpPr>
                          <a:grpSpLocks/>
                        </a:cNvGrpSpPr>
                      </a:nvGrpSpPr>
                      <a:grpSpPr bwMode="auto">
                        <a:xfrm>
                          <a:off x="3868" y="2719"/>
                          <a:ext cx="256" cy="397"/>
                          <a:chOff x="3868" y="2719"/>
                          <a:chExt cx="256" cy="397"/>
                        </a:xfrm>
                        <a:grpFill/>
                      </a:grpSpPr>
                      <a:sp>
                        <a:nvSpPr>
                          <a:cNvPr id="181" name="AutoShape 151"/>
                          <a:cNvSpPr>
                            <a:spLocks noChangeArrowheads="1"/>
                          </a:cNvSpPr>
                        </a:nvSpPr>
                        <a:spPr bwMode="auto">
                          <a:xfrm>
                            <a:off x="3868" y="2719"/>
                            <a:ext cx="256" cy="397"/>
                          </a:xfrm>
                          <a:prstGeom prst="cube">
                            <a:avLst>
                              <a:gd name="adj" fmla="val 24986"/>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82" name="Line 152"/>
                          <a:cNvSpPr>
                            <a:spLocks noChangeShapeType="1"/>
                          </a:cNvSpPr>
                        </a:nvSpPr>
                        <a:spPr bwMode="auto">
                          <a:xfrm>
                            <a:off x="3869" y="2814"/>
                            <a:ext cx="0" cy="301"/>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172" name="Line 153"/>
                        <a:cNvSpPr>
                          <a:spLocks noChangeShapeType="1"/>
                        </a:cNvSpPr>
                      </a:nvSpPr>
                      <a:spPr bwMode="auto">
                        <a:xfrm>
                          <a:off x="3873" y="309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73" name="Line 154"/>
                        <a:cNvSpPr>
                          <a:spLocks noChangeShapeType="1"/>
                        </a:cNvSpPr>
                      </a:nvSpPr>
                      <a:spPr bwMode="auto">
                        <a:xfrm>
                          <a:off x="3873" y="3079"/>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74" name="Line 155"/>
                        <a:cNvSpPr>
                          <a:spLocks noChangeShapeType="1"/>
                        </a:cNvSpPr>
                      </a:nvSpPr>
                      <a:spPr bwMode="auto">
                        <a:xfrm>
                          <a:off x="3873" y="3061"/>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75" name="Line 156"/>
                        <a:cNvSpPr>
                          <a:spLocks noChangeShapeType="1"/>
                        </a:cNvSpPr>
                      </a:nvSpPr>
                      <a:spPr bwMode="auto">
                        <a:xfrm>
                          <a:off x="3873" y="3040"/>
                          <a:ext cx="183" cy="0"/>
                        </a:xfrm>
                        <a:prstGeom prst="line">
                          <a:avLst/>
                        </a:prstGeom>
                        <a:grpFill/>
                        <a:ln w="12700">
                          <a:solidFill>
                            <a:schemeClr val="tx1"/>
                          </a:solidFill>
                          <a:round/>
                          <a:headEnd type="none" w="sm" len="sm"/>
                          <a:tailEnd type="none" w="sm" len="sm"/>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76" name="Rectangle 157"/>
                        <a:cNvSpPr>
                          <a:spLocks noChangeArrowheads="1"/>
                        </a:cNvSpPr>
                      </a:nvSpPr>
                      <a:spPr bwMode="auto">
                        <a:xfrm>
                          <a:off x="3878" y="2821"/>
                          <a:ext cx="180" cy="2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77" name="Rectangle 158"/>
                        <a:cNvSpPr>
                          <a:spLocks noChangeArrowheads="1"/>
                        </a:cNvSpPr>
                      </a:nvSpPr>
                      <a:spPr bwMode="auto">
                        <a:xfrm>
                          <a:off x="3934" y="2831"/>
                          <a:ext cx="74" cy="11"/>
                        </a:xfrm>
                        <a:prstGeom prst="rect">
                          <a:avLst/>
                        </a:prstGeom>
                        <a:grpFill/>
                        <a:ln w="12700">
                          <a:solidFill>
                            <a:schemeClr val="tx1"/>
                          </a:solidFill>
                          <a:miter lim="800000"/>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78" name="Oval 159"/>
                        <a:cNvSpPr>
                          <a:spLocks noChangeArrowheads="1"/>
                        </a:cNvSpPr>
                      </a:nvSpPr>
                      <a:spPr bwMode="auto">
                        <a:xfrm>
                          <a:off x="3880" y="2881"/>
                          <a:ext cx="20" cy="12"/>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79" name="Oval 160"/>
                        <a:cNvSpPr>
                          <a:spLocks noChangeArrowheads="1"/>
                        </a:cNvSpPr>
                      </a:nvSpPr>
                      <a:spPr bwMode="auto">
                        <a:xfrm>
                          <a:off x="3880" y="2912"/>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sp>
                      <a:nvSpPr>
                        <a:cNvPr id="180" name="Oval 161"/>
                        <a:cNvSpPr>
                          <a:spLocks noChangeArrowheads="1"/>
                        </a:cNvSpPr>
                      </a:nvSpPr>
                      <a:spPr bwMode="auto">
                        <a:xfrm>
                          <a:off x="3880" y="2939"/>
                          <a:ext cx="20" cy="11"/>
                        </a:xfrm>
                        <a:prstGeom prst="ellipse">
                          <a:avLst/>
                        </a:prstGeom>
                        <a:grpFill/>
                        <a:ln w="12700">
                          <a:solidFill>
                            <a:schemeClr val="tx1"/>
                          </a:solidFill>
                          <a:round/>
                          <a:headEnd/>
                          <a:tailEnd/>
                        </a:ln>
                        <a:effectLst/>
                      </a:spPr>
                      <a:txSp>
                        <a:txBody>
                          <a:bodyPr wrap="none" anchor="ct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en-US" sz="1200" dirty="0">
                              <a:latin typeface="+mn-lt"/>
                            </a:endParaRPr>
                          </a:p>
                        </a:txBody>
                        <a:useSpRect/>
                      </a:txSp>
                    </a:sp>
                  </a:grpSp>
                  <a:sp>
                    <a:nvSpPr>
                      <a:cNvPr id="183" name="TextBox 182"/>
                      <a:cNvSpPr txBox="1"/>
                    </a:nvSpPr>
                    <a:spPr>
                      <a:xfrm>
                        <a:off x="1752600" y="2667000"/>
                        <a:ext cx="1427335"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Routing, Back-office</a:t>
                          </a:r>
                          <a:endParaRPr lang="en-US" sz="1200" dirty="0">
                            <a:solidFill>
                              <a:srgbClr val="000000"/>
                            </a:solidFill>
                            <a:latin typeface="+mn-lt"/>
                          </a:endParaRPr>
                        </a:p>
                      </a:txBody>
                      <a:useSpRect/>
                    </a:txSp>
                  </a:sp>
                  <a:sp>
                    <a:nvSpPr>
                      <a:cNvPr id="184" name="TextBox 183"/>
                      <a:cNvSpPr txBox="1"/>
                    </a:nvSpPr>
                    <a:spPr>
                      <a:xfrm>
                        <a:off x="7467600" y="2362200"/>
                        <a:ext cx="1427335"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Routing, Back-office</a:t>
                          </a:r>
                          <a:endParaRPr lang="en-US" sz="1200" dirty="0">
                            <a:solidFill>
                              <a:srgbClr val="000000"/>
                            </a:solidFill>
                            <a:latin typeface="+mn-lt"/>
                          </a:endParaRPr>
                        </a:p>
                      </a:txBody>
                      <a:useSpRect/>
                    </a:txSp>
                  </a:sp>
                </lc:lockedCanvas>
              </a:graphicData>
            </a:graphic>
          </wp:inline>
        </w:drawing>
      </w:r>
    </w:p>
    <w:p w:rsidR="004E1F42" w:rsidRPr="007B4D86" w:rsidRDefault="004E1F42" w:rsidP="004E1F42">
      <w:pPr>
        <w:jc w:val="center"/>
        <w:rPr>
          <w:b/>
          <w:bCs/>
        </w:rPr>
      </w:pPr>
      <w:bookmarkStart w:id="74" w:name="_Toc318947976"/>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10</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sidR="00184CF6">
        <w:rPr>
          <w:b/>
          <w:bCs/>
          <w:noProof/>
          <w:lang w:val="en-US"/>
        </w:rPr>
        <w:t>ATIS CSF CDN-I Cache-based Delivery</w:t>
      </w:r>
      <w:bookmarkEnd w:id="74"/>
    </w:p>
    <w:p w:rsidR="004E1F42" w:rsidRDefault="009B4A4F" w:rsidP="00F605E2">
      <w:pPr>
        <w:jc w:val="center"/>
        <w:rPr>
          <w:lang w:val="en-US"/>
        </w:rPr>
      </w:pPr>
      <w:r>
        <w:rPr>
          <w:noProof/>
          <w:lang w:val="en-US" w:eastAsia="zh-CN"/>
        </w:rPr>
        <w:drawing>
          <wp:inline distT="0" distB="0" distL="0" distR="0">
            <wp:extent cx="4000500" cy="2571750"/>
            <wp:effectExtent l="0" t="0" r="0" b="0"/>
            <wp:docPr id="12" name="Object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467600" cy="5158129"/>
                      <a:chOff x="762000" y="1282392"/>
                      <a:chExt cx="7467600" cy="5158129"/>
                    </a:xfrm>
                  </a:grpSpPr>
                  <a:cxnSp>
                    <a:nvCxnSpPr>
                      <a:cNvPr id="5" name="Straight Connector 4"/>
                      <a:cNvCxnSpPr/>
                    </a:nvCxnSpPr>
                    <a:spPr bwMode="auto">
                      <a:xfrm>
                        <a:off x="2438400" y="5710535"/>
                        <a:ext cx="5486400" cy="0"/>
                      </a:xfrm>
                      <a:prstGeom prst="line">
                        <a:avLst/>
                      </a:prstGeom>
                      <a:solidFill>
                        <a:srgbClr val="A0FEBD"/>
                      </a:solidFill>
                      <a:ln w="38100" cap="flat" cmpd="sng" algn="ctr">
                        <a:solidFill>
                          <a:schemeClr val="tx1"/>
                        </a:solidFill>
                        <a:prstDash val="solid"/>
                        <a:round/>
                        <a:headEnd type="none" w="med" len="med"/>
                        <a:tailEnd type="none" w="med" len="med"/>
                      </a:ln>
                      <a:effectLst/>
                    </a:spPr>
                  </a:cxnSp>
                  <a:cxnSp>
                    <a:nvCxnSpPr>
                      <a:cNvPr id="6" name="Straight Connector 5"/>
                      <a:cNvCxnSpPr/>
                    </a:nvCxnSpPr>
                    <a:spPr bwMode="auto">
                      <a:xfrm rot="5400000">
                        <a:off x="2072640" y="5710535"/>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7" name="Straight Connector 6"/>
                      <a:cNvCxnSpPr/>
                    </a:nvCxnSpPr>
                    <a:spPr bwMode="auto">
                      <a:xfrm rot="5400000">
                        <a:off x="2987040" y="5710535"/>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8" name="Straight Connector 7"/>
                      <a:cNvCxnSpPr/>
                    </a:nvCxnSpPr>
                    <a:spPr bwMode="auto">
                      <a:xfrm rot="5400000">
                        <a:off x="7559040" y="5710535"/>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9" name="Straight Connector 8"/>
                      <a:cNvCxnSpPr/>
                    </a:nvCxnSpPr>
                    <a:spPr bwMode="auto">
                      <a:xfrm rot="5400000">
                        <a:off x="6644640" y="5710535"/>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sp>
                    <a:nvSpPr>
                      <a:cNvPr id="10" name="TextBox 9"/>
                      <a:cNvSpPr txBox="1"/>
                    </a:nvSpPr>
                    <a:spPr>
                      <a:xfrm>
                        <a:off x="2438400" y="5710536"/>
                        <a:ext cx="990600"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70C0"/>
                              </a:solidFill>
                              <a:latin typeface="+mn-lt"/>
                            </a:rPr>
                            <a:t>On Boarding</a:t>
                          </a:r>
                          <a:endParaRPr lang="en-US" sz="1200" dirty="0">
                            <a:solidFill>
                              <a:srgbClr val="0070C0"/>
                            </a:solidFill>
                            <a:latin typeface="+mn-lt"/>
                          </a:endParaRPr>
                        </a:p>
                      </a:txBody>
                      <a:useSpRect/>
                    </a:txSp>
                  </a:sp>
                  <a:sp>
                    <a:nvSpPr>
                      <a:cNvPr id="11" name="TextBox 10"/>
                      <a:cNvSpPr txBox="1"/>
                    </a:nvSpPr>
                    <a:spPr>
                      <a:xfrm>
                        <a:off x="7010400" y="5710535"/>
                        <a:ext cx="1219200"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70C0"/>
                              </a:solidFill>
                              <a:latin typeface="+mn-lt"/>
                            </a:rPr>
                            <a:t>Termination</a:t>
                          </a:r>
                          <a:endParaRPr lang="en-US" sz="1200" dirty="0">
                            <a:solidFill>
                              <a:srgbClr val="0070C0"/>
                            </a:solidFill>
                            <a:latin typeface="+mn-lt"/>
                          </a:endParaRPr>
                        </a:p>
                      </a:txBody>
                      <a:useSpRect/>
                    </a:txSp>
                  </a:sp>
                  <a:sp>
                    <a:nvSpPr>
                      <a:cNvPr id="12" name="TextBox 11"/>
                      <a:cNvSpPr txBox="1"/>
                    </a:nvSpPr>
                    <a:spPr>
                      <a:xfrm>
                        <a:off x="7010400" y="5978856"/>
                        <a:ext cx="1143000" cy="461665"/>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70C0"/>
                              </a:solidFill>
                              <a:latin typeface="+mn-lt"/>
                            </a:rPr>
                            <a:t>Purge, settlements</a:t>
                          </a:r>
                          <a:endParaRPr lang="en-US" sz="1200" dirty="0">
                            <a:solidFill>
                              <a:srgbClr val="0070C0"/>
                            </a:solidFill>
                            <a:latin typeface="+mn-lt"/>
                          </a:endParaRPr>
                        </a:p>
                      </a:txBody>
                      <a:useSpRect/>
                    </a:txSp>
                  </a:sp>
                  <a:sp>
                    <a:nvSpPr>
                      <a:cNvPr id="13" name="TextBox 12"/>
                      <a:cNvSpPr txBox="1"/>
                    </a:nvSpPr>
                    <a:spPr>
                      <a:xfrm>
                        <a:off x="3429000" y="5710535"/>
                        <a:ext cx="3505200"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200" dirty="0" smtClean="0">
                              <a:solidFill>
                                <a:srgbClr val="0070C0"/>
                              </a:solidFill>
                              <a:latin typeface="+mn-lt"/>
                            </a:rPr>
                            <a:t>Active/interconnected  Environment</a:t>
                          </a:r>
                          <a:endParaRPr lang="en-US" sz="1200" dirty="0">
                            <a:solidFill>
                              <a:srgbClr val="0070C0"/>
                            </a:solidFill>
                            <a:latin typeface="+mn-lt"/>
                          </a:endParaRPr>
                        </a:p>
                      </a:txBody>
                      <a:useSpRect/>
                    </a:txSp>
                  </a:sp>
                  <a:cxnSp>
                    <a:nvCxnSpPr>
                      <a:cNvPr id="14" name="Straight Connector 13"/>
                      <a:cNvCxnSpPr/>
                    </a:nvCxnSpPr>
                    <a:spPr bwMode="auto">
                      <a:xfrm>
                        <a:off x="3352800" y="3751272"/>
                        <a:ext cx="3657600" cy="0"/>
                      </a:xfrm>
                      <a:prstGeom prst="line">
                        <a:avLst/>
                      </a:prstGeom>
                      <a:solidFill>
                        <a:srgbClr val="A0FEBD"/>
                      </a:solidFill>
                      <a:ln w="38100" cap="flat" cmpd="sng" algn="ctr">
                        <a:solidFill>
                          <a:schemeClr val="tx1"/>
                        </a:solidFill>
                        <a:prstDash val="solid"/>
                        <a:round/>
                        <a:headEnd type="none" w="med" len="med"/>
                        <a:tailEnd type="none" w="med" len="med"/>
                      </a:ln>
                      <a:effectLst/>
                    </a:spPr>
                  </a:cxnSp>
                  <a:cxnSp>
                    <a:nvCxnSpPr>
                      <a:cNvPr id="15" name="Straight Connector 14"/>
                      <a:cNvCxnSpPr/>
                    </a:nvCxnSpPr>
                    <a:spPr bwMode="auto">
                      <a:xfrm rot="5400000">
                        <a:off x="3901440" y="3751272"/>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16" name="Straight Connector 15"/>
                      <a:cNvCxnSpPr/>
                    </a:nvCxnSpPr>
                    <a:spPr bwMode="auto">
                      <a:xfrm rot="5400000">
                        <a:off x="2987040" y="3751272"/>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17" name="Straight Connector 16"/>
                      <a:cNvCxnSpPr/>
                    </a:nvCxnSpPr>
                    <a:spPr bwMode="auto">
                      <a:xfrm rot="5400000">
                        <a:off x="5730240" y="3751272"/>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18" name="Straight Connector 17"/>
                      <a:cNvCxnSpPr/>
                    </a:nvCxnSpPr>
                    <a:spPr bwMode="auto">
                      <a:xfrm rot="5400000">
                        <a:off x="6644640" y="3751272"/>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19" name="Straight Connector 18"/>
                      <a:cNvCxnSpPr/>
                    </a:nvCxnSpPr>
                    <a:spPr bwMode="auto">
                      <a:xfrm rot="5400000">
                        <a:off x="3444240" y="3751272"/>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20" name="Straight Connector 19"/>
                      <a:cNvCxnSpPr/>
                    </a:nvCxnSpPr>
                    <a:spPr bwMode="auto">
                      <a:xfrm rot="5400000">
                        <a:off x="6187440" y="3751272"/>
                        <a:ext cx="731520" cy="0"/>
                      </a:xfrm>
                      <a:prstGeom prst="line">
                        <a:avLst/>
                      </a:prstGeom>
                      <a:solidFill>
                        <a:srgbClr val="A0FEBD"/>
                      </a:solidFill>
                      <a:ln w="28575" cap="flat" cmpd="sng" algn="ctr">
                        <a:solidFill>
                          <a:schemeClr val="tx1"/>
                        </a:solidFill>
                        <a:prstDash val="solid"/>
                        <a:round/>
                        <a:headEnd type="none" w="med" len="med"/>
                        <a:tailEnd type="none" w="med" len="med"/>
                      </a:ln>
                      <a:effectLst/>
                    </a:spPr>
                  </a:cxnSp>
                  <a:sp>
                    <a:nvSpPr>
                      <a:cNvPr id="21" name="TextBox 20"/>
                      <a:cNvSpPr txBox="1"/>
                    </a:nvSpPr>
                    <a:spPr>
                      <a:xfrm>
                        <a:off x="3276600" y="3709874"/>
                        <a:ext cx="533400" cy="461665"/>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Pre-sale</a:t>
                          </a:r>
                          <a:endParaRPr lang="en-US" sz="1200" dirty="0">
                            <a:solidFill>
                              <a:srgbClr val="FF9900"/>
                            </a:solidFill>
                            <a:latin typeface="+mn-lt"/>
                          </a:endParaRPr>
                        </a:p>
                      </a:txBody>
                      <a:useSpRect/>
                    </a:txSp>
                  </a:sp>
                  <a:sp>
                    <a:nvSpPr>
                      <a:cNvPr id="22" name="TextBox 21"/>
                      <a:cNvSpPr txBox="1"/>
                    </a:nvSpPr>
                    <a:spPr>
                      <a:xfrm>
                        <a:off x="3810000" y="3709874"/>
                        <a:ext cx="533400" cy="461665"/>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Post-sale</a:t>
                          </a:r>
                          <a:endParaRPr lang="en-US" sz="1200" dirty="0">
                            <a:solidFill>
                              <a:srgbClr val="FF9900"/>
                            </a:solidFill>
                            <a:latin typeface="+mn-lt"/>
                          </a:endParaRPr>
                        </a:p>
                      </a:txBody>
                      <a:useSpRect/>
                    </a:txSp>
                  </a:sp>
                  <a:sp>
                    <a:nvSpPr>
                      <a:cNvPr id="23" name="TextBox 22"/>
                      <a:cNvSpPr txBox="1"/>
                    </a:nvSpPr>
                    <a:spPr>
                      <a:xfrm>
                        <a:off x="4495800" y="3751272"/>
                        <a:ext cx="1676400"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Content Delivery</a:t>
                          </a:r>
                          <a:endParaRPr lang="en-US" sz="1200" dirty="0">
                            <a:solidFill>
                              <a:srgbClr val="FF9900"/>
                            </a:solidFill>
                            <a:latin typeface="+mn-lt"/>
                          </a:endParaRPr>
                        </a:p>
                      </a:txBody>
                      <a:useSpRect/>
                    </a:txSp>
                  </a:sp>
                  <a:sp>
                    <a:nvSpPr>
                      <a:cNvPr id="24" name="TextBox 23"/>
                      <a:cNvSpPr txBox="1"/>
                    </a:nvSpPr>
                    <a:spPr>
                      <a:xfrm>
                        <a:off x="6096000" y="3751273"/>
                        <a:ext cx="533400"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End Contract</a:t>
                          </a:r>
                          <a:endParaRPr lang="en-US" sz="1200" dirty="0">
                            <a:solidFill>
                              <a:srgbClr val="FF9900"/>
                            </a:solidFill>
                            <a:latin typeface="+mn-lt"/>
                          </a:endParaRPr>
                        </a:p>
                      </a:txBody>
                      <a:useSpRect/>
                    </a:txSp>
                  </a:sp>
                  <a:sp>
                    <a:nvSpPr>
                      <a:cNvPr id="25" name="TextBox 24"/>
                      <a:cNvSpPr txBox="1"/>
                    </a:nvSpPr>
                    <a:spPr>
                      <a:xfrm>
                        <a:off x="6553200" y="3751273"/>
                        <a:ext cx="533400"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Postmortem</a:t>
                          </a:r>
                          <a:endParaRPr lang="en-US" sz="1200" dirty="0">
                            <a:solidFill>
                              <a:srgbClr val="FF9900"/>
                            </a:solidFill>
                            <a:latin typeface="+mn-lt"/>
                          </a:endParaRPr>
                        </a:p>
                      </a:txBody>
                      <a:useSpRect/>
                    </a:txSp>
                  </a:sp>
                  <a:sp>
                    <a:nvSpPr>
                      <a:cNvPr id="26" name="TextBox 25"/>
                      <a:cNvSpPr txBox="1"/>
                    </a:nvSpPr>
                    <a:spPr>
                      <a:xfrm>
                        <a:off x="2819400" y="4247496"/>
                        <a:ext cx="1066800"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Capabilities, reservation, trial</a:t>
                          </a:r>
                          <a:endParaRPr lang="en-US" sz="1200" dirty="0">
                            <a:solidFill>
                              <a:srgbClr val="FF9900"/>
                            </a:solidFill>
                            <a:latin typeface="+mn-lt"/>
                          </a:endParaRPr>
                        </a:p>
                      </a:txBody>
                      <a:useSpRect/>
                    </a:txSp>
                  </a:sp>
                  <a:cxnSp>
                    <a:nvCxnSpPr>
                      <a:cNvPr id="27" name="Straight Connector 26"/>
                      <a:cNvCxnSpPr>
                        <a:stCxn id="21" idx="2"/>
                        <a:endCxn id="26" idx="0"/>
                      </a:cNvCxnSpPr>
                    </a:nvCxnSpPr>
                    <a:spPr bwMode="auto">
                      <a:xfrm rot="5400000">
                        <a:off x="3410072" y="4114267"/>
                        <a:ext cx="75957" cy="190500"/>
                      </a:xfrm>
                      <a:prstGeom prst="line">
                        <a:avLst/>
                      </a:prstGeom>
                      <a:solidFill>
                        <a:srgbClr val="A0FEBD"/>
                      </a:solidFill>
                      <a:ln w="12700" cap="flat" cmpd="sng" algn="ctr">
                        <a:solidFill>
                          <a:schemeClr val="tx1"/>
                        </a:solidFill>
                        <a:prstDash val="solid"/>
                        <a:round/>
                        <a:headEnd type="none" w="med" len="med"/>
                        <a:tailEnd type="none" w="med" len="med"/>
                      </a:ln>
                      <a:effectLst/>
                    </a:spPr>
                  </a:cxnSp>
                  <a:sp>
                    <a:nvSpPr>
                      <a:cNvPr id="28" name="TextBox 27"/>
                      <a:cNvSpPr txBox="1"/>
                    </a:nvSpPr>
                    <a:spPr>
                      <a:xfrm>
                        <a:off x="3733800" y="4482793"/>
                        <a:ext cx="1066800" cy="461665"/>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On-boarding, Testing</a:t>
                          </a:r>
                          <a:endParaRPr lang="en-US" sz="1200" dirty="0">
                            <a:solidFill>
                              <a:srgbClr val="FF9900"/>
                            </a:solidFill>
                            <a:latin typeface="+mn-lt"/>
                          </a:endParaRPr>
                        </a:p>
                      </a:txBody>
                      <a:useSpRect/>
                    </a:txSp>
                  </a:sp>
                  <a:cxnSp>
                    <a:nvCxnSpPr>
                      <a:cNvPr id="29" name="Straight Connector 28"/>
                      <a:cNvCxnSpPr>
                        <a:stCxn id="22" idx="2"/>
                      </a:cNvCxnSpPr>
                    </a:nvCxnSpPr>
                    <a:spPr bwMode="auto">
                      <a:xfrm rot="5400000">
                        <a:off x="3902024" y="4308115"/>
                        <a:ext cx="311253" cy="38100"/>
                      </a:xfrm>
                      <a:prstGeom prst="line">
                        <a:avLst/>
                      </a:prstGeom>
                      <a:solidFill>
                        <a:srgbClr val="A0FEBD"/>
                      </a:solidFill>
                      <a:ln w="12700" cap="flat" cmpd="sng" algn="ctr">
                        <a:solidFill>
                          <a:schemeClr val="tx1"/>
                        </a:solidFill>
                        <a:prstDash val="solid"/>
                        <a:round/>
                        <a:headEnd type="none" w="med" len="med"/>
                        <a:tailEnd type="none" w="med" len="med"/>
                      </a:ln>
                      <a:effectLst/>
                    </a:spPr>
                  </a:cxnSp>
                  <a:sp>
                    <a:nvSpPr>
                      <a:cNvPr id="30" name="TextBox 29"/>
                      <a:cNvSpPr txBox="1"/>
                    </a:nvSpPr>
                    <a:spPr>
                      <a:xfrm>
                        <a:off x="4724400" y="4122998"/>
                        <a:ext cx="1143000" cy="120032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Additional &amp; on-demand capabilities,  operational management, Performance</a:t>
                          </a:r>
                          <a:endParaRPr lang="en-US" sz="1200" dirty="0">
                            <a:solidFill>
                              <a:srgbClr val="FF9900"/>
                            </a:solidFill>
                            <a:latin typeface="+mn-lt"/>
                          </a:endParaRPr>
                        </a:p>
                      </a:txBody>
                      <a:useSpRect/>
                    </a:txSp>
                  </a:sp>
                  <a:sp>
                    <a:nvSpPr>
                      <a:cNvPr id="31" name="TextBox 30"/>
                      <a:cNvSpPr txBox="1"/>
                    </a:nvSpPr>
                    <a:spPr>
                      <a:xfrm>
                        <a:off x="6019800" y="4482792"/>
                        <a:ext cx="762000" cy="461665"/>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Purge, etc.</a:t>
                          </a:r>
                          <a:endParaRPr lang="en-US" sz="1200" dirty="0">
                            <a:solidFill>
                              <a:srgbClr val="FF9900"/>
                            </a:solidFill>
                            <a:latin typeface="+mn-lt"/>
                          </a:endParaRPr>
                        </a:p>
                      </a:txBody>
                      <a:useSpRect/>
                    </a:txSp>
                  </a:sp>
                  <a:cxnSp>
                    <a:nvCxnSpPr>
                      <a:cNvPr id="32" name="Straight Connector 31"/>
                      <a:cNvCxnSpPr>
                        <a:stCxn id="24" idx="2"/>
                        <a:endCxn id="31" idx="0"/>
                      </a:cNvCxnSpPr>
                    </a:nvCxnSpPr>
                    <a:spPr bwMode="auto">
                      <a:xfrm rot="16200000" flipH="1">
                        <a:off x="6339156" y="4421148"/>
                        <a:ext cx="85188" cy="38100"/>
                      </a:xfrm>
                      <a:prstGeom prst="line">
                        <a:avLst/>
                      </a:prstGeom>
                      <a:solidFill>
                        <a:srgbClr val="A0FEBD"/>
                      </a:solidFill>
                      <a:ln w="12700" cap="flat" cmpd="sng" algn="ctr">
                        <a:solidFill>
                          <a:schemeClr val="tx1"/>
                        </a:solidFill>
                        <a:prstDash val="solid"/>
                        <a:round/>
                        <a:headEnd type="none" w="med" len="med"/>
                        <a:tailEnd type="none" w="med" len="med"/>
                      </a:ln>
                      <a:effectLst/>
                    </a:spPr>
                  </a:cxnSp>
                  <a:sp>
                    <a:nvSpPr>
                      <a:cNvPr id="33" name="TextBox 32"/>
                      <a:cNvSpPr txBox="1"/>
                    </a:nvSpPr>
                    <a:spPr>
                      <a:xfrm>
                        <a:off x="6934200" y="4391353"/>
                        <a:ext cx="762000"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FF9900"/>
                              </a:solidFill>
                              <a:latin typeface="+mn-lt"/>
                            </a:rPr>
                            <a:t>Root cause, audit</a:t>
                          </a:r>
                          <a:endParaRPr lang="en-US" sz="1200" dirty="0">
                            <a:solidFill>
                              <a:srgbClr val="FF9900"/>
                            </a:solidFill>
                            <a:latin typeface="+mn-lt"/>
                          </a:endParaRPr>
                        </a:p>
                      </a:txBody>
                      <a:useSpRect/>
                    </a:txSp>
                  </a:sp>
                  <a:cxnSp>
                    <a:nvCxnSpPr>
                      <a:cNvPr id="34" name="Straight Connector 33"/>
                      <a:cNvCxnSpPr/>
                    </a:nvCxnSpPr>
                    <a:spPr bwMode="auto">
                      <a:xfrm rot="16200000" flipV="1">
                        <a:off x="6926580" y="4307532"/>
                        <a:ext cx="91440" cy="76200"/>
                      </a:xfrm>
                      <a:prstGeom prst="line">
                        <a:avLst/>
                      </a:prstGeom>
                      <a:solidFill>
                        <a:srgbClr val="A0FEBD"/>
                      </a:solidFill>
                      <a:ln w="12700" cap="flat" cmpd="sng" algn="ctr">
                        <a:solidFill>
                          <a:schemeClr val="tx1"/>
                        </a:solidFill>
                        <a:prstDash val="solid"/>
                        <a:round/>
                        <a:headEnd type="none" w="med" len="med"/>
                        <a:tailEnd type="none" w="med" len="med"/>
                      </a:ln>
                      <a:effectLst/>
                    </a:spPr>
                  </a:cxnSp>
                  <a:cxnSp>
                    <a:nvCxnSpPr>
                      <a:cNvPr id="35" name="Straight Connector 34"/>
                      <a:cNvCxnSpPr/>
                    </a:nvCxnSpPr>
                    <a:spPr bwMode="auto">
                      <a:xfrm>
                        <a:off x="3352800" y="2693016"/>
                        <a:ext cx="3657600" cy="0"/>
                      </a:xfrm>
                      <a:prstGeom prst="line">
                        <a:avLst/>
                      </a:prstGeom>
                      <a:solidFill>
                        <a:srgbClr val="A0FEBD"/>
                      </a:solidFill>
                      <a:ln w="38100" cap="flat" cmpd="sng" algn="ctr">
                        <a:solidFill>
                          <a:schemeClr val="tx1"/>
                        </a:solidFill>
                        <a:prstDash val="solid"/>
                        <a:round/>
                        <a:headEnd type="none" w="med" len="med"/>
                        <a:tailEnd type="none" w="med" len="med"/>
                      </a:ln>
                      <a:effectLst/>
                    </a:spPr>
                  </a:cxnSp>
                  <a:cxnSp>
                    <a:nvCxnSpPr>
                      <a:cNvPr id="36" name="Straight Connector 35"/>
                      <a:cNvCxnSpPr/>
                    </a:nvCxnSpPr>
                    <a:spPr bwMode="auto">
                      <a:xfrm rot="16200000" flipH="1">
                        <a:off x="6781803" y="2699713"/>
                        <a:ext cx="457196" cy="1"/>
                      </a:xfrm>
                      <a:prstGeom prst="line">
                        <a:avLst/>
                      </a:prstGeom>
                      <a:solidFill>
                        <a:srgbClr val="A0FEBD"/>
                      </a:solidFill>
                      <a:ln w="28575" cap="flat" cmpd="sng" algn="ctr">
                        <a:solidFill>
                          <a:schemeClr val="tx1"/>
                        </a:solidFill>
                        <a:prstDash val="solid"/>
                        <a:round/>
                        <a:headEnd type="none" w="med" len="med"/>
                        <a:tailEnd type="none" w="med" len="med"/>
                      </a:ln>
                      <a:effectLst/>
                    </a:spPr>
                  </a:cxnSp>
                  <a:sp>
                    <a:nvSpPr>
                      <a:cNvPr id="37" name="TextBox 36"/>
                      <a:cNvSpPr txBox="1"/>
                    </a:nvSpPr>
                    <a:spPr>
                      <a:xfrm>
                        <a:off x="3581400" y="2651618"/>
                        <a:ext cx="3352800" cy="276999"/>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200" dirty="0" err="1" smtClean="0">
                              <a:solidFill>
                                <a:srgbClr val="00B050"/>
                              </a:solidFill>
                              <a:latin typeface="+mn-lt"/>
                            </a:rPr>
                            <a:t>Unicast</a:t>
                          </a:r>
                          <a:r>
                            <a:rPr lang="en-US" sz="1200" dirty="0" smtClean="0">
                              <a:solidFill>
                                <a:srgbClr val="00B050"/>
                              </a:solidFill>
                              <a:latin typeface="+mn-lt"/>
                            </a:rPr>
                            <a:t>, Multicast: different protocols</a:t>
                          </a:r>
                          <a:endParaRPr lang="en-US" sz="1200" dirty="0">
                            <a:solidFill>
                              <a:srgbClr val="00B050"/>
                            </a:solidFill>
                            <a:latin typeface="+mn-lt"/>
                          </a:endParaRPr>
                        </a:p>
                      </a:txBody>
                      <a:useSpRect/>
                    </a:txSp>
                  </a:sp>
                  <a:cxnSp>
                    <a:nvCxnSpPr>
                      <a:cNvPr id="38" name="Straight Connector 37"/>
                      <a:cNvCxnSpPr/>
                    </a:nvCxnSpPr>
                    <a:spPr bwMode="auto">
                      <a:xfrm>
                        <a:off x="3352800" y="1595736"/>
                        <a:ext cx="3657600" cy="0"/>
                      </a:xfrm>
                      <a:prstGeom prst="line">
                        <a:avLst/>
                      </a:prstGeom>
                      <a:solidFill>
                        <a:srgbClr val="A0FEBD"/>
                      </a:solidFill>
                      <a:ln w="38100" cap="flat" cmpd="sng" algn="ctr">
                        <a:solidFill>
                          <a:schemeClr val="tx1"/>
                        </a:solidFill>
                        <a:prstDash val="solid"/>
                        <a:round/>
                        <a:headEnd type="none" w="med" len="med"/>
                        <a:tailEnd type="none" w="med" len="med"/>
                      </a:ln>
                      <a:effectLst/>
                    </a:spPr>
                  </a:cxnSp>
                  <a:sp>
                    <a:nvSpPr>
                      <a:cNvPr id="39" name="TextBox 38"/>
                      <a:cNvSpPr txBox="1"/>
                    </a:nvSpPr>
                    <a:spPr>
                      <a:xfrm>
                        <a:off x="3581400" y="1554339"/>
                        <a:ext cx="3352800"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200" dirty="0" smtClean="0">
                              <a:solidFill>
                                <a:srgbClr val="CC6600"/>
                              </a:solidFill>
                              <a:latin typeface="+mn-lt"/>
                            </a:rPr>
                            <a:t>Off-peak – Software download</a:t>
                          </a:r>
                        </a:p>
                        <a:p>
                          <a:pPr algn="ctr"/>
                          <a:r>
                            <a:rPr lang="en-US" sz="1200" dirty="0" smtClean="0">
                              <a:solidFill>
                                <a:srgbClr val="CC6600"/>
                              </a:solidFill>
                              <a:latin typeface="+mn-lt"/>
                            </a:rPr>
                            <a:t>Peak &amp; on-demand – Web, LFD, VOD, etc</a:t>
                          </a:r>
                        </a:p>
                        <a:p>
                          <a:pPr algn="ctr"/>
                          <a:r>
                            <a:rPr lang="en-US" sz="1200" dirty="0" smtClean="0">
                              <a:solidFill>
                                <a:srgbClr val="CC6600"/>
                              </a:solidFill>
                              <a:latin typeface="+mn-lt"/>
                            </a:rPr>
                            <a:t>Real-time - Events</a:t>
                          </a:r>
                          <a:endParaRPr lang="en-US" sz="1200" dirty="0">
                            <a:solidFill>
                              <a:srgbClr val="CC6600"/>
                            </a:solidFill>
                            <a:latin typeface="+mn-lt"/>
                          </a:endParaRPr>
                        </a:p>
                      </a:txBody>
                      <a:useSpRect/>
                    </a:txSp>
                  </a:sp>
                  <a:cxnSp>
                    <a:nvCxnSpPr>
                      <a:cNvPr id="40" name="Straight Connector 39"/>
                      <a:cNvCxnSpPr/>
                    </a:nvCxnSpPr>
                    <a:spPr bwMode="auto">
                      <a:xfrm rot="16200000" flipH="1">
                        <a:off x="3124203" y="2699712"/>
                        <a:ext cx="457196" cy="1"/>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41" name="Straight Connector 40"/>
                      <a:cNvCxnSpPr/>
                    </a:nvCxnSpPr>
                    <a:spPr bwMode="auto">
                      <a:xfrm rot="16200000" flipH="1">
                        <a:off x="6781803" y="1602432"/>
                        <a:ext cx="457196" cy="1"/>
                      </a:xfrm>
                      <a:prstGeom prst="line">
                        <a:avLst/>
                      </a:prstGeom>
                      <a:solidFill>
                        <a:srgbClr val="A0FEBD"/>
                      </a:solidFill>
                      <a:ln w="28575" cap="flat" cmpd="sng" algn="ctr">
                        <a:solidFill>
                          <a:schemeClr val="tx1"/>
                        </a:solidFill>
                        <a:prstDash val="solid"/>
                        <a:round/>
                        <a:headEnd type="none" w="med" len="med"/>
                        <a:tailEnd type="none" w="med" len="med"/>
                      </a:ln>
                      <a:effectLst/>
                    </a:spPr>
                  </a:cxnSp>
                  <a:cxnSp>
                    <a:nvCxnSpPr>
                      <a:cNvPr id="42" name="Straight Connector 41"/>
                      <a:cNvCxnSpPr/>
                    </a:nvCxnSpPr>
                    <a:spPr bwMode="auto">
                      <a:xfrm rot="16200000" flipH="1">
                        <a:off x="3124203" y="1602432"/>
                        <a:ext cx="457196" cy="1"/>
                      </a:xfrm>
                      <a:prstGeom prst="line">
                        <a:avLst/>
                      </a:prstGeom>
                      <a:solidFill>
                        <a:srgbClr val="A0FEBD"/>
                      </a:solidFill>
                      <a:ln w="28575" cap="flat" cmpd="sng" algn="ctr">
                        <a:solidFill>
                          <a:schemeClr val="tx1"/>
                        </a:solidFill>
                        <a:prstDash val="solid"/>
                        <a:round/>
                        <a:headEnd type="none" w="med" len="med"/>
                        <a:tailEnd type="none" w="med" len="med"/>
                      </a:ln>
                      <a:effectLst/>
                    </a:spPr>
                  </a:cxnSp>
                  <a:sp>
                    <a:nvSpPr>
                      <a:cNvPr id="43" name="TextBox 42"/>
                      <a:cNvSpPr txBox="1"/>
                    </a:nvSpPr>
                    <a:spPr>
                      <a:xfrm>
                        <a:off x="762000" y="5397192"/>
                        <a:ext cx="1295400"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Peer-Peer Interconnection Life-cycle</a:t>
                          </a:r>
                          <a:endParaRPr lang="en-US" sz="1200" dirty="0">
                            <a:solidFill>
                              <a:srgbClr val="000000"/>
                            </a:solidFill>
                            <a:latin typeface="+mn-lt"/>
                          </a:endParaRPr>
                        </a:p>
                      </a:txBody>
                      <a:useSpRect/>
                    </a:txSp>
                  </a:sp>
                  <a:sp>
                    <a:nvSpPr>
                      <a:cNvPr id="44" name="TextBox 43"/>
                      <a:cNvSpPr txBox="1"/>
                    </a:nvSpPr>
                    <a:spPr>
                      <a:xfrm>
                        <a:off x="762000" y="3476953"/>
                        <a:ext cx="1295400" cy="461665"/>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Customer Life-cycle</a:t>
                          </a:r>
                          <a:endParaRPr lang="en-US" sz="1200" dirty="0">
                            <a:solidFill>
                              <a:srgbClr val="000000"/>
                            </a:solidFill>
                            <a:latin typeface="+mn-lt"/>
                          </a:endParaRPr>
                        </a:p>
                      </a:txBody>
                      <a:useSpRect/>
                    </a:txSp>
                  </a:sp>
                  <a:sp>
                    <a:nvSpPr>
                      <a:cNvPr id="45" name="TextBox 44"/>
                      <a:cNvSpPr txBox="1"/>
                    </a:nvSpPr>
                    <a:spPr>
                      <a:xfrm>
                        <a:off x="762000" y="2471113"/>
                        <a:ext cx="1295400" cy="461665"/>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Delivery types &amp; protocols</a:t>
                          </a:r>
                          <a:endParaRPr lang="en-US" sz="1200" dirty="0">
                            <a:solidFill>
                              <a:srgbClr val="000000"/>
                            </a:solidFill>
                            <a:latin typeface="+mn-lt"/>
                          </a:endParaRPr>
                        </a:p>
                      </a:txBody>
                      <a:useSpRect/>
                    </a:txSp>
                  </a:sp>
                  <a:sp>
                    <a:nvSpPr>
                      <a:cNvPr id="46" name="TextBox 45"/>
                      <a:cNvSpPr txBox="1"/>
                    </a:nvSpPr>
                    <a:spPr>
                      <a:xfrm>
                        <a:off x="762000" y="1282392"/>
                        <a:ext cx="1295400" cy="646331"/>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dirty="0" smtClean="0">
                              <a:solidFill>
                                <a:srgbClr val="000000"/>
                              </a:solidFill>
                              <a:latin typeface="+mn-lt"/>
                            </a:rPr>
                            <a:t>Content Types and characteristics</a:t>
                          </a:r>
                          <a:endParaRPr lang="en-US" sz="1200" dirty="0">
                            <a:solidFill>
                              <a:srgbClr val="000000"/>
                            </a:solidFill>
                            <a:latin typeface="+mn-lt"/>
                          </a:endParaRPr>
                        </a:p>
                      </a:txBody>
                      <a:useSpRect/>
                    </a:txSp>
                  </a:sp>
                </lc:lockedCanvas>
              </a:graphicData>
            </a:graphic>
          </wp:inline>
        </w:drawing>
      </w:r>
    </w:p>
    <w:p w:rsidR="00F605E2" w:rsidRPr="007B4D86" w:rsidRDefault="00F605E2" w:rsidP="00F605E2">
      <w:pPr>
        <w:jc w:val="center"/>
        <w:rPr>
          <w:b/>
          <w:bCs/>
        </w:rPr>
      </w:pPr>
      <w:bookmarkStart w:id="75" w:name="_Toc318947977"/>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11</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Pr>
          <w:b/>
          <w:bCs/>
          <w:noProof/>
          <w:lang w:val="en-US"/>
        </w:rPr>
        <w:t>ATIS CSF Use Case Areas</w:t>
      </w:r>
      <w:bookmarkEnd w:id="75"/>
    </w:p>
    <w:p w:rsidR="004E1F42" w:rsidRDefault="009B4A4F" w:rsidP="00721F8C">
      <w:pPr>
        <w:jc w:val="center"/>
      </w:pPr>
      <w:r>
        <w:rPr>
          <w:noProof/>
          <w:lang w:val="en-US" w:eastAsia="zh-CN"/>
        </w:rPr>
        <w:lastRenderedPageBreak/>
        <w:drawing>
          <wp:inline distT="0" distB="0" distL="0" distR="0">
            <wp:extent cx="4229100" cy="2257425"/>
            <wp:effectExtent l="0" t="0" r="0" b="0"/>
            <wp:docPr id="13" name="Object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91438" cy="4773415"/>
                      <a:chOff x="726281" y="1295400"/>
                      <a:chExt cx="7691438" cy="4773415"/>
                    </a:xfrm>
                  </a:grpSpPr>
                  <a:sp>
                    <a:nvSpPr>
                      <a:cNvPr id="5" name="TextBox 6"/>
                      <a:cNvSpPr txBox="1">
                        <a:spLocks noChangeArrowheads="1"/>
                      </a:cNvSpPr>
                    </a:nvSpPr>
                    <a:spPr bwMode="auto">
                      <a:xfrm>
                        <a:off x="1286467" y="4973636"/>
                        <a:ext cx="1878013" cy="523220"/>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Network Interconnection</a:t>
                          </a:r>
                        </a:p>
                      </a:txBody>
                      <a:useSpRect/>
                    </a:txSp>
                  </a:sp>
                  <a:sp>
                    <a:nvSpPr>
                      <a:cNvPr id="6" name="TextBox 7"/>
                      <a:cNvSpPr txBox="1">
                        <a:spLocks noChangeArrowheads="1"/>
                      </a:cNvSpPr>
                    </a:nvSpPr>
                    <a:spPr bwMode="auto">
                      <a:xfrm>
                        <a:off x="1313457" y="4251325"/>
                        <a:ext cx="1851025" cy="30777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Delivery</a:t>
                          </a:r>
                        </a:p>
                      </a:txBody>
                      <a:useSpRect/>
                    </a:txSp>
                  </a:sp>
                  <a:sp>
                    <a:nvSpPr>
                      <a:cNvPr id="7" name="TextBox 8"/>
                      <a:cNvSpPr txBox="1">
                        <a:spLocks noChangeArrowheads="1"/>
                      </a:cNvSpPr>
                    </a:nvSpPr>
                    <a:spPr bwMode="auto">
                      <a:xfrm>
                        <a:off x="1286467" y="3486151"/>
                        <a:ext cx="1905000" cy="30777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Routing</a:t>
                          </a:r>
                        </a:p>
                      </a:txBody>
                      <a:useSpRect/>
                    </a:txSp>
                  </a:sp>
                  <a:sp>
                    <a:nvSpPr>
                      <a:cNvPr id="8" name="TextBox 9"/>
                      <a:cNvSpPr txBox="1">
                        <a:spLocks noChangeArrowheads="1"/>
                      </a:cNvSpPr>
                    </a:nvSpPr>
                    <a:spPr bwMode="auto">
                      <a:xfrm>
                        <a:off x="1286467" y="2874963"/>
                        <a:ext cx="1905000" cy="30777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Back-Office</a:t>
                          </a:r>
                        </a:p>
                      </a:txBody>
                      <a:useSpRect/>
                    </a:txSp>
                  </a:sp>
                  <a:sp>
                    <a:nvSpPr>
                      <a:cNvPr id="9" name="TextBox 10"/>
                      <a:cNvSpPr txBox="1">
                        <a:spLocks noChangeArrowheads="1"/>
                      </a:cNvSpPr>
                    </a:nvSpPr>
                    <a:spPr bwMode="auto">
                      <a:xfrm>
                        <a:off x="1286467" y="2046286"/>
                        <a:ext cx="1905000" cy="523220"/>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Operations &amp; Customer Care</a:t>
                          </a:r>
                        </a:p>
                      </a:txBody>
                      <a:useSpRect/>
                    </a:txSp>
                  </a:sp>
                  <a:sp>
                    <a:nvSpPr>
                      <a:cNvPr id="10" name="TextBox 11"/>
                      <a:cNvSpPr txBox="1">
                        <a:spLocks noChangeArrowheads="1"/>
                      </a:cNvSpPr>
                    </a:nvSpPr>
                    <a:spPr bwMode="auto">
                      <a:xfrm>
                        <a:off x="6042619" y="4973636"/>
                        <a:ext cx="1878013" cy="523220"/>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Network Interconnection</a:t>
                          </a:r>
                        </a:p>
                      </a:txBody>
                      <a:useSpRect/>
                    </a:txSp>
                  </a:sp>
                  <a:sp>
                    <a:nvSpPr>
                      <a:cNvPr id="11" name="TextBox 12"/>
                      <a:cNvSpPr txBox="1">
                        <a:spLocks noChangeArrowheads="1"/>
                      </a:cNvSpPr>
                    </a:nvSpPr>
                    <a:spPr bwMode="auto">
                      <a:xfrm>
                        <a:off x="6015630" y="4251325"/>
                        <a:ext cx="1905000" cy="30777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Delivery</a:t>
                          </a:r>
                        </a:p>
                      </a:txBody>
                      <a:useSpRect/>
                    </a:txSp>
                  </a:sp>
                  <a:sp>
                    <a:nvSpPr>
                      <a:cNvPr id="12" name="TextBox 13"/>
                      <a:cNvSpPr txBox="1">
                        <a:spLocks noChangeArrowheads="1"/>
                      </a:cNvSpPr>
                    </a:nvSpPr>
                    <a:spPr bwMode="auto">
                      <a:xfrm>
                        <a:off x="6042619" y="3486151"/>
                        <a:ext cx="1851025" cy="30777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Routing</a:t>
                          </a:r>
                        </a:p>
                      </a:txBody>
                      <a:useSpRect/>
                    </a:txSp>
                  </a:sp>
                  <a:sp>
                    <a:nvSpPr>
                      <a:cNvPr id="13" name="TextBox 14"/>
                      <a:cNvSpPr txBox="1">
                        <a:spLocks noChangeArrowheads="1"/>
                      </a:cNvSpPr>
                    </a:nvSpPr>
                    <a:spPr bwMode="auto">
                      <a:xfrm>
                        <a:off x="6042619" y="2874963"/>
                        <a:ext cx="1851025" cy="30777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Back-Office</a:t>
                          </a:r>
                        </a:p>
                      </a:txBody>
                      <a:useSpRect/>
                    </a:txSp>
                  </a:sp>
                  <a:cxnSp>
                    <a:nvCxnSpPr>
                      <a:cNvPr id="14" name="Straight Arrow Connector 17"/>
                      <a:cNvCxnSpPr>
                        <a:cxnSpLocks noChangeShapeType="1"/>
                        <a:stCxn id="5" idx="3"/>
                        <a:endCxn id="10" idx="1"/>
                      </a:cNvCxnSpPr>
                    </a:nvCxnSpPr>
                    <a:spPr bwMode="auto">
                      <a:xfrm>
                        <a:off x="3164480" y="5235246"/>
                        <a:ext cx="2878139" cy="1588"/>
                      </a:xfrm>
                      <a:prstGeom prst="straightConnector1">
                        <a:avLst/>
                      </a:prstGeom>
                      <a:noFill/>
                      <a:ln w="28575" algn="ctr">
                        <a:solidFill>
                          <a:schemeClr val="tx1"/>
                        </a:solidFill>
                        <a:round/>
                        <a:headEnd type="arrow" w="med" len="med"/>
                        <a:tailEnd type="arrow" w="med" len="med"/>
                      </a:ln>
                    </a:spPr>
                  </a:cxnSp>
                  <a:cxnSp>
                    <a:nvCxnSpPr>
                      <a:cNvPr id="15" name="Straight Arrow Connector 19"/>
                      <a:cNvCxnSpPr>
                        <a:cxnSpLocks noChangeShapeType="1"/>
                        <a:endCxn id="11" idx="1"/>
                      </a:cNvCxnSpPr>
                    </a:nvCxnSpPr>
                    <a:spPr bwMode="auto">
                      <a:xfrm flipV="1">
                        <a:off x="3123205" y="4405214"/>
                        <a:ext cx="2892425" cy="6450"/>
                      </a:xfrm>
                      <a:prstGeom prst="straightConnector1">
                        <a:avLst/>
                      </a:prstGeom>
                      <a:noFill/>
                      <a:ln w="28575" algn="ctr">
                        <a:solidFill>
                          <a:schemeClr val="tx1"/>
                        </a:solidFill>
                        <a:round/>
                        <a:headEnd type="arrow" w="med" len="med"/>
                        <a:tailEnd type="arrow" w="med" len="med"/>
                      </a:ln>
                    </a:spPr>
                  </a:cxnSp>
                  <a:cxnSp>
                    <a:nvCxnSpPr>
                      <a:cNvPr id="16" name="Straight Arrow Connector 20"/>
                      <a:cNvCxnSpPr>
                        <a:cxnSpLocks noChangeShapeType="1"/>
                        <a:endCxn id="12" idx="1"/>
                      </a:cNvCxnSpPr>
                    </a:nvCxnSpPr>
                    <a:spPr bwMode="auto">
                      <a:xfrm>
                        <a:off x="3191468" y="3633787"/>
                        <a:ext cx="2851151" cy="6253"/>
                      </a:xfrm>
                      <a:prstGeom prst="straightConnector1">
                        <a:avLst/>
                      </a:prstGeom>
                      <a:noFill/>
                      <a:ln w="28575" algn="ctr">
                        <a:solidFill>
                          <a:schemeClr val="tx1"/>
                        </a:solidFill>
                        <a:round/>
                        <a:headEnd type="arrow" w="med" len="med"/>
                        <a:tailEnd type="arrow" w="med" len="med"/>
                      </a:ln>
                    </a:spPr>
                  </a:cxnSp>
                  <a:cxnSp>
                    <a:nvCxnSpPr>
                      <a:cNvPr id="17" name="Straight Arrow Connector 21"/>
                      <a:cNvCxnSpPr>
                        <a:cxnSpLocks noChangeShapeType="1"/>
                        <a:endCxn id="13" idx="1"/>
                      </a:cNvCxnSpPr>
                    </a:nvCxnSpPr>
                    <a:spPr bwMode="auto">
                      <a:xfrm>
                        <a:off x="3191468" y="3022599"/>
                        <a:ext cx="2851151" cy="6253"/>
                      </a:xfrm>
                      <a:prstGeom prst="straightConnector1">
                        <a:avLst/>
                      </a:prstGeom>
                      <a:noFill/>
                      <a:ln w="28575" algn="ctr">
                        <a:solidFill>
                          <a:schemeClr val="tx1"/>
                        </a:solidFill>
                        <a:round/>
                        <a:headEnd type="arrow" w="med" len="med"/>
                        <a:tailEnd type="arrow" w="med" len="med"/>
                      </a:ln>
                    </a:spPr>
                  </a:cxnSp>
                  <a:cxnSp>
                    <a:nvCxnSpPr>
                      <a:cNvPr id="18" name="Straight Arrow Connector 22"/>
                      <a:cNvCxnSpPr>
                        <a:cxnSpLocks noChangeShapeType="1"/>
                      </a:cNvCxnSpPr>
                    </a:nvCxnSpPr>
                    <a:spPr bwMode="auto">
                      <a:xfrm>
                        <a:off x="3164482" y="2328861"/>
                        <a:ext cx="2878137" cy="6350"/>
                      </a:xfrm>
                      <a:prstGeom prst="straightConnector1">
                        <a:avLst/>
                      </a:prstGeom>
                      <a:noFill/>
                      <a:ln w="28575" algn="ctr">
                        <a:solidFill>
                          <a:schemeClr val="tx1"/>
                        </a:solidFill>
                        <a:round/>
                        <a:headEnd type="arrow" w="med" len="med"/>
                        <a:tailEnd type="arrow" w="med" len="med"/>
                      </a:ln>
                    </a:spPr>
                  </a:cxnSp>
                  <a:sp>
                    <a:nvSpPr>
                      <a:cNvPr id="19" name="TextBox 23"/>
                      <a:cNvSpPr txBox="1">
                        <a:spLocks noChangeArrowheads="1"/>
                      </a:cNvSpPr>
                    </a:nvSpPr>
                    <a:spPr bwMode="auto">
                      <a:xfrm>
                        <a:off x="3191469" y="5207000"/>
                        <a:ext cx="2824163" cy="307777"/>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400" dirty="0">
                              <a:solidFill>
                                <a:srgbClr val="000000"/>
                              </a:solidFill>
                              <a:latin typeface="+mn-lt"/>
                            </a:rPr>
                            <a:t>Access, Security</a:t>
                          </a:r>
                        </a:p>
                      </a:txBody>
                      <a:useSpRect/>
                    </a:txSp>
                  </a:sp>
                  <a:sp>
                    <a:nvSpPr>
                      <a:cNvPr id="20" name="TextBox 24"/>
                      <a:cNvSpPr txBox="1">
                        <a:spLocks noChangeArrowheads="1"/>
                      </a:cNvSpPr>
                    </a:nvSpPr>
                    <a:spPr bwMode="auto">
                      <a:xfrm>
                        <a:off x="3137493" y="4332286"/>
                        <a:ext cx="2878138" cy="738664"/>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400" dirty="0">
                              <a:solidFill>
                                <a:srgbClr val="000000"/>
                              </a:solidFill>
                              <a:latin typeface="+mn-lt"/>
                            </a:rPr>
                            <a:t>Features, Capacity reservation, Origin access, multicast sources/groups</a:t>
                          </a:r>
                        </a:p>
                      </a:txBody>
                      <a:useSpRect/>
                    </a:txSp>
                  </a:sp>
                  <a:sp>
                    <a:nvSpPr>
                      <a:cNvPr id="21" name="TextBox 25"/>
                      <a:cNvSpPr txBox="1">
                        <a:spLocks noChangeArrowheads="1"/>
                      </a:cNvSpPr>
                    </a:nvSpPr>
                    <a:spPr bwMode="auto">
                      <a:xfrm>
                        <a:off x="3375617" y="3573461"/>
                        <a:ext cx="2343150" cy="738664"/>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400" dirty="0">
                              <a:solidFill>
                                <a:srgbClr val="000000"/>
                              </a:solidFill>
                              <a:latin typeface="+mn-lt"/>
                            </a:rPr>
                            <a:t>Traffic distribution, load management, AMT Relay addresses</a:t>
                          </a:r>
                        </a:p>
                      </a:txBody>
                      <a:useSpRect/>
                    </a:txSp>
                  </a:sp>
                  <a:sp>
                    <a:nvSpPr>
                      <a:cNvPr id="22" name="TextBox 34"/>
                      <a:cNvSpPr txBox="1">
                        <a:spLocks noChangeArrowheads="1"/>
                      </a:cNvSpPr>
                    </a:nvSpPr>
                    <a:spPr bwMode="auto">
                      <a:xfrm>
                        <a:off x="3472457" y="2981323"/>
                        <a:ext cx="2344737" cy="523220"/>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400" dirty="0">
                              <a:solidFill>
                                <a:srgbClr val="000000"/>
                              </a:solidFill>
                              <a:latin typeface="+mn-lt"/>
                            </a:rPr>
                            <a:t>Provisioning, Logs, settlement  </a:t>
                          </a:r>
                        </a:p>
                      </a:txBody>
                      <a:useSpRect/>
                    </a:txSp>
                  </a:sp>
                  <a:sp>
                    <a:nvSpPr>
                      <a:cNvPr id="23" name="TextBox 35"/>
                      <a:cNvSpPr txBox="1">
                        <a:spLocks noChangeArrowheads="1"/>
                      </a:cNvSpPr>
                    </a:nvSpPr>
                    <a:spPr bwMode="auto">
                      <a:xfrm>
                        <a:off x="3375619" y="2274886"/>
                        <a:ext cx="2441575" cy="523220"/>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400" dirty="0">
                              <a:solidFill>
                                <a:srgbClr val="000000"/>
                              </a:solidFill>
                              <a:latin typeface="+mn-lt"/>
                            </a:rPr>
                            <a:t>SLA/outages/ticketing, Special customer requests </a:t>
                          </a:r>
                        </a:p>
                      </a:txBody>
                      <a:useSpRect/>
                    </a:txSp>
                  </a:sp>
                  <a:sp>
                    <a:nvSpPr>
                      <a:cNvPr id="24" name="TextBox 36"/>
                      <a:cNvSpPr txBox="1">
                        <a:spLocks noChangeArrowheads="1"/>
                      </a:cNvSpPr>
                    </a:nvSpPr>
                    <a:spPr bwMode="auto">
                      <a:xfrm>
                        <a:off x="6015632" y="2046286"/>
                        <a:ext cx="1851025" cy="523220"/>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a:solidFill>
                                <a:srgbClr val="000000"/>
                              </a:solidFill>
                              <a:latin typeface="+mn-lt"/>
                            </a:rPr>
                            <a:t>Operations &amp; Customer Care</a:t>
                          </a:r>
                        </a:p>
                      </a:txBody>
                      <a:useSpRect/>
                    </a:txSp>
                  </a:sp>
                  <a:sp>
                    <a:nvSpPr>
                      <a:cNvPr id="25" name="TextBox 26"/>
                      <a:cNvSpPr txBox="1">
                        <a:spLocks noChangeArrowheads="1"/>
                      </a:cNvSpPr>
                    </a:nvSpPr>
                    <a:spPr bwMode="auto">
                      <a:xfrm>
                        <a:off x="1286467" y="5761038"/>
                        <a:ext cx="1647825" cy="307777"/>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b="1" dirty="0" smtClean="0">
                              <a:solidFill>
                                <a:srgbClr val="000000"/>
                              </a:solidFill>
                              <a:latin typeface="+mn-lt"/>
                            </a:rPr>
                            <a:t>CDN Provider-1</a:t>
                          </a:r>
                          <a:endParaRPr lang="en-US" sz="1400" b="1" dirty="0">
                            <a:solidFill>
                              <a:srgbClr val="000000"/>
                            </a:solidFill>
                            <a:latin typeface="+mn-lt"/>
                          </a:endParaRPr>
                        </a:p>
                      </a:txBody>
                      <a:useSpRect/>
                    </a:txSp>
                  </a:sp>
                  <a:sp>
                    <a:nvSpPr>
                      <a:cNvPr id="26" name="TextBox 27"/>
                      <a:cNvSpPr txBox="1">
                        <a:spLocks noChangeArrowheads="1"/>
                      </a:cNvSpPr>
                    </a:nvSpPr>
                    <a:spPr bwMode="auto">
                      <a:xfrm>
                        <a:off x="6218832" y="5715000"/>
                        <a:ext cx="1647825" cy="307777"/>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b="1" dirty="0" smtClean="0">
                              <a:solidFill>
                                <a:srgbClr val="000000"/>
                              </a:solidFill>
                              <a:latin typeface="+mn-lt"/>
                            </a:rPr>
                            <a:t>CDN Provider-2</a:t>
                          </a:r>
                          <a:endParaRPr lang="en-US" sz="1400" b="1" dirty="0">
                            <a:solidFill>
                              <a:srgbClr val="000000"/>
                            </a:solidFill>
                            <a:latin typeface="+mn-lt"/>
                          </a:endParaRPr>
                        </a:p>
                      </a:txBody>
                      <a:useSpRect/>
                    </a:txSp>
                  </a:sp>
                  <a:sp>
                    <a:nvSpPr>
                      <a:cNvPr id="27" name="TextBox 28"/>
                      <a:cNvSpPr txBox="1">
                        <a:spLocks noChangeArrowheads="1"/>
                      </a:cNvSpPr>
                    </a:nvSpPr>
                    <a:spPr bwMode="auto">
                      <a:xfrm>
                        <a:off x="726281" y="1295400"/>
                        <a:ext cx="7691438" cy="523220"/>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400" b="1" dirty="0" smtClean="0">
                              <a:solidFill>
                                <a:srgbClr val="000000"/>
                              </a:solidFill>
                              <a:latin typeface="+mn-lt"/>
                            </a:rPr>
                            <a:t>Bi-Lateral Agreement Between Two Carrier CDNs.</a:t>
                          </a:r>
                        </a:p>
                        <a:p>
                          <a:pPr algn="ctr"/>
                          <a:r>
                            <a:rPr lang="en-US" sz="1400" b="1" dirty="0" smtClean="0">
                              <a:solidFill>
                                <a:srgbClr val="000000"/>
                              </a:solidFill>
                              <a:latin typeface="+mn-lt"/>
                            </a:rPr>
                            <a:t>Assume </a:t>
                          </a:r>
                          <a:r>
                            <a:rPr lang="en-US" sz="1400" b="1" dirty="0">
                              <a:solidFill>
                                <a:srgbClr val="000000"/>
                              </a:solidFill>
                              <a:latin typeface="+mn-lt"/>
                            </a:rPr>
                            <a:t>that each carrier peers with another carrier at the CDN Level</a:t>
                          </a:r>
                        </a:p>
                      </a:txBody>
                      <a:useSpRect/>
                    </a:txSp>
                  </a:sp>
                </lc:lockedCanvas>
              </a:graphicData>
            </a:graphic>
          </wp:inline>
        </w:drawing>
      </w:r>
    </w:p>
    <w:p w:rsidR="0044467D" w:rsidRPr="007B4D86" w:rsidRDefault="0044467D" w:rsidP="0044467D">
      <w:pPr>
        <w:jc w:val="center"/>
        <w:rPr>
          <w:b/>
          <w:bCs/>
        </w:rPr>
      </w:pPr>
      <w:bookmarkStart w:id="76" w:name="_Toc318947978"/>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12</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Pr>
          <w:b/>
          <w:bCs/>
          <w:noProof/>
          <w:lang w:val="en-US"/>
        </w:rPr>
        <w:t>ATIS CSF CDN-I Interface Domains</w:t>
      </w:r>
      <w:bookmarkEnd w:id="76"/>
    </w:p>
    <w:p w:rsidR="00F605E2" w:rsidRDefault="00721F8C" w:rsidP="00020D91">
      <w:pPr>
        <w:jc w:val="both"/>
      </w:pPr>
      <w:r>
        <w:rPr>
          <w:lang w:val="en-US" w:eastAsia="zh-CN"/>
        </w:rPr>
        <w:t>CDN-I Release 2 is still a work in progress with use cases and requirements for multicast content delivery (live streaming), Federated CDN-I and cloud services charging.</w:t>
      </w:r>
    </w:p>
    <w:p w:rsidR="003754EA" w:rsidRDefault="009B4A4F" w:rsidP="003754EA">
      <w:pPr>
        <w:jc w:val="center"/>
      </w:pPr>
      <w:r>
        <w:rPr>
          <w:noProof/>
          <w:lang w:val="en-US" w:eastAsia="zh-CN"/>
        </w:rPr>
        <w:drawing>
          <wp:inline distT="0" distB="0" distL="0" distR="0">
            <wp:extent cx="3990975" cy="1914525"/>
            <wp:effectExtent l="0" t="0" r="0" b="0"/>
            <wp:docPr id="14" name="Object 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934295" cy="5090823"/>
                      <a:chOff x="198582" y="1242640"/>
                      <a:chExt cx="8934295" cy="5090823"/>
                    </a:xfrm>
                  </a:grpSpPr>
                  <a:sp>
                    <a:nvSpPr>
                      <a:cNvPr id="34834" name="TextBox 23"/>
                      <a:cNvSpPr txBox="1">
                        <a:spLocks noChangeArrowheads="1"/>
                      </a:cNvSpPr>
                    </a:nvSpPr>
                    <a:spPr bwMode="auto">
                      <a:xfrm>
                        <a:off x="2159145" y="5649250"/>
                        <a:ext cx="2824163" cy="304800"/>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Access, Security</a:t>
                          </a:r>
                        </a:p>
                      </a:txBody>
                      <a:useSpRect/>
                    </a:txSp>
                  </a:sp>
                  <a:sp>
                    <a:nvSpPr>
                      <a:cNvPr id="34835" name="TextBox 24"/>
                      <a:cNvSpPr txBox="1">
                        <a:spLocks noChangeArrowheads="1"/>
                      </a:cNvSpPr>
                    </a:nvSpPr>
                    <a:spPr bwMode="auto">
                      <a:xfrm>
                        <a:off x="2159145" y="4673898"/>
                        <a:ext cx="2878138" cy="307777"/>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400" dirty="0" smtClean="0">
                              <a:solidFill>
                                <a:schemeClr val="tx2">
                                  <a:lumMod val="50000"/>
                                </a:schemeClr>
                              </a:solidFill>
                              <a:latin typeface="+mn-lt"/>
                            </a:rPr>
                            <a:t>Origin access </a:t>
                          </a:r>
                          <a:endParaRPr lang="en-US" sz="1400" dirty="0">
                            <a:solidFill>
                              <a:schemeClr val="tx2">
                                <a:lumMod val="50000"/>
                              </a:schemeClr>
                            </a:solidFill>
                            <a:latin typeface="+mn-lt"/>
                          </a:endParaRPr>
                        </a:p>
                      </a:txBody>
                      <a:useSpRect/>
                    </a:txSp>
                  </a:sp>
                  <a:sp>
                    <a:nvSpPr>
                      <a:cNvPr id="34820" name="TextBox 6"/>
                      <a:cNvSpPr txBox="1">
                        <a:spLocks noChangeArrowheads="1"/>
                      </a:cNvSpPr>
                    </a:nvSpPr>
                    <a:spPr bwMode="auto">
                      <a:xfrm>
                        <a:off x="281132" y="5415888"/>
                        <a:ext cx="1878013" cy="523220"/>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Network Interconnection</a:t>
                          </a:r>
                        </a:p>
                      </a:txBody>
                      <a:useSpRect/>
                    </a:txSp>
                  </a:sp>
                  <a:sp>
                    <a:nvSpPr>
                      <a:cNvPr id="34821" name="TextBox 7"/>
                      <a:cNvSpPr txBox="1">
                        <a:spLocks noChangeArrowheads="1"/>
                      </a:cNvSpPr>
                    </a:nvSpPr>
                    <a:spPr bwMode="auto">
                      <a:xfrm>
                        <a:off x="308120" y="4475433"/>
                        <a:ext cx="1851025" cy="30777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Delivery</a:t>
                          </a:r>
                        </a:p>
                      </a:txBody>
                      <a:useSpRect/>
                    </a:txSp>
                  </a:sp>
                  <a:sp>
                    <a:nvSpPr>
                      <a:cNvPr id="34822" name="TextBox 8"/>
                      <a:cNvSpPr txBox="1">
                        <a:spLocks noChangeArrowheads="1"/>
                      </a:cNvSpPr>
                    </a:nvSpPr>
                    <a:spPr bwMode="auto">
                      <a:xfrm>
                        <a:off x="254145" y="3294090"/>
                        <a:ext cx="1905000" cy="307975"/>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Routing</a:t>
                          </a:r>
                        </a:p>
                      </a:txBody>
                      <a:useSpRect/>
                    </a:txSp>
                  </a:sp>
                  <a:sp>
                    <a:nvSpPr>
                      <a:cNvPr id="34823" name="TextBox 9"/>
                      <a:cNvSpPr txBox="1">
                        <a:spLocks noChangeArrowheads="1"/>
                      </a:cNvSpPr>
                    </a:nvSpPr>
                    <a:spPr bwMode="auto">
                      <a:xfrm>
                        <a:off x="254145" y="2559021"/>
                        <a:ext cx="1905000" cy="30638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Back-Office</a:t>
                          </a:r>
                        </a:p>
                      </a:txBody>
                      <a:useSpRect/>
                    </a:txSp>
                  </a:sp>
                  <a:sp>
                    <a:nvSpPr>
                      <a:cNvPr id="34824" name="TextBox 10"/>
                      <a:cNvSpPr txBox="1">
                        <a:spLocks noChangeArrowheads="1"/>
                      </a:cNvSpPr>
                    </a:nvSpPr>
                    <a:spPr bwMode="auto">
                      <a:xfrm>
                        <a:off x="254145" y="1678080"/>
                        <a:ext cx="1905000" cy="523875"/>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Operations &amp; C</a:t>
                          </a:r>
                          <a:r>
                            <a:rPr lang="en-US" sz="1400" dirty="0" smtClean="0">
                              <a:solidFill>
                                <a:schemeClr val="tx2">
                                  <a:lumMod val="50000"/>
                                </a:schemeClr>
                              </a:solidFill>
                              <a:latin typeface="+mn-lt"/>
                            </a:rPr>
                            <a:t>ustomer </a:t>
                          </a:r>
                          <a:r>
                            <a:rPr lang="en-US" sz="1400" dirty="0">
                              <a:solidFill>
                                <a:schemeClr val="tx2">
                                  <a:lumMod val="50000"/>
                                </a:schemeClr>
                              </a:solidFill>
                              <a:latin typeface="+mn-lt"/>
                            </a:rPr>
                            <a:t>Care</a:t>
                          </a:r>
                        </a:p>
                      </a:txBody>
                      <a:useSpRect/>
                    </a:txSp>
                  </a:sp>
                  <a:sp>
                    <a:nvSpPr>
                      <a:cNvPr id="34825" name="TextBox 11"/>
                      <a:cNvSpPr txBox="1">
                        <a:spLocks noChangeArrowheads="1"/>
                      </a:cNvSpPr>
                    </a:nvSpPr>
                    <a:spPr bwMode="auto">
                      <a:xfrm>
                        <a:off x="4983308" y="5415888"/>
                        <a:ext cx="1878013" cy="523220"/>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Network Interconnection</a:t>
                          </a:r>
                        </a:p>
                      </a:txBody>
                      <a:useSpRect/>
                    </a:txSp>
                  </a:sp>
                  <a:sp>
                    <a:nvSpPr>
                      <a:cNvPr id="34826" name="TextBox 12"/>
                      <a:cNvSpPr txBox="1">
                        <a:spLocks noChangeArrowheads="1"/>
                      </a:cNvSpPr>
                    </a:nvSpPr>
                    <a:spPr bwMode="auto">
                      <a:xfrm>
                        <a:off x="4983308" y="4475433"/>
                        <a:ext cx="1905000" cy="30777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Delivery</a:t>
                          </a:r>
                        </a:p>
                      </a:txBody>
                      <a:useSpRect/>
                    </a:txSp>
                  </a:sp>
                  <a:sp>
                    <a:nvSpPr>
                      <a:cNvPr id="34827" name="TextBox 13"/>
                      <a:cNvSpPr txBox="1">
                        <a:spLocks noChangeArrowheads="1"/>
                      </a:cNvSpPr>
                    </a:nvSpPr>
                    <a:spPr bwMode="auto">
                      <a:xfrm>
                        <a:off x="4983308" y="3294090"/>
                        <a:ext cx="1851025" cy="307975"/>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Routing</a:t>
                          </a:r>
                        </a:p>
                      </a:txBody>
                      <a:useSpRect/>
                    </a:txSp>
                  </a:sp>
                  <a:sp>
                    <a:nvSpPr>
                      <a:cNvPr id="34828" name="TextBox 14"/>
                      <a:cNvSpPr txBox="1">
                        <a:spLocks noChangeArrowheads="1"/>
                      </a:cNvSpPr>
                    </a:nvSpPr>
                    <a:spPr bwMode="auto">
                      <a:xfrm>
                        <a:off x="4983308" y="2559021"/>
                        <a:ext cx="1851025" cy="306387"/>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Back-Office</a:t>
                          </a:r>
                        </a:p>
                      </a:txBody>
                      <a:useSpRect/>
                    </a:txSp>
                  </a:sp>
                  <a:cxnSp>
                    <a:nvCxnSpPr>
                      <a:cNvPr id="34829" name="Straight Arrow Connector 17"/>
                      <a:cNvCxnSpPr>
                        <a:cxnSpLocks noChangeShapeType="1"/>
                        <a:stCxn id="34820" idx="3"/>
                        <a:endCxn id="34825" idx="1"/>
                      </a:cNvCxnSpPr>
                    </a:nvCxnSpPr>
                    <a:spPr bwMode="auto">
                      <a:xfrm>
                        <a:off x="2159145" y="5677498"/>
                        <a:ext cx="2824163" cy="0"/>
                      </a:xfrm>
                      <a:prstGeom prst="straightConnector1">
                        <a:avLst/>
                      </a:prstGeom>
                      <a:noFill/>
                      <a:ln w="28575" algn="ctr">
                        <a:solidFill>
                          <a:schemeClr val="tx1"/>
                        </a:solidFill>
                        <a:round/>
                        <a:headEnd type="arrow" w="med" len="med"/>
                        <a:tailEnd type="arrow" w="med" len="med"/>
                      </a:ln>
                    </a:spPr>
                  </a:cxnSp>
                  <a:cxnSp>
                    <a:nvCxnSpPr>
                      <a:cNvPr id="34830" name="Straight Arrow Connector 19"/>
                      <a:cNvCxnSpPr>
                        <a:cxnSpLocks noChangeShapeType="1"/>
                        <a:stCxn id="34821" idx="3"/>
                        <a:endCxn id="34826" idx="1"/>
                      </a:cNvCxnSpPr>
                    </a:nvCxnSpPr>
                    <a:spPr bwMode="auto">
                      <a:xfrm>
                        <a:off x="2159145" y="4629322"/>
                        <a:ext cx="2824163" cy="0"/>
                      </a:xfrm>
                      <a:prstGeom prst="straightConnector1">
                        <a:avLst/>
                      </a:prstGeom>
                      <a:noFill/>
                      <a:ln w="28575" algn="ctr">
                        <a:solidFill>
                          <a:schemeClr val="tx1"/>
                        </a:solidFill>
                        <a:round/>
                        <a:headEnd type="arrow" w="med" len="med"/>
                        <a:tailEnd type="arrow" w="med" len="med"/>
                      </a:ln>
                    </a:spPr>
                  </a:cxnSp>
                  <a:sp>
                    <a:nvSpPr>
                      <a:cNvPr id="34836" name="TextBox 25"/>
                      <a:cNvSpPr txBox="1">
                        <a:spLocks noChangeArrowheads="1"/>
                      </a:cNvSpPr>
                    </a:nvSpPr>
                    <a:spPr bwMode="auto">
                      <a:xfrm>
                        <a:off x="6877185" y="3212202"/>
                        <a:ext cx="2255692" cy="756693"/>
                      </a:xfrm>
                      <a:prstGeom prst="rect">
                        <a:avLst/>
                      </a:prstGeom>
                      <a:noFill/>
                      <a:ln w="9525">
                        <a:noFill/>
                        <a:miter lim="800000"/>
                        <a:headEnd/>
                        <a:tailEnd/>
                      </a:ln>
                    </a:spPr>
                    <a:txSp>
                      <a:txBody>
                        <a:bodyPr wrap="square">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Traffic distribution, load management, AMT </a:t>
                          </a:r>
                          <a:r>
                            <a:rPr lang="en-US" sz="1400" dirty="0" smtClean="0">
                              <a:solidFill>
                                <a:schemeClr val="tx2">
                                  <a:lumMod val="50000"/>
                                </a:schemeClr>
                              </a:solidFill>
                              <a:latin typeface="+mn-lt"/>
                            </a:rPr>
                            <a:t>relay </a:t>
                          </a:r>
                          <a:r>
                            <a:rPr lang="en-US" sz="1400" dirty="0">
                              <a:solidFill>
                                <a:schemeClr val="tx2">
                                  <a:lumMod val="50000"/>
                                </a:schemeClr>
                              </a:solidFill>
                              <a:latin typeface="+mn-lt"/>
                            </a:rPr>
                            <a:t>addresses</a:t>
                          </a:r>
                        </a:p>
                      </a:txBody>
                      <a:useSpRect/>
                    </a:txSp>
                  </a:sp>
                  <a:sp>
                    <a:nvSpPr>
                      <a:cNvPr id="34837" name="TextBox 34"/>
                      <a:cNvSpPr txBox="1">
                        <a:spLocks noChangeArrowheads="1"/>
                      </a:cNvSpPr>
                    </a:nvSpPr>
                    <a:spPr bwMode="auto">
                      <a:xfrm>
                        <a:off x="7215425" y="2559021"/>
                        <a:ext cx="1579213" cy="523220"/>
                      </a:xfrm>
                      <a:prstGeom prst="rect">
                        <a:avLst/>
                      </a:prstGeom>
                      <a:noFill/>
                      <a:ln w="9525">
                        <a:noFill/>
                        <a:miter lim="800000"/>
                        <a:headEnd/>
                        <a:tailEnd/>
                      </a:ln>
                    </a:spPr>
                    <a:txSp>
                      <a:txBody>
                        <a:bodyPr wrap="square">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Provisioning, </a:t>
                          </a:r>
                          <a:r>
                            <a:rPr lang="en-US" sz="1400" dirty="0" smtClean="0">
                              <a:solidFill>
                                <a:schemeClr val="tx2">
                                  <a:lumMod val="50000"/>
                                </a:schemeClr>
                              </a:solidFill>
                              <a:latin typeface="+mn-lt"/>
                            </a:rPr>
                            <a:t>logs</a:t>
                          </a:r>
                          <a:r>
                            <a:rPr lang="en-US" sz="1400" dirty="0">
                              <a:solidFill>
                                <a:schemeClr val="tx2">
                                  <a:lumMod val="50000"/>
                                </a:schemeClr>
                              </a:solidFill>
                              <a:latin typeface="+mn-lt"/>
                            </a:rPr>
                            <a:t>, settlement  </a:t>
                          </a:r>
                        </a:p>
                      </a:txBody>
                      <a:useSpRect/>
                    </a:txSp>
                  </a:sp>
                  <a:sp>
                    <a:nvSpPr>
                      <a:cNvPr id="34838" name="TextBox 35"/>
                      <a:cNvSpPr txBox="1">
                        <a:spLocks noChangeArrowheads="1"/>
                      </a:cNvSpPr>
                    </a:nvSpPr>
                    <a:spPr bwMode="auto">
                      <a:xfrm flipH="1">
                        <a:off x="6935918" y="1678080"/>
                        <a:ext cx="2138227" cy="738664"/>
                      </a:xfrm>
                      <a:prstGeom prst="rect">
                        <a:avLst/>
                      </a:prstGeom>
                      <a:noFill/>
                      <a:ln w="9525">
                        <a:noFill/>
                        <a:miter lim="800000"/>
                        <a:headEnd/>
                        <a:tailEnd/>
                      </a:ln>
                    </a:spPr>
                    <a:txSp>
                      <a:txBody>
                        <a:bodyPr wrap="square">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SLA/outages/ticketing, </a:t>
                          </a:r>
                          <a:r>
                            <a:rPr lang="en-US" sz="1400" dirty="0" smtClean="0">
                              <a:solidFill>
                                <a:schemeClr val="tx2">
                                  <a:lumMod val="50000"/>
                                </a:schemeClr>
                              </a:solidFill>
                              <a:latin typeface="+mn-lt"/>
                            </a:rPr>
                            <a:t>special </a:t>
                          </a:r>
                          <a:r>
                            <a:rPr lang="en-US" sz="1400" dirty="0">
                              <a:solidFill>
                                <a:schemeClr val="tx2">
                                  <a:lumMod val="50000"/>
                                </a:schemeClr>
                              </a:solidFill>
                              <a:latin typeface="+mn-lt"/>
                            </a:rPr>
                            <a:t>customer requests </a:t>
                          </a:r>
                        </a:p>
                      </a:txBody>
                      <a:useSpRect/>
                    </a:txSp>
                  </a:sp>
                  <a:sp>
                    <a:nvSpPr>
                      <a:cNvPr id="34839" name="TextBox 36"/>
                      <a:cNvSpPr txBox="1">
                        <a:spLocks noChangeArrowheads="1"/>
                      </a:cNvSpPr>
                    </a:nvSpPr>
                    <a:spPr bwMode="auto">
                      <a:xfrm>
                        <a:off x="4983308" y="1678080"/>
                        <a:ext cx="1851025" cy="523875"/>
                      </a:xfrm>
                      <a:prstGeom prst="rect">
                        <a:avLst/>
                      </a:prstGeom>
                      <a:noFill/>
                      <a:ln w="28575">
                        <a:solidFill>
                          <a:schemeClr val="tx1"/>
                        </a:solid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dirty="0">
                              <a:solidFill>
                                <a:schemeClr val="tx2">
                                  <a:lumMod val="50000"/>
                                </a:schemeClr>
                              </a:solidFill>
                              <a:latin typeface="+mn-lt"/>
                            </a:rPr>
                            <a:t>Operations &amp; Customer Care</a:t>
                          </a:r>
                        </a:p>
                      </a:txBody>
                      <a:useSpRect/>
                    </a:txSp>
                  </a:sp>
                  <a:sp>
                    <a:nvSpPr>
                      <a:cNvPr id="34840" name="TextBox 26"/>
                      <a:cNvSpPr txBox="1">
                        <a:spLocks noChangeArrowheads="1"/>
                      </a:cNvSpPr>
                    </a:nvSpPr>
                    <a:spPr bwMode="auto">
                      <a:xfrm>
                        <a:off x="276360" y="6025488"/>
                        <a:ext cx="1647825" cy="307975"/>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b="1" dirty="0">
                              <a:solidFill>
                                <a:schemeClr val="tx2">
                                  <a:lumMod val="50000"/>
                                </a:schemeClr>
                              </a:solidFill>
                              <a:latin typeface="+mn-lt"/>
                            </a:rPr>
                            <a:t>Carrier-1</a:t>
                          </a:r>
                        </a:p>
                      </a:txBody>
                      <a:useSpRect/>
                    </a:txSp>
                  </a:sp>
                  <a:sp>
                    <a:nvSpPr>
                      <a:cNvPr id="34841" name="TextBox 27"/>
                      <a:cNvSpPr txBox="1">
                        <a:spLocks noChangeArrowheads="1"/>
                      </a:cNvSpPr>
                    </a:nvSpPr>
                    <a:spPr bwMode="auto">
                      <a:xfrm>
                        <a:off x="5229360" y="6025488"/>
                        <a:ext cx="1647825" cy="304800"/>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eaLnBrk="0" hangingPunct="0">
                            <a:spcBef>
                              <a:spcPct val="50000"/>
                            </a:spcBef>
                          </a:pPr>
                          <a:r>
                            <a:rPr lang="en-US" sz="1400" b="1" dirty="0">
                              <a:solidFill>
                                <a:schemeClr val="tx2">
                                  <a:lumMod val="50000"/>
                                </a:schemeClr>
                              </a:solidFill>
                              <a:latin typeface="+mn-lt"/>
                            </a:rPr>
                            <a:t>Carrier-2</a:t>
                          </a:r>
                        </a:p>
                      </a:txBody>
                      <a:useSpRect/>
                    </a:txSp>
                  </a:sp>
                  <a:sp>
                    <a:nvSpPr>
                      <a:cNvPr id="34842" name="TextBox 28"/>
                      <a:cNvSpPr txBox="1">
                        <a:spLocks noChangeArrowheads="1"/>
                      </a:cNvSpPr>
                    </a:nvSpPr>
                    <a:spPr bwMode="auto">
                      <a:xfrm>
                        <a:off x="198582" y="1242640"/>
                        <a:ext cx="7691438" cy="307777"/>
                      </a:xfrm>
                      <a:prstGeom prst="rect">
                        <a:avLst/>
                      </a:prstGeom>
                      <a:noFill/>
                      <a:ln w="9525">
                        <a:noFill/>
                        <a:miter lim="800000"/>
                        <a:headEnd/>
                        <a:tailEnd/>
                      </a:ln>
                    </a:spPr>
                    <a:txSp>
                      <a:txBody>
                        <a:bodyPr>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eaLnBrk="0" hangingPunct="0"/>
                          <a:r>
                            <a:rPr lang="en-US" sz="1400" b="1" dirty="0" smtClean="0">
                              <a:solidFill>
                                <a:schemeClr val="tx2">
                                  <a:lumMod val="50000"/>
                                </a:schemeClr>
                              </a:solidFill>
                              <a:latin typeface="+mn-lt"/>
                            </a:rPr>
                            <a:t>Federation exchange: </a:t>
                          </a:r>
                          <a:r>
                            <a:rPr lang="en-US" sz="1400" b="1" dirty="0">
                              <a:solidFill>
                                <a:schemeClr val="tx2">
                                  <a:lumMod val="50000"/>
                                </a:schemeClr>
                              </a:solidFill>
                              <a:latin typeface="+mn-lt"/>
                            </a:rPr>
                            <a:t>T</a:t>
                          </a:r>
                          <a:r>
                            <a:rPr lang="en-US" sz="1400" b="1" dirty="0" smtClean="0">
                              <a:solidFill>
                                <a:schemeClr val="tx2">
                                  <a:lumMod val="50000"/>
                                </a:schemeClr>
                              </a:solidFill>
                              <a:latin typeface="+mn-lt"/>
                            </a:rPr>
                            <a:t>here is a trusted 3</a:t>
                          </a:r>
                          <a:r>
                            <a:rPr lang="en-US" sz="1400" b="1" baseline="30000" dirty="0" smtClean="0">
                              <a:solidFill>
                                <a:schemeClr val="tx2">
                                  <a:lumMod val="50000"/>
                                </a:schemeClr>
                              </a:solidFill>
                              <a:latin typeface="+mn-lt"/>
                            </a:rPr>
                            <a:t>rd</a:t>
                          </a:r>
                          <a:r>
                            <a:rPr lang="en-US" sz="1400" b="1" dirty="0" smtClean="0">
                              <a:solidFill>
                                <a:schemeClr val="tx2">
                                  <a:lumMod val="50000"/>
                                </a:schemeClr>
                              </a:solidFill>
                              <a:latin typeface="+mn-lt"/>
                            </a:rPr>
                            <a:t> party for facilitating federation</a:t>
                          </a:r>
                          <a:endParaRPr lang="en-US" sz="1400" b="1" dirty="0">
                            <a:solidFill>
                              <a:schemeClr val="tx2">
                                <a:lumMod val="50000"/>
                              </a:schemeClr>
                            </a:solidFill>
                            <a:latin typeface="+mn-lt"/>
                          </a:endParaRPr>
                        </a:p>
                      </a:txBody>
                      <a:useSpRect/>
                    </a:txSp>
                  </a:sp>
                  <a:sp>
                    <a:nvSpPr>
                      <a:cNvPr id="28" name="Oval 27"/>
                      <a:cNvSpPr/>
                    </a:nvSpPr>
                    <a:spPr bwMode="auto">
                      <a:xfrm>
                        <a:off x="3125139" y="2575851"/>
                        <a:ext cx="919162" cy="919162"/>
                      </a:xfrm>
                      <a:prstGeom prst="ellipse">
                        <a:avLst/>
                      </a:prstGeom>
                      <a:noFill/>
                      <a:ln w="12700" cap="flat" cmpd="sng" algn="ctr">
                        <a:solidFill>
                          <a:schemeClr val="tx1"/>
                        </a:solidFill>
                        <a:prstDash val="solid"/>
                        <a:round/>
                        <a:headEnd type="none" w="med" len="med"/>
                        <a:tailEnd type="none" w="med" len="med"/>
                      </a:ln>
                      <a:effectLst/>
                    </a:spPr>
                    <a:txSp>
                      <a:txBody>
                        <a:bodyPr vert="horz" wrap="square" lIns="91440" tIns="45720" rIns="91440" bIns="45720" numCol="1" rtlCol="0" anchor="ctr" anchorCtr="0" compatLnSpc="1">
                          <a:prstTxWarp prst="textNoShape">
                            <a:avLst/>
                          </a:prstTxWarp>
                          <a:no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defTabSz="914400" eaLnBrk="0" hangingPunct="0">
                            <a:spcBef>
                              <a:spcPct val="50000"/>
                            </a:spcBef>
                          </a:pPr>
                          <a:r>
                            <a:rPr lang="en-US" sz="1400" dirty="0" smtClean="0">
                              <a:solidFill>
                                <a:schemeClr val="tx2">
                                  <a:lumMod val="50000"/>
                                </a:schemeClr>
                              </a:solidFill>
                            </a:rPr>
                            <a:t>3</a:t>
                          </a:r>
                          <a:r>
                            <a:rPr lang="en-US" sz="1400" baseline="30000" dirty="0" smtClean="0">
                              <a:solidFill>
                                <a:schemeClr val="tx2">
                                  <a:lumMod val="50000"/>
                                </a:schemeClr>
                              </a:solidFill>
                            </a:rPr>
                            <a:t>rd</a:t>
                          </a:r>
                          <a:r>
                            <a:rPr lang="en-US" sz="1400" dirty="0" smtClean="0">
                              <a:solidFill>
                                <a:schemeClr val="tx2">
                                  <a:lumMod val="50000"/>
                                </a:schemeClr>
                              </a:solidFill>
                            </a:rPr>
                            <a:t> Par</a:t>
                          </a:r>
                          <a:r>
                            <a:rPr lang="en-US" sz="1400" dirty="0" smtClean="0">
                              <a:solidFill>
                                <a:schemeClr val="tx2">
                                  <a:lumMod val="50000"/>
                                </a:schemeClr>
                              </a:solidFill>
                              <a:latin typeface="+mn-lt"/>
                              <a:cs typeface="Arial" pitchFamily="34" charset="0"/>
                            </a:rPr>
                            <a:t>ty</a:t>
                          </a:r>
                          <a:endParaRPr lang="en-US" sz="1400" dirty="0" smtClean="0">
                            <a:solidFill>
                              <a:schemeClr val="tx2">
                                <a:lumMod val="50000"/>
                              </a:schemeClr>
                            </a:solidFill>
                          </a:endParaRPr>
                        </a:p>
                      </a:txBody>
                      <a:useSpRect/>
                    </a:txSp>
                  </a:sp>
                  <a:cxnSp>
                    <a:nvCxnSpPr>
                      <a:cNvPr id="30" name="Straight Arrow Connector 20"/>
                      <a:cNvCxnSpPr>
                        <a:cxnSpLocks noChangeShapeType="1"/>
                        <a:stCxn id="28" idx="5"/>
                        <a:endCxn id="34826" idx="1"/>
                      </a:cNvCxnSpPr>
                    </a:nvCxnSpPr>
                    <a:spPr bwMode="auto">
                      <a:xfrm>
                        <a:off x="3909693" y="3360405"/>
                        <a:ext cx="1073615" cy="1268917"/>
                      </a:xfrm>
                      <a:prstGeom prst="straightConnector1">
                        <a:avLst/>
                      </a:prstGeom>
                      <a:noFill/>
                      <a:ln w="28575" algn="ctr">
                        <a:solidFill>
                          <a:schemeClr val="tx1"/>
                        </a:solidFill>
                        <a:round/>
                        <a:headEnd type="arrow" w="med" len="med"/>
                        <a:tailEnd type="arrow" w="med" len="med"/>
                      </a:ln>
                    </a:spPr>
                  </a:cxnSp>
                  <a:cxnSp>
                    <a:nvCxnSpPr>
                      <a:cNvPr id="32" name="Straight Arrow Connector 20"/>
                      <a:cNvCxnSpPr>
                        <a:cxnSpLocks noChangeShapeType="1"/>
                        <a:stCxn id="28" idx="3"/>
                        <a:endCxn id="34821" idx="3"/>
                      </a:cNvCxnSpPr>
                    </a:nvCxnSpPr>
                    <a:spPr bwMode="auto">
                      <a:xfrm flipH="1">
                        <a:off x="2159145" y="3360405"/>
                        <a:ext cx="1100602" cy="1268917"/>
                      </a:xfrm>
                      <a:prstGeom prst="straightConnector1">
                        <a:avLst/>
                      </a:prstGeom>
                      <a:noFill/>
                      <a:ln w="28575" algn="ctr">
                        <a:solidFill>
                          <a:schemeClr val="tx1"/>
                        </a:solidFill>
                        <a:round/>
                        <a:headEnd type="arrow" w="med" len="med"/>
                        <a:tailEnd type="arrow" w="med" len="med"/>
                      </a:ln>
                    </a:spPr>
                  </a:cxnSp>
                  <a:cxnSp>
                    <a:nvCxnSpPr>
                      <a:cNvPr id="36" name="Straight Arrow Connector 20"/>
                      <a:cNvCxnSpPr>
                        <a:cxnSpLocks noChangeShapeType="1"/>
                        <a:stCxn id="28" idx="6"/>
                        <a:endCxn id="34827" idx="1"/>
                      </a:cNvCxnSpPr>
                    </a:nvCxnSpPr>
                    <a:spPr bwMode="auto">
                      <a:xfrm>
                        <a:off x="4044301" y="3035432"/>
                        <a:ext cx="939007" cy="412646"/>
                      </a:xfrm>
                      <a:prstGeom prst="straightConnector1">
                        <a:avLst/>
                      </a:prstGeom>
                      <a:noFill/>
                      <a:ln w="28575" algn="ctr">
                        <a:solidFill>
                          <a:schemeClr val="tx1"/>
                        </a:solidFill>
                        <a:round/>
                        <a:headEnd type="arrow" w="med" len="med"/>
                        <a:tailEnd type="arrow" w="med" len="med"/>
                      </a:ln>
                    </a:spPr>
                  </a:cxnSp>
                  <a:cxnSp>
                    <a:nvCxnSpPr>
                      <a:cNvPr id="38" name="Straight Arrow Connector 20"/>
                      <a:cNvCxnSpPr>
                        <a:cxnSpLocks noChangeShapeType="1"/>
                        <a:stCxn id="34822" idx="3"/>
                        <a:endCxn id="28" idx="2"/>
                      </a:cNvCxnSpPr>
                    </a:nvCxnSpPr>
                    <a:spPr bwMode="auto">
                      <a:xfrm flipV="1">
                        <a:off x="2159145" y="3035432"/>
                        <a:ext cx="965994" cy="412646"/>
                      </a:xfrm>
                      <a:prstGeom prst="straightConnector1">
                        <a:avLst/>
                      </a:prstGeom>
                      <a:noFill/>
                      <a:ln w="28575" algn="ctr">
                        <a:solidFill>
                          <a:schemeClr val="tx1"/>
                        </a:solidFill>
                        <a:round/>
                        <a:headEnd type="arrow" w="med" len="med"/>
                        <a:tailEnd type="arrow" w="med" len="med"/>
                      </a:ln>
                    </a:spPr>
                  </a:cxnSp>
                  <a:cxnSp>
                    <a:nvCxnSpPr>
                      <a:cNvPr id="40" name="Straight Arrow Connector 20"/>
                      <a:cNvCxnSpPr>
                        <a:cxnSpLocks noChangeShapeType="1"/>
                        <a:stCxn id="28" idx="7"/>
                        <a:endCxn id="34828" idx="1"/>
                      </a:cNvCxnSpPr>
                    </a:nvCxnSpPr>
                    <a:spPr bwMode="auto">
                      <a:xfrm>
                        <a:off x="3909693" y="2710459"/>
                        <a:ext cx="1073615" cy="1756"/>
                      </a:xfrm>
                      <a:prstGeom prst="straightConnector1">
                        <a:avLst/>
                      </a:prstGeom>
                      <a:noFill/>
                      <a:ln w="28575" algn="ctr">
                        <a:solidFill>
                          <a:schemeClr val="tx1"/>
                        </a:solidFill>
                        <a:round/>
                        <a:headEnd type="arrow" w="med" len="med"/>
                        <a:tailEnd type="arrow" w="med" len="med"/>
                      </a:ln>
                    </a:spPr>
                  </a:cxnSp>
                  <a:cxnSp>
                    <a:nvCxnSpPr>
                      <a:cNvPr id="42" name="Straight Arrow Connector 20"/>
                      <a:cNvCxnSpPr>
                        <a:cxnSpLocks noChangeShapeType="1"/>
                        <a:stCxn id="28" idx="0"/>
                        <a:endCxn id="34839" idx="1"/>
                      </a:cNvCxnSpPr>
                    </a:nvCxnSpPr>
                    <a:spPr bwMode="auto">
                      <a:xfrm flipV="1">
                        <a:off x="3584720" y="1940018"/>
                        <a:ext cx="1398588" cy="635833"/>
                      </a:xfrm>
                      <a:prstGeom prst="straightConnector1">
                        <a:avLst/>
                      </a:prstGeom>
                      <a:noFill/>
                      <a:ln w="28575" algn="ctr">
                        <a:solidFill>
                          <a:schemeClr val="tx1"/>
                        </a:solidFill>
                        <a:round/>
                        <a:headEnd type="arrow" w="med" len="med"/>
                        <a:tailEnd type="arrow" w="med" len="med"/>
                      </a:ln>
                    </a:spPr>
                  </a:cxnSp>
                  <a:cxnSp>
                    <a:nvCxnSpPr>
                      <a:cNvPr id="44" name="Straight Arrow Connector 20"/>
                      <a:cNvCxnSpPr>
                        <a:cxnSpLocks noChangeShapeType="1"/>
                        <a:stCxn id="34824" idx="3"/>
                        <a:endCxn id="28" idx="0"/>
                      </a:cNvCxnSpPr>
                    </a:nvCxnSpPr>
                    <a:spPr bwMode="auto">
                      <a:xfrm>
                        <a:off x="2159145" y="1940018"/>
                        <a:ext cx="1425575" cy="635833"/>
                      </a:xfrm>
                      <a:prstGeom prst="straightConnector1">
                        <a:avLst/>
                      </a:prstGeom>
                      <a:noFill/>
                      <a:ln w="28575" algn="ctr">
                        <a:solidFill>
                          <a:schemeClr val="tx1"/>
                        </a:solidFill>
                        <a:round/>
                        <a:headEnd type="arrow" w="med" len="med"/>
                        <a:tailEnd type="arrow" w="med" len="med"/>
                      </a:ln>
                    </a:spPr>
                  </a:cxnSp>
                  <a:cxnSp>
                    <a:nvCxnSpPr>
                      <a:cNvPr id="46" name="Straight Arrow Connector 20"/>
                      <a:cNvCxnSpPr>
                        <a:cxnSpLocks noChangeShapeType="1"/>
                        <a:stCxn id="34823" idx="3"/>
                        <a:endCxn id="28" idx="1"/>
                      </a:cNvCxnSpPr>
                    </a:nvCxnSpPr>
                    <a:spPr bwMode="auto">
                      <a:xfrm flipV="1">
                        <a:off x="2159145" y="2710459"/>
                        <a:ext cx="1100602" cy="1756"/>
                      </a:xfrm>
                      <a:prstGeom prst="straightConnector1">
                        <a:avLst/>
                      </a:prstGeom>
                      <a:noFill/>
                      <a:ln w="28575" algn="ctr">
                        <a:solidFill>
                          <a:schemeClr val="tx1"/>
                        </a:solidFill>
                        <a:round/>
                        <a:headEnd type="arrow" w="med" len="med"/>
                        <a:tailEnd type="arrow" w="med" len="med"/>
                      </a:ln>
                    </a:spPr>
                  </a:cxnSp>
                  <a:sp>
                    <a:nvSpPr>
                      <a:cNvPr id="48" name="TextBox 24"/>
                      <a:cNvSpPr txBox="1">
                        <a:spLocks noChangeArrowheads="1"/>
                      </a:cNvSpPr>
                    </a:nvSpPr>
                    <a:spPr bwMode="auto">
                      <a:xfrm>
                        <a:off x="7043295" y="4475433"/>
                        <a:ext cx="1923472" cy="738664"/>
                      </a:xfrm>
                      <a:prstGeom prst="rect">
                        <a:avLst/>
                      </a:prstGeom>
                      <a:noFill/>
                      <a:ln w="9525">
                        <a:noFill/>
                        <a:miter lim="800000"/>
                        <a:headEnd/>
                        <a:tailEnd/>
                      </a:ln>
                    </a:spPr>
                    <a:txSp>
                      <a:txBody>
                        <a:bodyPr wrap="square">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1400" dirty="0" smtClean="0">
                              <a:solidFill>
                                <a:schemeClr val="tx2">
                                  <a:lumMod val="50000"/>
                                </a:schemeClr>
                              </a:solidFill>
                              <a:latin typeface="+mn-lt"/>
                            </a:rPr>
                            <a:t>Features, capacity reservation, multicast sources/groups</a:t>
                          </a:r>
                          <a:endParaRPr lang="en-US" sz="1400" dirty="0">
                            <a:solidFill>
                              <a:schemeClr val="tx2">
                                <a:lumMod val="50000"/>
                              </a:schemeClr>
                            </a:solidFill>
                            <a:latin typeface="+mn-lt"/>
                          </a:endParaRPr>
                        </a:p>
                      </a:txBody>
                      <a:useSpRect/>
                    </a:txSp>
                  </a:sp>
                  <a:sp>
                    <a:nvSpPr>
                      <a:cNvPr id="61" name="TextBox 60"/>
                      <a:cNvSpPr txBox="1"/>
                    </a:nvSpPr>
                    <a:spPr>
                      <a:xfrm>
                        <a:off x="7010400" y="1377960"/>
                        <a:ext cx="2032929" cy="307777"/>
                      </a:xfrm>
                      <a:prstGeom prst="rect">
                        <a:avLst/>
                      </a:prstGeom>
                      <a:noFill/>
                    </a:spPr>
                    <a:txSp>
                      <a:txBody>
                        <a:bodyPr wrap="non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b="1" dirty="0" smtClean="0"/>
                            <a:t>Third Party Functions</a:t>
                          </a:r>
                          <a:endParaRPr lang="en-US" sz="1400" b="1" dirty="0"/>
                        </a:p>
                      </a:txBody>
                      <a:useSpRect/>
                    </a:txSp>
                  </a:sp>
                </lc:lockedCanvas>
              </a:graphicData>
            </a:graphic>
          </wp:inline>
        </w:drawing>
      </w:r>
    </w:p>
    <w:p w:rsidR="00862F09" w:rsidRPr="00862F09" w:rsidRDefault="0044467D" w:rsidP="00385F60">
      <w:pPr>
        <w:jc w:val="center"/>
      </w:pPr>
      <w:bookmarkStart w:id="77" w:name="_Toc318947979"/>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13</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Pr>
          <w:b/>
          <w:bCs/>
          <w:noProof/>
          <w:lang w:val="en-US"/>
        </w:rPr>
        <w:t>ATIS CSF CDN Federation Model Interface Domains</w:t>
      </w:r>
      <w:bookmarkEnd w:id="77"/>
    </w:p>
    <w:p w:rsidR="00B25D41" w:rsidRDefault="00B25D41" w:rsidP="00B25D41">
      <w:pPr>
        <w:pStyle w:val="Heading1"/>
        <w:tabs>
          <w:tab w:val="clear" w:pos="10080"/>
          <w:tab w:val="right" w:pos="9630"/>
        </w:tabs>
      </w:pPr>
      <w:bookmarkStart w:id="78" w:name="_Ref317684519"/>
      <w:bookmarkStart w:id="79" w:name="_Ref317685277"/>
      <w:bookmarkStart w:id="80" w:name="_Toc318947924"/>
      <w:r>
        <w:lastRenderedPageBreak/>
        <w:t>Mobile Cloud Computing</w:t>
      </w:r>
      <w:bookmarkEnd w:id="78"/>
      <w:bookmarkEnd w:id="79"/>
      <w:bookmarkEnd w:id="80"/>
    </w:p>
    <w:p w:rsidR="00B25D41" w:rsidRDefault="00C04655" w:rsidP="00C04655">
      <w:pPr>
        <w:jc w:val="both"/>
      </w:pPr>
      <w:r w:rsidRPr="00150182">
        <w:rPr>
          <w:lang w:val="en-US" w:eastAsia="zh-CN"/>
        </w:rPr>
        <w:t xml:space="preserve">The mobile telecommunications industry has developed at a rapid pace in recent years in terms of market size and number of devices. </w:t>
      </w:r>
      <w:r w:rsidRPr="00150182">
        <w:t>Including devices such as the Kindle, the iPhone, the Android and other smartphones, web-enabled tablets, GPS systems, video games and wireless home appliances, the growth of the mobile web has been exponential — and we’re still just at the beginning of this cycle. Morgan Stanley’s analysts believe that, based on the current rate of change and adoption, the mobile web will be bigger than desktop Internet use by 2015. By combining two most popular technology trend of clou</w:t>
      </w:r>
      <w:r>
        <w:t>d</w:t>
      </w:r>
      <w:r w:rsidRPr="00150182">
        <w:t xml:space="preserve"> computing and mobile web, the cloud computing paradigm over mobile Internet gives rise to the advent of Mobile Cloud Computing</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78"/>
        <w:gridCol w:w="8118"/>
      </w:tblGrid>
      <w:tr w:rsidR="0022148D" w:rsidTr="00DA1C39">
        <w:tc>
          <w:tcPr>
            <w:tcW w:w="2178" w:type="dxa"/>
            <w:tcBorders>
              <w:top w:val="nil"/>
              <w:left w:val="nil"/>
              <w:bottom w:val="nil"/>
              <w:right w:val="nil"/>
            </w:tcBorders>
          </w:tcPr>
          <w:p w:rsidR="0022148D" w:rsidRDefault="009B4A4F" w:rsidP="00DA1C39">
            <w:pPr>
              <w:jc w:val="both"/>
            </w:pPr>
            <w:r>
              <w:rPr>
                <w:noProof/>
                <w:lang w:val="en-US" w:eastAsia="zh-CN"/>
              </w:rPr>
              <w:drawing>
                <wp:inline distT="0" distB="0" distL="0" distR="0">
                  <wp:extent cx="1266825" cy="752475"/>
                  <wp:effectExtent l="19050" t="0" r="9525" b="0"/>
                  <wp:docPr id="15" name="il_fi" descr="http://www.datacenterknowledge.com/wp-content/uploads/2011/01/clouds-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atacenterknowledge.com/wp-content/uploads/2011/01/clouds-mobile.jpg"/>
                          <pic:cNvPicPr>
                            <a:picLocks noChangeAspect="1" noChangeArrowheads="1"/>
                          </pic:cNvPicPr>
                        </pic:nvPicPr>
                        <pic:blipFill>
                          <a:blip r:embed="rId36" cstate="print"/>
                          <a:srcRect/>
                          <a:stretch>
                            <a:fillRect/>
                          </a:stretch>
                        </pic:blipFill>
                        <pic:spPr bwMode="auto">
                          <a:xfrm>
                            <a:off x="0" y="0"/>
                            <a:ext cx="1266825" cy="752475"/>
                          </a:xfrm>
                          <a:prstGeom prst="rect">
                            <a:avLst/>
                          </a:prstGeom>
                          <a:noFill/>
                          <a:ln w="9525">
                            <a:noFill/>
                            <a:miter lim="800000"/>
                            <a:headEnd/>
                            <a:tailEnd/>
                          </a:ln>
                        </pic:spPr>
                      </pic:pic>
                    </a:graphicData>
                  </a:graphic>
                </wp:inline>
              </w:drawing>
            </w:r>
          </w:p>
        </w:tc>
        <w:tc>
          <w:tcPr>
            <w:tcW w:w="8118" w:type="dxa"/>
            <w:tcBorders>
              <w:top w:val="nil"/>
              <w:left w:val="nil"/>
              <w:bottom w:val="nil"/>
              <w:right w:val="nil"/>
            </w:tcBorders>
          </w:tcPr>
          <w:p w:rsidR="0022148D" w:rsidRPr="00DA1C39" w:rsidRDefault="0022148D" w:rsidP="00DA1C39">
            <w:pPr>
              <w:jc w:val="both"/>
              <w:rPr>
                <w:lang w:val="en-US" w:eastAsia="zh-CN"/>
              </w:rPr>
            </w:pPr>
            <w:r w:rsidRPr="00150182">
              <w:t xml:space="preserve">Compared to traditional cloud computing paradigm, Mobile Cloud Computing demonstrates the additional </w:t>
            </w:r>
            <w:r>
              <w:t>advantages for mobile device users,</w:t>
            </w:r>
            <w:r w:rsidRPr="00150182">
              <w:t xml:space="preserve"> such as seamless switch </w:t>
            </w:r>
            <w:r w:rsidRPr="00DA1C39">
              <w:rPr>
                <w:lang w:val="en-US" w:eastAsia="zh-CN"/>
              </w:rPr>
              <w:t>between mobile phones, tablet PCs, or other types of devices, while experiencing a consistent user interface and business experience through open cloud business ranging from the simple task of business integration to the in-depth task of business aggregation.</w:t>
            </w:r>
          </w:p>
        </w:tc>
      </w:tr>
    </w:tbl>
    <w:p w:rsidR="00B67DCA" w:rsidRDefault="009D471F" w:rsidP="00C04655">
      <w:pPr>
        <w:jc w:val="both"/>
      </w:pPr>
      <w:r>
        <w:rPr>
          <w:lang w:val="en-US" w:eastAsia="zh-CN"/>
        </w:rPr>
        <w:t>In addition, an</w:t>
      </w:r>
      <w:r w:rsidRPr="00150182">
        <w:rPr>
          <w:lang w:val="en-US" w:eastAsia="zh-CN"/>
        </w:rPr>
        <w:t xml:space="preserve"> easy-to-use cloud management</w:t>
      </w:r>
      <w:r>
        <w:rPr>
          <w:lang w:val="en-US" w:eastAsia="zh-CN"/>
        </w:rPr>
        <w:t xml:space="preserve"> allows users to juggle personal messages and tasks, for example the cloud-based personal information management service enables backup, synchronization and sharing</w:t>
      </w:r>
      <w:r w:rsidRPr="00150182">
        <w:rPr>
          <w:lang w:val="en-US" w:eastAsia="zh-CN"/>
        </w:rPr>
        <w:t>.</w:t>
      </w:r>
      <w:r>
        <w:rPr>
          <w:lang w:val="en-US"/>
        </w:rPr>
        <w:t xml:space="preserve"> Enterprise</w:t>
      </w:r>
      <w:r>
        <w:t xml:space="preserve"> users are able to share resources and applications while they are mobile without a high level of capital expenditure on hardware and software resources. Due to the nature of cloud applications, mobile users do not need to have highly capable mobile device hardware to use applications that are computationally intensive, e.g. GPU-based 3D graphical tools, as complex computing operations are run within the cloud. This lessens the cost of mobile computing at the client. End users will see the unique features enhancing their phones brought by Mobile Cloud Computing. A few examples of such applications can be seen to emerge such as applications that give users the ability to watch home security systems and others which allow users to create location based social networks.</w:t>
      </w:r>
    </w:p>
    <w:p w:rsidR="009D471F" w:rsidRDefault="00E163A7" w:rsidP="00C04655">
      <w:pPr>
        <w:jc w:val="both"/>
      </w:pPr>
      <w:r>
        <w:t>Mobile Cloud Computing also brings extended benefits for developers. The largest benefit of Mobile Cloud Computing for developers is to have access to a larger market since the applications can be accessible and used on any mobile device that has a suitable browser. Developers can bypass the restrictions created by mobile operating systems and have a much wider market. Furthermore, Mobile Cloud Computing offers developers the chance to lower the cost of application development, and retain a larger share of the revenue. An application will only to be developed once for all cloud-accessible device compared to the need of making a new build for each mobile platform individually. A new ecosystem will be established since the application is now being serviced from cloud instead of being purchased through an application store, and developers can choose where to offer its applications and services (e.g. web portals, direct sales etc.), and tailor them to the targeted market (e.g. enterpise, students etc.).</w:t>
      </w:r>
    </w:p>
    <w:p w:rsidR="00E163A7" w:rsidRDefault="00532F8B" w:rsidP="00C04655">
      <w:pPr>
        <w:jc w:val="both"/>
      </w:pPr>
      <w:r>
        <w:t>The key challenge for Mobile Cloud Computing is the availability and intermittency of the heterogeneous network environment including mobile networks. A cloud application typically needs a constant network connection. However as mobile broadband capabilities continue to get better, especially the deployment and availability of WiFi and 4G / LTE networks, Mobile Cloud Computing is becoming an apparent reality. New programming languages such as HTML 5 provide a solution by enabling data caching through a mobile device, and this allows a cloud application to continue working even if a network connection has been momentarily lost. The refining of this new technology seems to be a new major step in mobile application development.</w:t>
      </w:r>
    </w:p>
    <w:p w:rsidR="00532F8B" w:rsidRDefault="00BC7348" w:rsidP="00C04655">
      <w:pPr>
        <w:jc w:val="both"/>
      </w:pPr>
      <w:r>
        <w:t xml:space="preserve">Mobile Cloud Computing brings benefits for each stakeholder within the mobile devices and applications sector. It expands the market, reduces the cost of application development, reduces the hardware requirements and provides network operators with unique opportunities. While </w:t>
      </w:r>
      <w:r w:rsidRPr="007649FF">
        <w:t>mobile web</w:t>
      </w:r>
      <w:r>
        <w:t xml:space="preserve"> capabilities get to the same levels of useability as its desktop counterpart, Mobile Cloud Computing is becoming the way of developing, distributing and using mobile applications.</w:t>
      </w:r>
    </w:p>
    <w:p w:rsidR="00411757" w:rsidRDefault="000A5E81" w:rsidP="00411757">
      <w:pPr>
        <w:pStyle w:val="Heading2"/>
        <w:tabs>
          <w:tab w:val="clear" w:pos="10080"/>
          <w:tab w:val="right" w:pos="9634"/>
        </w:tabs>
      </w:pPr>
      <w:bookmarkStart w:id="81" w:name="_Toc318947925"/>
      <w:r>
        <w:t>Mobile Cloud Operating System</w:t>
      </w:r>
      <w:bookmarkEnd w:id="81"/>
    </w:p>
    <w:p w:rsidR="003F28D9" w:rsidRDefault="003F28D9" w:rsidP="003F28D9">
      <w:pPr>
        <w:jc w:val="both"/>
      </w:pPr>
      <w:r>
        <w:t xml:space="preserve">There can be no doubt that the explosion of interest around the App ecosystem has brought home just how important mobile will be as a future content delivery channel, given the increasing number of </w:t>
      </w:r>
      <w:r w:rsidRPr="002B2D4A">
        <w:t xml:space="preserve">Apps </w:t>
      </w:r>
      <w:r>
        <w:t>being produced by developers. However, the application portability is the key challenge to the app ecosystem and developer community in making apps available on heterogeneous mobile devices. Thus the Mobile Cloud Computing model brings a natural solution to support the unlimited availability of applications and services on heterogeneous mobile devices.</w:t>
      </w:r>
    </w:p>
    <w:p w:rsidR="00411757" w:rsidRDefault="003F28D9" w:rsidP="003F28D9">
      <w:pPr>
        <w:jc w:val="both"/>
      </w:pPr>
      <w:r>
        <w:lastRenderedPageBreak/>
        <w:t>A Mobile Cloud Operating System (MCOS) is a more open and convenient OS that supports primarily mobile cloud applications and services. A MCOS may be as simple as just running a web browser on a basic core OS which provides the users with the access to a variety of web-based applications that allow the users to perform many simple tasks without booting a full-scale operating system. Because of its simplicity, a MCOS can boot in just a few seconds. A reference diagram of MCOS is shown as</w:t>
      </w:r>
      <w:r w:rsidR="002E067C">
        <w:t xml:space="preserve"> in </w:t>
      </w:r>
      <w:r w:rsidR="004124EE">
        <w:fldChar w:fldCharType="begin"/>
      </w:r>
      <w:r w:rsidR="002E067C">
        <w:instrText xml:space="preserve"> REF _Ref302633438 \h </w:instrText>
      </w:r>
      <w:r w:rsidR="004124EE">
        <w:fldChar w:fldCharType="separate"/>
      </w:r>
      <w:r w:rsidR="00740F29" w:rsidRPr="00780334">
        <w:rPr>
          <w:b/>
          <w:bCs/>
        </w:rPr>
        <w:t xml:space="preserve">Figure </w:t>
      </w:r>
      <w:r w:rsidR="00740F29">
        <w:rPr>
          <w:b/>
          <w:bCs/>
          <w:noProof/>
        </w:rPr>
        <w:t>14</w:t>
      </w:r>
      <w:r w:rsidR="00740F29" w:rsidRPr="00780334">
        <w:rPr>
          <w:b/>
          <w:bCs/>
          <w:noProof/>
          <w:lang w:val="en-US"/>
        </w:rPr>
        <w:t xml:space="preserve"> </w:t>
      </w:r>
      <w:r w:rsidR="00740F29">
        <w:rPr>
          <w:b/>
          <w:bCs/>
          <w:noProof/>
          <w:lang w:val="en-US"/>
        </w:rPr>
        <w:t>–</w:t>
      </w:r>
      <w:r w:rsidR="00740F29" w:rsidRPr="00780334">
        <w:rPr>
          <w:b/>
          <w:bCs/>
          <w:noProof/>
          <w:lang w:val="en-US"/>
        </w:rPr>
        <w:t xml:space="preserve"> </w:t>
      </w:r>
      <w:r w:rsidR="00740F29">
        <w:rPr>
          <w:b/>
          <w:bCs/>
          <w:noProof/>
          <w:lang w:val="en-US"/>
        </w:rPr>
        <w:t>Reference Diagram of Mobile Cloud Operating System</w:t>
      </w:r>
      <w:r w:rsidR="004124EE">
        <w:fldChar w:fldCharType="end"/>
      </w:r>
      <w:r w:rsidR="002E067C">
        <w:t>.</w:t>
      </w:r>
    </w:p>
    <w:p w:rsidR="000A5E81" w:rsidRDefault="009B4A4F" w:rsidP="00E56553">
      <w:pPr>
        <w:jc w:val="center"/>
        <w:rPr>
          <w:b/>
          <w:bCs/>
        </w:rPr>
      </w:pPr>
      <w:r>
        <w:rPr>
          <w:b/>
          <w:noProof/>
          <w:lang w:val="en-US" w:eastAsia="zh-CN"/>
        </w:rPr>
        <w:drawing>
          <wp:inline distT="0" distB="0" distL="0" distR="0">
            <wp:extent cx="3451479" cy="1695450"/>
            <wp:effectExtent l="6096" t="0" r="0" b="0"/>
            <wp:docPr id="16" name="Object 5"/>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184776" cy="2762250"/>
                      <a:chOff x="1908175" y="3259138"/>
                      <a:chExt cx="5184776" cy="2762250"/>
                    </a:xfrm>
                  </a:grpSpPr>
                  <a:sp>
                    <a:nvSpPr>
                      <a:cNvPr id="887817" name="Text Box 9"/>
                      <a:cNvSpPr txBox="1">
                        <a:spLocks noChangeArrowheads="1"/>
                      </a:cNvSpPr>
                    </a:nvSpPr>
                    <a:spPr bwMode="auto">
                      <a:xfrm>
                        <a:off x="1908175" y="5707063"/>
                        <a:ext cx="5184775" cy="314325"/>
                      </a:xfrm>
                      <a:prstGeom prst="rect">
                        <a:avLst/>
                      </a:prstGeom>
                      <a:solidFill>
                        <a:schemeClr val="bg2"/>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dirty="0"/>
                            <a:t>Hardware</a:t>
                          </a:r>
                        </a:p>
                      </a:txBody>
                      <a:useSpRect/>
                    </a:txSp>
                  </a:sp>
                  <a:sp>
                    <a:nvSpPr>
                      <a:cNvPr id="887818" name="Text Box 10"/>
                      <a:cNvSpPr txBox="1">
                        <a:spLocks noChangeArrowheads="1"/>
                      </a:cNvSpPr>
                    </a:nvSpPr>
                    <a:spPr bwMode="auto">
                      <a:xfrm>
                        <a:off x="1908175" y="5346701"/>
                        <a:ext cx="5184775" cy="314325"/>
                      </a:xfrm>
                      <a:prstGeom prst="rect">
                        <a:avLst/>
                      </a:prstGeom>
                      <a:solidFill>
                        <a:schemeClr val="bg2"/>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dirty="0"/>
                            <a:t>Customized Firmware</a:t>
                          </a:r>
                        </a:p>
                      </a:txBody>
                      <a:useSpRect/>
                    </a:txSp>
                  </a:sp>
                  <a:sp>
                    <a:nvSpPr>
                      <a:cNvPr id="887819" name="Text Box 11"/>
                      <a:cNvSpPr txBox="1">
                        <a:spLocks noChangeArrowheads="1"/>
                      </a:cNvSpPr>
                    </a:nvSpPr>
                    <a:spPr bwMode="auto">
                      <a:xfrm>
                        <a:off x="1908175" y="4986338"/>
                        <a:ext cx="5184775" cy="314325"/>
                      </a:xfrm>
                      <a:prstGeom prst="rect">
                        <a:avLst/>
                      </a:prstGeom>
                      <a:no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a:t>Linux Kernel</a:t>
                          </a:r>
                        </a:p>
                      </a:txBody>
                      <a:useSpRect/>
                    </a:txSp>
                  </a:sp>
                  <a:sp>
                    <a:nvSpPr>
                      <a:cNvPr id="887820" name="Text Box 12"/>
                      <a:cNvSpPr txBox="1">
                        <a:spLocks noChangeArrowheads="1"/>
                      </a:cNvSpPr>
                    </a:nvSpPr>
                    <a:spPr bwMode="auto">
                      <a:xfrm>
                        <a:off x="1908175" y="4600576"/>
                        <a:ext cx="2663825" cy="314325"/>
                      </a:xfrm>
                      <a:prstGeom prst="rect">
                        <a:avLst/>
                      </a:prstGeom>
                      <a:no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a:t>Graphics Libraries</a:t>
                          </a:r>
                        </a:p>
                      </a:txBody>
                      <a:useSpRect/>
                    </a:txSp>
                  </a:sp>
                  <a:sp>
                    <a:nvSpPr>
                      <a:cNvPr id="887821" name="Text Box 13"/>
                      <a:cNvSpPr txBox="1">
                        <a:spLocks noChangeArrowheads="1"/>
                      </a:cNvSpPr>
                    </a:nvSpPr>
                    <a:spPr bwMode="auto">
                      <a:xfrm>
                        <a:off x="4643438" y="4600576"/>
                        <a:ext cx="2447925" cy="314325"/>
                      </a:xfrm>
                      <a:prstGeom prst="rect">
                        <a:avLst/>
                      </a:prstGeom>
                      <a:no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a:t>System Libraries</a:t>
                          </a:r>
                        </a:p>
                      </a:txBody>
                      <a:useSpRect/>
                    </a:txSp>
                  </a:sp>
                  <a:sp>
                    <a:nvSpPr>
                      <a:cNvPr id="887822" name="Text Box 14"/>
                      <a:cNvSpPr txBox="1">
                        <a:spLocks noChangeArrowheads="1"/>
                      </a:cNvSpPr>
                    </a:nvSpPr>
                    <a:spPr bwMode="auto">
                      <a:xfrm>
                        <a:off x="1908175" y="4240213"/>
                        <a:ext cx="1655763" cy="314325"/>
                      </a:xfrm>
                      <a:prstGeom prst="rect">
                        <a:avLst/>
                      </a:prstGeom>
                      <a:solidFill>
                        <a:srgbClr val="0000FF"/>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a:solidFill>
                                <a:schemeClr val="bg1"/>
                              </a:solidFill>
                            </a:rPr>
                            <a:t>Window Manager</a:t>
                          </a:r>
                        </a:p>
                      </a:txBody>
                      <a:useSpRect/>
                    </a:txSp>
                  </a:sp>
                  <a:sp>
                    <a:nvSpPr>
                      <a:cNvPr id="887823" name="Text Box 15"/>
                      <a:cNvSpPr txBox="1">
                        <a:spLocks noChangeArrowheads="1"/>
                      </a:cNvSpPr>
                    </a:nvSpPr>
                    <a:spPr bwMode="auto">
                      <a:xfrm>
                        <a:off x="3708400" y="3602038"/>
                        <a:ext cx="3384550" cy="952500"/>
                      </a:xfrm>
                      <a:prstGeom prst="rect">
                        <a:avLst/>
                      </a:prstGeom>
                      <a:solidFill>
                        <a:srgbClr val="0000FF"/>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endParaRPr lang="en-US" sz="1400">
                            <a:solidFill>
                              <a:schemeClr val="bg1"/>
                            </a:solidFill>
                          </a:endParaRPr>
                        </a:p>
                        <a:p>
                          <a:pPr algn="ctr">
                            <a:spcBef>
                              <a:spcPct val="50000"/>
                            </a:spcBef>
                          </a:pPr>
                          <a:endParaRPr lang="en-US" sz="1400">
                            <a:solidFill>
                              <a:schemeClr val="bg1"/>
                            </a:solidFill>
                          </a:endParaRPr>
                        </a:p>
                        <a:p>
                          <a:pPr algn="ctr">
                            <a:spcBef>
                              <a:spcPct val="50000"/>
                            </a:spcBef>
                          </a:pPr>
                          <a:r>
                            <a:rPr lang="en-US" sz="1400">
                              <a:solidFill>
                                <a:schemeClr val="bg1"/>
                              </a:solidFill>
                            </a:rPr>
                            <a:t>Browser</a:t>
                          </a:r>
                        </a:p>
                      </a:txBody>
                      <a:useSpRect/>
                    </a:txSp>
                  </a:sp>
                  <a:sp>
                    <a:nvSpPr>
                      <a:cNvPr id="887824" name="Text Box 16"/>
                      <a:cNvSpPr txBox="1">
                        <a:spLocks noChangeArrowheads="1"/>
                      </a:cNvSpPr>
                    </a:nvSpPr>
                    <a:spPr bwMode="auto">
                      <a:xfrm>
                        <a:off x="3852863" y="3978276"/>
                        <a:ext cx="3095625" cy="314325"/>
                      </a:xfrm>
                      <a:prstGeom prst="rect">
                        <a:avLst/>
                      </a:prstGeom>
                      <a:solidFill>
                        <a:schemeClr val="bg1"/>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a:t>HTML5++ / WebKit</a:t>
                          </a:r>
                        </a:p>
                      </a:txBody>
                      <a:useSpRect/>
                    </a:txSp>
                  </a:sp>
                  <a:sp>
                    <a:nvSpPr>
                      <a:cNvPr id="887825" name="Text Box 17"/>
                      <a:cNvSpPr txBox="1">
                        <a:spLocks noChangeArrowheads="1"/>
                      </a:cNvSpPr>
                    </a:nvSpPr>
                    <a:spPr bwMode="auto">
                      <a:xfrm>
                        <a:off x="3852863" y="3617913"/>
                        <a:ext cx="1511300" cy="314325"/>
                      </a:xfrm>
                      <a:prstGeom prst="rect">
                        <a:avLst/>
                      </a:prstGeom>
                      <a:solidFill>
                        <a:schemeClr val="bg1"/>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dirty="0"/>
                            <a:t>JavaScript / V8</a:t>
                          </a:r>
                        </a:p>
                      </a:txBody>
                      <a:useSpRect/>
                    </a:txSp>
                  </a:sp>
                  <a:sp>
                    <a:nvSpPr>
                      <a:cNvPr id="887826" name="Text Box 18"/>
                      <a:cNvSpPr txBox="1">
                        <a:spLocks noChangeArrowheads="1"/>
                      </a:cNvSpPr>
                    </a:nvSpPr>
                    <a:spPr bwMode="auto">
                      <a:xfrm>
                        <a:off x="5435600" y="3617913"/>
                        <a:ext cx="1511300" cy="314325"/>
                      </a:xfrm>
                      <a:prstGeom prst="rect">
                        <a:avLst/>
                      </a:prstGeom>
                      <a:solidFill>
                        <a:schemeClr val="bg1"/>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a:t>Flash</a:t>
                          </a:r>
                        </a:p>
                      </a:txBody>
                      <a:useSpRect/>
                    </a:txSp>
                  </a:sp>
                  <a:sp>
                    <a:nvSpPr>
                      <a:cNvPr id="887827" name="Text Box 19"/>
                      <a:cNvSpPr txBox="1">
                        <a:spLocks noChangeArrowheads="1"/>
                      </a:cNvSpPr>
                    </a:nvSpPr>
                    <a:spPr bwMode="auto">
                      <a:xfrm>
                        <a:off x="3708400" y="3259138"/>
                        <a:ext cx="1008063" cy="314325"/>
                      </a:xfrm>
                      <a:prstGeom prst="rect">
                        <a:avLst/>
                      </a:prstGeom>
                      <a:solidFill>
                        <a:srgbClr val="FFFF99"/>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a:t>Web App</a:t>
                          </a:r>
                        </a:p>
                      </a:txBody>
                      <a:useSpRect/>
                    </a:txSp>
                  </a:sp>
                  <a:sp>
                    <a:nvSpPr>
                      <a:cNvPr id="887828" name="Text Box 20"/>
                      <a:cNvSpPr txBox="1">
                        <a:spLocks noChangeArrowheads="1"/>
                      </a:cNvSpPr>
                    </a:nvSpPr>
                    <a:spPr bwMode="auto">
                      <a:xfrm>
                        <a:off x="6084888" y="3259138"/>
                        <a:ext cx="1008063" cy="314325"/>
                      </a:xfrm>
                      <a:prstGeom prst="rect">
                        <a:avLst/>
                      </a:prstGeom>
                      <a:solidFill>
                        <a:srgbClr val="FFFF99"/>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a:t>Extension</a:t>
                          </a:r>
                        </a:p>
                      </a:txBody>
                      <a:useSpRect/>
                    </a:txSp>
                  </a:sp>
                  <a:sp>
                    <a:nvSpPr>
                      <a:cNvPr id="887829" name="Text Box 21"/>
                      <a:cNvSpPr txBox="1">
                        <a:spLocks noChangeArrowheads="1"/>
                      </a:cNvSpPr>
                    </a:nvSpPr>
                    <a:spPr bwMode="auto">
                      <a:xfrm>
                        <a:off x="4860925" y="3259138"/>
                        <a:ext cx="1079500" cy="314325"/>
                      </a:xfrm>
                      <a:prstGeom prst="rect">
                        <a:avLst/>
                      </a:prstGeom>
                      <a:solidFill>
                        <a:srgbClr val="FFFF99"/>
                      </a:solidFill>
                      <a:ln w="9525">
                        <a:solidFill>
                          <a:schemeClr val="tx1"/>
                        </a:solidFill>
                        <a:miter lim="800000"/>
                        <a:headEnd/>
                        <a:tailEnd/>
                      </a:ln>
                      <a:effectLst/>
                    </a:spPr>
                    <a:txSp>
                      <a:txBody>
                        <a:bodyP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a:spcBef>
                              <a:spcPct val="50000"/>
                            </a:spcBef>
                          </a:pPr>
                          <a:r>
                            <a:rPr lang="en-US" sz="1400"/>
                            <a:t>Web Site</a:t>
                          </a:r>
                        </a:p>
                      </a:txBody>
                      <a:useSpRect/>
                    </a:txSp>
                  </a:sp>
                </lc:lockedCanvas>
              </a:graphicData>
            </a:graphic>
          </wp:inline>
        </w:drawing>
      </w:r>
    </w:p>
    <w:p w:rsidR="00E56553" w:rsidRPr="007B4D86" w:rsidRDefault="00E56553" w:rsidP="00E56553">
      <w:pPr>
        <w:jc w:val="center"/>
        <w:rPr>
          <w:b/>
          <w:bCs/>
        </w:rPr>
      </w:pPr>
      <w:bookmarkStart w:id="82" w:name="_Ref302633438"/>
      <w:bookmarkStart w:id="83" w:name="_Toc318947980"/>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14</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sidR="000A5E81">
        <w:rPr>
          <w:b/>
          <w:bCs/>
          <w:noProof/>
          <w:lang w:val="en-US"/>
        </w:rPr>
        <w:t>Reference Diagram of Mobile Cloud Operating System</w:t>
      </w:r>
      <w:bookmarkEnd w:id="82"/>
      <w:bookmarkEnd w:id="83"/>
    </w:p>
    <w:p w:rsidR="00E56553" w:rsidRDefault="001B5BFC" w:rsidP="001B5BFC">
      <w:pPr>
        <w:jc w:val="both"/>
      </w:pPr>
      <w:r>
        <w:t>There have been numerous efforts in exploring cloud operating systems. For example, Google launched Chrome OS on July 7</w:t>
      </w:r>
      <w:r w:rsidRPr="00934C60">
        <w:rPr>
          <w:vertAlign w:val="superscript"/>
        </w:rPr>
        <w:t>th</w:t>
      </w:r>
      <w:r>
        <w:t xml:space="preserve">, 2009 that works exclusively with web applications. Since Chrome OS is aimed at users who spend most of their computer time on the Internet, the only application on the device is a browser incorporating a media player and a </w:t>
      </w:r>
      <w:r w:rsidRPr="00E327CE">
        <w:t>file manager</w:t>
      </w:r>
      <w:r>
        <w:t>.</w:t>
      </w:r>
    </w:p>
    <w:p w:rsidR="001B5BFC" w:rsidRDefault="00904294" w:rsidP="001B5BFC">
      <w:pPr>
        <w:jc w:val="both"/>
        <w:rPr>
          <w:bCs/>
        </w:rPr>
      </w:pPr>
      <w:r w:rsidRPr="00FF3A56">
        <w:t xml:space="preserve">On the other hand, three parallel trends are also shaping the landscape. </w:t>
      </w:r>
      <w:r w:rsidRPr="00FF3A56">
        <w:rPr>
          <w:bCs/>
        </w:rPr>
        <w:t>The</w:t>
      </w:r>
      <w:r>
        <w:rPr>
          <w:bCs/>
        </w:rPr>
        <w:t xml:space="preserve"> first is the</w:t>
      </w:r>
      <w:r w:rsidRPr="00FF3A56">
        <w:rPr>
          <w:bCs/>
        </w:rPr>
        <w:t xml:space="preserve"> expanding power of web technology as a means of service delivery, building on increasing richness of interaction, functionality and presentation in the browser, and </w:t>
      </w:r>
      <w:r w:rsidRPr="00A2286C">
        <w:rPr>
          <w:bCs/>
        </w:rPr>
        <w:t xml:space="preserve">the associated expansion of supporting web services technologies. The second is the creation and proliferation of desktop </w:t>
      </w:r>
      <w:r w:rsidRPr="00ED5467">
        <w:rPr>
          <w:bCs/>
        </w:rPr>
        <w:t>widget frameworks based on web technology. And the third one, which is also the most important one, is the migration of “desktop-class” browser capability to mobile devices, enabling the delivery of even greater convergence between mainstream and mobile web experiences and service</w:t>
      </w:r>
      <w:r>
        <w:rPr>
          <w:bCs/>
        </w:rPr>
        <w:t>.</w:t>
      </w:r>
    </w:p>
    <w:p w:rsidR="002E7607" w:rsidRDefault="002E7607" w:rsidP="001B5BFC">
      <w:pPr>
        <w:jc w:val="both"/>
      </w:pPr>
      <w:r w:rsidRPr="00767A79">
        <w:rPr>
          <w:lang w:val="en-US"/>
        </w:rPr>
        <w:t xml:space="preserve">Thus </w:t>
      </w:r>
      <w:r w:rsidRPr="00767A79">
        <w:rPr>
          <w:rFonts w:eastAsia="Frutiger-Light"/>
          <w:lang w:val="en-US" w:eastAsia="zh-CN"/>
        </w:rPr>
        <w:t xml:space="preserve">over the past a few years, and at an increasing pace, a new type of rich Internet applications has begun to appear as a Web Desktop on mobile devices. Known variously by terms like “AJAX”, “JavaScript + XML”, “HTML5” and “Web 2.0,” these solutions demonstrate a clear trend towards a radically more usable web than the one we have known. </w:t>
      </w:r>
      <w:r>
        <w:t>Introducing Web Desktop</w:t>
      </w:r>
      <w:r w:rsidRPr="00767A79">
        <w:t xml:space="preserve"> to mobile devices not only brings a whole new user experience, but also </w:t>
      </w:r>
      <w:r>
        <w:t>enables</w:t>
      </w:r>
      <w:r w:rsidRPr="00767A79">
        <w:t xml:space="preserve"> third-party mobile software developers to use Internet technology such as HTML5 and JavaScript to reduce the complexit</w:t>
      </w:r>
      <w:r>
        <w:t>y in the app development. Furthermore, the generic device capabilities such as telephony, communication, location, PIM etc., can also be accessible by Web Desktop through extended JavaScript APIs so as to significantly enhance the features and functions of mobile cloud applications and services. The evolved reference diagram is shown as in</w:t>
      </w:r>
      <w:r w:rsidR="008A4E7A">
        <w:t xml:space="preserve"> </w:t>
      </w:r>
      <w:r w:rsidR="004124EE">
        <w:fldChar w:fldCharType="begin"/>
      </w:r>
      <w:r w:rsidR="00EE2537">
        <w:instrText xml:space="preserve"> REF _Ref302633670 \h </w:instrText>
      </w:r>
      <w:r w:rsidR="004124EE">
        <w:fldChar w:fldCharType="separate"/>
      </w:r>
      <w:r w:rsidR="00740F29" w:rsidRPr="00780334">
        <w:rPr>
          <w:b/>
          <w:bCs/>
        </w:rPr>
        <w:t xml:space="preserve">Figure </w:t>
      </w:r>
      <w:r w:rsidR="00740F29">
        <w:rPr>
          <w:b/>
          <w:bCs/>
          <w:noProof/>
        </w:rPr>
        <w:t>15</w:t>
      </w:r>
      <w:r w:rsidR="00740F29" w:rsidRPr="00780334">
        <w:rPr>
          <w:b/>
          <w:bCs/>
          <w:noProof/>
          <w:lang w:val="en-US"/>
        </w:rPr>
        <w:t xml:space="preserve"> </w:t>
      </w:r>
      <w:r w:rsidR="00740F29">
        <w:rPr>
          <w:b/>
          <w:bCs/>
          <w:noProof/>
          <w:lang w:val="en-US"/>
        </w:rPr>
        <w:t>–</w:t>
      </w:r>
      <w:r w:rsidR="00740F29" w:rsidRPr="00780334">
        <w:rPr>
          <w:b/>
          <w:bCs/>
          <w:noProof/>
          <w:lang w:val="en-US"/>
        </w:rPr>
        <w:t xml:space="preserve"> </w:t>
      </w:r>
      <w:r w:rsidR="00740F29">
        <w:rPr>
          <w:b/>
          <w:bCs/>
          <w:noProof/>
          <w:lang w:val="en-US"/>
        </w:rPr>
        <w:t>Reference Diagram of Mobile Cloud Operating System with Widget and Device APIs</w:t>
      </w:r>
      <w:r w:rsidR="004124EE">
        <w:fldChar w:fldCharType="end"/>
      </w:r>
      <w:r w:rsidR="008A4E7A">
        <w:t>.</w:t>
      </w:r>
    </w:p>
    <w:p w:rsidR="008A4E7A" w:rsidRDefault="009B4A4F" w:rsidP="00E56553">
      <w:pPr>
        <w:jc w:val="center"/>
        <w:rPr>
          <w:b/>
          <w:bCs/>
        </w:rPr>
      </w:pPr>
      <w:r>
        <w:rPr>
          <w:b/>
          <w:noProof/>
          <w:lang w:val="en-US" w:eastAsia="zh-CN"/>
        </w:rPr>
        <w:drawing>
          <wp:inline distT="0" distB="0" distL="0" distR="0">
            <wp:extent cx="3572665" cy="2295525"/>
            <wp:effectExtent l="6096" t="0" r="2639" b="0"/>
            <wp:docPr id="17" name="Object 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086600" cy="5024437"/>
                      <a:chOff x="990600" y="1147763"/>
                      <a:chExt cx="7086600" cy="5024437"/>
                    </a:xfrm>
                  </a:grpSpPr>
                  <a:sp>
                    <a:nvSpPr>
                      <a:cNvPr id="889862" name="AutoShape 3"/>
                      <a:cNvSpPr>
                        <a:spLocks noChangeArrowheads="1"/>
                      </a:cNvSpPr>
                    </a:nvSpPr>
                    <a:spPr bwMode="auto">
                      <a:xfrm>
                        <a:off x="6924675" y="1154113"/>
                        <a:ext cx="514350" cy="503237"/>
                      </a:xfrm>
                      <a:prstGeom prst="downArrow">
                        <a:avLst>
                          <a:gd name="adj1" fmla="val 50000"/>
                          <a:gd name="adj2" fmla="val 25000"/>
                        </a:avLst>
                      </a:prstGeom>
                      <a:noFill/>
                      <a:ln w="9360">
                        <a:solidFill>
                          <a:srgbClr val="000000"/>
                        </a:solidFill>
                        <a:miter lim="800000"/>
                        <a:headEnd/>
                        <a:tailEnd/>
                      </a:ln>
                    </a:spPr>
                    <a:txSp>
                      <a:txBody>
                        <a:bodyPr wrap="none"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eaLnBrk="0" hangingPunct="0">
                            <a:spcBef>
                              <a:spcPct val="50000"/>
                            </a:spcBef>
                          </a:pPr>
                          <a:endParaRPr lang="en-US" b="1">
                            <a:solidFill>
                              <a:srgbClr val="CCCCCC"/>
                            </a:solidFill>
                            <a:latin typeface="Verdana" pitchFamily="34" charset="0"/>
                            <a:cs typeface="Arial" pitchFamily="34" charset="0"/>
                          </a:endParaRPr>
                        </a:p>
                      </a:txBody>
                      <a:useSpRect/>
                    </a:txSp>
                  </a:sp>
                  <a:sp>
                    <a:nvSpPr>
                      <a:cNvPr id="889863" name="AutoShape 4"/>
                      <a:cNvSpPr>
                        <a:spLocks noChangeArrowheads="1"/>
                      </a:cNvSpPr>
                    </a:nvSpPr>
                    <a:spPr bwMode="auto">
                      <a:xfrm>
                        <a:off x="1735138" y="1147763"/>
                        <a:ext cx="511175" cy="503237"/>
                      </a:xfrm>
                      <a:prstGeom prst="downArrow">
                        <a:avLst>
                          <a:gd name="adj1" fmla="val 50000"/>
                          <a:gd name="adj2" fmla="val 25000"/>
                        </a:avLst>
                      </a:prstGeom>
                      <a:noFill/>
                      <a:ln w="9360">
                        <a:solidFill>
                          <a:srgbClr val="000000"/>
                        </a:solidFill>
                        <a:miter lim="800000"/>
                        <a:headEnd/>
                        <a:tailEnd/>
                      </a:ln>
                    </a:spPr>
                    <a:txSp>
                      <a:txBody>
                        <a:bodyPr wrap="none"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eaLnBrk="0" hangingPunct="0">
                            <a:spcBef>
                              <a:spcPct val="50000"/>
                            </a:spcBef>
                          </a:pPr>
                          <a:endParaRPr lang="en-US" b="1">
                            <a:solidFill>
                              <a:srgbClr val="CCCCCC"/>
                            </a:solidFill>
                            <a:latin typeface="Verdana" pitchFamily="34" charset="0"/>
                            <a:cs typeface="Arial" pitchFamily="34" charset="0"/>
                          </a:endParaRPr>
                        </a:p>
                      </a:txBody>
                      <a:useSpRect/>
                    </a:txSp>
                  </a:sp>
                  <a:grpSp>
                    <a:nvGrpSpPr>
                      <a:cNvPr id="889864" name="Group 5"/>
                      <a:cNvGrpSpPr>
                        <a:grpSpLocks/>
                      </a:cNvGrpSpPr>
                    </a:nvGrpSpPr>
                    <a:grpSpPr bwMode="auto">
                      <a:xfrm>
                        <a:off x="1211263" y="3927475"/>
                        <a:ext cx="6781800" cy="1684337"/>
                        <a:chOff x="2958" y="2600"/>
                        <a:chExt cx="2611" cy="784"/>
                      </a:xfrm>
                    </a:grpSpPr>
                    <a:pic>
                      <a:nvPicPr>
                        <a:cNvPr id="889865" name="Picture 6"/>
                        <a:cNvPicPr>
                          <a:picLocks noChangeAspect="1" noChangeArrowheads="1"/>
                        </a:cNvPicPr>
                      </a:nvPicPr>
                      <a:blipFill>
                        <a:blip r:embed="rId37"/>
                        <a:srcRect/>
                        <a:stretch>
                          <a:fillRect/>
                        </a:stretch>
                      </a:blipFill>
                      <a:spPr bwMode="auto">
                        <a:xfrm>
                          <a:off x="2958" y="2600"/>
                          <a:ext cx="2611" cy="784"/>
                        </a:xfrm>
                        <a:prstGeom prst="rect">
                          <a:avLst/>
                        </a:prstGeom>
                        <a:noFill/>
                        <a:ln w="9525">
                          <a:noFill/>
                          <a:round/>
                          <a:headEnd/>
                          <a:tailEnd/>
                        </a:ln>
                      </a:spPr>
                    </a:pic>
                    <a:sp>
                      <a:nvSpPr>
                        <a:cNvPr id="889866" name="Text Box 7"/>
                        <a:cNvSpPr txBox="1">
                          <a:spLocks noChangeArrowheads="1"/>
                        </a:cNvSpPr>
                      </a:nvSpPr>
                      <a:spPr bwMode="auto">
                        <a:xfrm>
                          <a:off x="2976" y="2616"/>
                          <a:ext cx="2579" cy="756"/>
                        </a:xfrm>
                        <a:prstGeom prst="rect">
                          <a:avLst/>
                        </a:prstGeom>
                        <a:noFill/>
                        <a:ln w="9525">
                          <a:noFill/>
                          <a:round/>
                          <a:headEnd/>
                          <a:tailEnd/>
                        </a:ln>
                      </a:spPr>
                      <a:txSp>
                        <a:txBody>
                          <a:bodyPr lIns="90000" tIns="46800" rIns="90000" bIns="46800" anchorCtr="1"/>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Regular"/>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endParaRPr lang="en-GB" sz="1800">
                              <a:solidFill>
                                <a:srgbClr val="000000"/>
                              </a:solidFill>
                              <a:latin typeface="DIN-Regular"/>
                              <a:cs typeface="Arial" pitchFamily="34" charset="0"/>
                            </a:endParaRPr>
                          </a:p>
                          <a:p>
                            <a:pPr algn="ctr" defTabSz="449263" eaLnBrk="0" hangingPunct="0">
                              <a:spcBef>
                                <a:spcPct val="50000"/>
                              </a:spcBef>
                              <a:buClr>
                                <a:srgbClr val="000000"/>
                              </a:buClr>
                              <a:buSzPct val="100000"/>
                              <a:buFont typeface="DIN-Regular"/>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endParaRPr lang="en-GB" sz="1800">
                              <a:solidFill>
                                <a:srgbClr val="000000"/>
                              </a:solidFill>
                              <a:latin typeface="DIN-Regular"/>
                              <a:cs typeface="Arial" pitchFamily="34" charset="0"/>
                            </a:endParaRPr>
                          </a:p>
                        </a:txBody>
                        <a:useSpRect/>
                      </a:txSp>
                    </a:sp>
                  </a:grpSp>
                  <a:pic>
                    <a:nvPicPr>
                      <a:cNvPr id="889867" name="Picture 8"/>
                      <a:cNvPicPr>
                        <a:picLocks noChangeAspect="1" noChangeArrowheads="1"/>
                      </a:cNvPicPr>
                    </a:nvPicPr>
                    <a:blipFill>
                      <a:blip r:embed="rId38"/>
                      <a:srcRect/>
                      <a:stretch>
                        <a:fillRect/>
                      </a:stretch>
                    </a:blipFill>
                    <a:spPr bwMode="auto">
                      <a:xfrm>
                        <a:off x="6315075" y="4424363"/>
                        <a:ext cx="504825" cy="360362"/>
                      </a:xfrm>
                      <a:prstGeom prst="rect">
                        <a:avLst/>
                      </a:prstGeom>
                      <a:noFill/>
                      <a:ln w="9525">
                        <a:noFill/>
                        <a:round/>
                        <a:headEnd/>
                        <a:tailEnd/>
                      </a:ln>
                    </a:spPr>
                  </a:pic>
                  <a:pic>
                    <a:nvPicPr>
                      <a:cNvPr id="889868" name="Picture 9"/>
                      <a:cNvPicPr>
                        <a:picLocks noChangeAspect="1" noChangeArrowheads="1"/>
                      </a:cNvPicPr>
                    </a:nvPicPr>
                    <a:blipFill>
                      <a:blip r:embed="rId39"/>
                      <a:srcRect/>
                      <a:stretch>
                        <a:fillRect/>
                      </a:stretch>
                    </a:blipFill>
                    <a:spPr bwMode="auto">
                      <a:xfrm>
                        <a:off x="2792413" y="5181600"/>
                        <a:ext cx="501650" cy="358775"/>
                      </a:xfrm>
                      <a:prstGeom prst="rect">
                        <a:avLst/>
                      </a:prstGeom>
                      <a:noFill/>
                      <a:ln w="9525">
                        <a:noFill/>
                        <a:round/>
                        <a:headEnd/>
                        <a:tailEnd/>
                      </a:ln>
                    </a:spPr>
                  </a:pic>
                  <a:pic>
                    <a:nvPicPr>
                      <a:cNvPr id="889869" name="Picture 10"/>
                      <a:cNvPicPr>
                        <a:picLocks noChangeAspect="1" noChangeArrowheads="1"/>
                      </a:cNvPicPr>
                    </a:nvPicPr>
                    <a:blipFill>
                      <a:blip r:embed="rId40"/>
                      <a:srcRect/>
                      <a:stretch>
                        <a:fillRect/>
                      </a:stretch>
                    </a:blipFill>
                    <a:spPr bwMode="auto">
                      <a:xfrm>
                        <a:off x="1350963" y="5195888"/>
                        <a:ext cx="500063" cy="360362"/>
                      </a:xfrm>
                      <a:prstGeom prst="rect">
                        <a:avLst/>
                      </a:prstGeom>
                      <a:noFill/>
                      <a:ln w="9525">
                        <a:noFill/>
                        <a:round/>
                        <a:headEnd/>
                        <a:tailEnd/>
                      </a:ln>
                    </a:spPr>
                  </a:pic>
                  <a:pic>
                    <a:nvPicPr>
                      <a:cNvPr id="889870" name="Picture 11"/>
                      <a:cNvPicPr>
                        <a:picLocks noChangeAspect="1" noChangeArrowheads="1"/>
                      </a:cNvPicPr>
                    </a:nvPicPr>
                    <a:blipFill>
                      <a:blip r:embed="rId41"/>
                      <a:srcRect/>
                      <a:stretch>
                        <a:fillRect/>
                      </a:stretch>
                    </a:blipFill>
                    <a:spPr bwMode="auto">
                      <a:xfrm>
                        <a:off x="1350963" y="4064000"/>
                        <a:ext cx="500063" cy="360362"/>
                      </a:xfrm>
                      <a:prstGeom prst="rect">
                        <a:avLst/>
                      </a:prstGeom>
                      <a:noFill/>
                      <a:ln w="9525">
                        <a:noFill/>
                        <a:round/>
                        <a:headEnd/>
                        <a:tailEnd/>
                      </a:ln>
                    </a:spPr>
                  </a:pic>
                  <a:pic>
                    <a:nvPicPr>
                      <a:cNvPr id="889871" name="Picture 12"/>
                      <a:cNvPicPr>
                        <a:picLocks noChangeAspect="1" noChangeArrowheads="1"/>
                      </a:cNvPicPr>
                    </a:nvPicPr>
                    <a:blipFill>
                      <a:blip r:embed="rId42"/>
                      <a:srcRect/>
                      <a:stretch>
                        <a:fillRect/>
                      </a:stretch>
                    </a:blipFill>
                    <a:spPr bwMode="auto">
                      <a:xfrm>
                        <a:off x="6315075" y="5195888"/>
                        <a:ext cx="504825" cy="360362"/>
                      </a:xfrm>
                      <a:prstGeom prst="rect">
                        <a:avLst/>
                      </a:prstGeom>
                      <a:noFill/>
                      <a:ln w="9525">
                        <a:noFill/>
                        <a:round/>
                        <a:headEnd/>
                        <a:tailEnd/>
                      </a:ln>
                    </a:spPr>
                  </a:pic>
                  <a:pic>
                    <a:nvPicPr>
                      <a:cNvPr id="889872" name="Picture 13"/>
                      <a:cNvPicPr>
                        <a:picLocks noChangeAspect="1" noChangeArrowheads="1"/>
                      </a:cNvPicPr>
                    </a:nvPicPr>
                    <a:blipFill>
                      <a:blip r:embed="rId43"/>
                      <a:srcRect/>
                      <a:stretch>
                        <a:fillRect/>
                      </a:stretch>
                    </a:blipFill>
                    <a:spPr bwMode="auto">
                      <a:xfrm>
                        <a:off x="6315075" y="4043363"/>
                        <a:ext cx="504825" cy="360362"/>
                      </a:xfrm>
                      <a:prstGeom prst="rect">
                        <a:avLst/>
                      </a:prstGeom>
                      <a:noFill/>
                      <a:ln w="9525">
                        <a:noFill/>
                        <a:round/>
                        <a:headEnd/>
                        <a:tailEnd/>
                      </a:ln>
                    </a:spPr>
                  </a:pic>
                  <a:pic>
                    <a:nvPicPr>
                      <a:cNvPr id="889873" name="Picture 14"/>
                      <a:cNvPicPr>
                        <a:picLocks noChangeAspect="1" noChangeArrowheads="1"/>
                      </a:cNvPicPr>
                    </a:nvPicPr>
                    <a:blipFill>
                      <a:blip r:embed="rId44"/>
                      <a:srcRect/>
                      <a:stretch>
                        <a:fillRect/>
                      </a:stretch>
                    </a:blipFill>
                    <a:spPr bwMode="auto">
                      <a:xfrm>
                        <a:off x="1350963" y="4806950"/>
                        <a:ext cx="500063" cy="358775"/>
                      </a:xfrm>
                      <a:prstGeom prst="rect">
                        <a:avLst/>
                      </a:prstGeom>
                      <a:noFill/>
                      <a:ln w="9525">
                        <a:noFill/>
                        <a:round/>
                        <a:headEnd/>
                        <a:tailEnd/>
                      </a:ln>
                    </a:spPr>
                  </a:pic>
                  <a:pic>
                    <a:nvPicPr>
                      <a:cNvPr id="889874" name="Picture 15"/>
                      <a:cNvPicPr>
                        <a:picLocks noChangeAspect="1" noChangeArrowheads="1"/>
                      </a:cNvPicPr>
                    </a:nvPicPr>
                    <a:blipFill>
                      <a:blip r:embed="rId45"/>
                      <a:srcRect/>
                      <a:stretch>
                        <a:fillRect/>
                      </a:stretch>
                    </a:blipFill>
                    <a:spPr bwMode="auto">
                      <a:xfrm>
                        <a:off x="6315075" y="4829175"/>
                        <a:ext cx="504825" cy="357187"/>
                      </a:xfrm>
                      <a:prstGeom prst="rect">
                        <a:avLst/>
                      </a:prstGeom>
                      <a:noFill/>
                      <a:ln w="9525">
                        <a:noFill/>
                        <a:round/>
                        <a:headEnd/>
                        <a:tailEnd/>
                      </a:ln>
                    </a:spPr>
                  </a:pic>
                  <a:pic>
                    <a:nvPicPr>
                      <a:cNvPr id="889875" name="Picture 16"/>
                      <a:cNvPicPr>
                        <a:picLocks noChangeAspect="1" noChangeArrowheads="1"/>
                      </a:cNvPicPr>
                    </a:nvPicPr>
                    <a:blipFill>
                      <a:blip r:embed="rId46"/>
                      <a:srcRect/>
                      <a:stretch>
                        <a:fillRect/>
                      </a:stretch>
                    </a:blipFill>
                    <a:spPr bwMode="auto">
                      <a:xfrm>
                        <a:off x="2792413" y="4792663"/>
                        <a:ext cx="501650" cy="357187"/>
                      </a:xfrm>
                      <a:prstGeom prst="rect">
                        <a:avLst/>
                      </a:prstGeom>
                      <a:noFill/>
                      <a:ln w="9525">
                        <a:noFill/>
                        <a:round/>
                        <a:headEnd/>
                        <a:tailEnd/>
                      </a:ln>
                    </a:spPr>
                  </a:pic>
                  <a:pic>
                    <a:nvPicPr>
                      <a:cNvPr id="889876" name="Picture 17"/>
                      <a:cNvPicPr>
                        <a:picLocks noChangeAspect="1" noChangeArrowheads="1"/>
                      </a:cNvPicPr>
                    </a:nvPicPr>
                    <a:blipFill>
                      <a:blip r:embed="rId47"/>
                      <a:srcRect/>
                      <a:stretch>
                        <a:fillRect/>
                      </a:stretch>
                    </a:blipFill>
                    <a:spPr bwMode="auto">
                      <a:xfrm>
                        <a:off x="1357313" y="4437063"/>
                        <a:ext cx="501650" cy="358775"/>
                      </a:xfrm>
                      <a:prstGeom prst="rect">
                        <a:avLst/>
                      </a:prstGeom>
                      <a:noFill/>
                      <a:ln w="9525">
                        <a:noFill/>
                        <a:round/>
                        <a:headEnd/>
                        <a:tailEnd/>
                      </a:ln>
                    </a:spPr>
                  </a:pic>
                  <a:pic>
                    <a:nvPicPr>
                      <a:cNvPr id="889877" name="Picture 18"/>
                      <a:cNvPicPr>
                        <a:picLocks noChangeAspect="1" noChangeArrowheads="1"/>
                      </a:cNvPicPr>
                    </a:nvPicPr>
                    <a:blipFill>
                      <a:blip r:embed="rId48"/>
                      <a:srcRect/>
                      <a:stretch>
                        <a:fillRect/>
                      </a:stretch>
                    </a:blipFill>
                    <a:spPr bwMode="auto">
                      <a:xfrm>
                        <a:off x="4913313" y="4806950"/>
                        <a:ext cx="501650" cy="358775"/>
                      </a:xfrm>
                      <a:prstGeom prst="rect">
                        <a:avLst/>
                      </a:prstGeom>
                      <a:noFill/>
                      <a:ln w="9525">
                        <a:noFill/>
                        <a:round/>
                        <a:headEnd/>
                        <a:tailEnd/>
                      </a:ln>
                    </a:spPr>
                  </a:pic>
                  <a:pic>
                    <a:nvPicPr>
                      <a:cNvPr id="889878" name="Picture 19"/>
                      <a:cNvPicPr>
                        <a:picLocks noChangeAspect="1" noChangeArrowheads="1"/>
                      </a:cNvPicPr>
                    </a:nvPicPr>
                    <a:blipFill>
                      <a:blip r:embed="rId49"/>
                      <a:srcRect/>
                      <a:stretch>
                        <a:fillRect/>
                      </a:stretch>
                    </a:blipFill>
                    <a:spPr bwMode="auto">
                      <a:xfrm>
                        <a:off x="4913313" y="5195888"/>
                        <a:ext cx="501650" cy="360362"/>
                      </a:xfrm>
                      <a:prstGeom prst="rect">
                        <a:avLst/>
                      </a:prstGeom>
                      <a:noFill/>
                      <a:ln w="9525">
                        <a:noFill/>
                        <a:round/>
                        <a:headEnd/>
                        <a:tailEnd/>
                      </a:ln>
                    </a:spPr>
                  </a:pic>
                  <a:sp>
                    <a:nvSpPr>
                      <a:cNvPr id="889880" name="Text Box 21"/>
                      <a:cNvSpPr txBox="1">
                        <a:spLocks noChangeArrowheads="1"/>
                      </a:cNvSpPr>
                    </a:nvSpPr>
                    <a:spPr bwMode="auto">
                      <a:xfrm>
                        <a:off x="1828800" y="4121150"/>
                        <a:ext cx="1287463" cy="244475"/>
                      </a:xfrm>
                      <a:prstGeom prst="rect">
                        <a:avLst/>
                      </a:prstGeom>
                      <a:noFill/>
                      <a:ln w="9525">
                        <a:noFill/>
                        <a:round/>
                        <a:headEnd/>
                        <a:tailEnd/>
                      </a:ln>
                    </a:spPr>
                    <a:txSp>
                      <a:txBody>
                        <a:bodyPr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l"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dirty="0">
                              <a:solidFill>
                                <a:srgbClr val="000000"/>
                              </a:solidFill>
                              <a:latin typeface="DIN-Light"/>
                              <a:cs typeface="Arial" pitchFamily="34" charset="0"/>
                            </a:rPr>
                            <a:t>Application settings</a:t>
                          </a:r>
                        </a:p>
                      </a:txBody>
                      <a:useSpRect/>
                    </a:txSp>
                  </a:sp>
                  <a:sp>
                    <a:nvSpPr>
                      <a:cNvPr id="889881" name="Text Box 22"/>
                      <a:cNvSpPr txBox="1">
                        <a:spLocks noChangeArrowheads="1"/>
                      </a:cNvSpPr>
                    </a:nvSpPr>
                    <a:spPr bwMode="auto">
                      <a:xfrm>
                        <a:off x="3344863" y="4076700"/>
                        <a:ext cx="2154238" cy="396875"/>
                      </a:xfrm>
                      <a:prstGeom prst="rect">
                        <a:avLst/>
                      </a:prstGeom>
                      <a:noFill/>
                      <a:ln w="9525">
                        <a:noFill/>
                        <a:round/>
                        <a:headEnd/>
                        <a:tailEnd/>
                      </a:ln>
                    </a:spPr>
                    <a:txSp>
                      <a:txBody>
                        <a:bodyPr wrap="none"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2000" b="1">
                              <a:solidFill>
                                <a:srgbClr val="000000"/>
                              </a:solidFill>
                              <a:latin typeface="DIN-Light"/>
                              <a:cs typeface="Arial" pitchFamily="34" charset="0"/>
                            </a:rPr>
                            <a:t>Interfaces / APIs</a:t>
                          </a:r>
                        </a:p>
                      </a:txBody>
                      <a:useSpRect/>
                    </a:txSp>
                  </a:sp>
                  <a:sp>
                    <a:nvSpPr>
                      <a:cNvPr id="889882" name="Text Box 23"/>
                      <a:cNvSpPr txBox="1">
                        <a:spLocks noChangeArrowheads="1"/>
                      </a:cNvSpPr>
                    </a:nvSpPr>
                    <a:spPr bwMode="auto">
                      <a:xfrm>
                        <a:off x="1828800" y="4492625"/>
                        <a:ext cx="1084263" cy="244475"/>
                      </a:xfrm>
                      <a:prstGeom prst="rect">
                        <a:avLst/>
                      </a:prstGeom>
                      <a:noFill/>
                      <a:ln w="9525">
                        <a:noFill/>
                        <a:round/>
                        <a:headEnd/>
                        <a:tailEnd/>
                      </a:ln>
                    </a:spPr>
                    <a:txSp>
                      <a:txBody>
                        <a:bodyPr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l"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dirty="0">
                              <a:solidFill>
                                <a:srgbClr val="000000"/>
                              </a:solidFill>
                              <a:latin typeface="DIN-Light"/>
                              <a:cs typeface="Arial" pitchFamily="34" charset="0"/>
                            </a:rPr>
                            <a:t>User interaction</a:t>
                          </a:r>
                        </a:p>
                      </a:txBody>
                      <a:useSpRect/>
                    </a:txSp>
                  </a:sp>
                  <a:sp>
                    <a:nvSpPr>
                      <a:cNvPr id="889883" name="Text Box 24"/>
                      <a:cNvSpPr txBox="1">
                        <a:spLocks noChangeArrowheads="1"/>
                      </a:cNvSpPr>
                    </a:nvSpPr>
                    <a:spPr bwMode="auto">
                      <a:xfrm>
                        <a:off x="1828800" y="4860925"/>
                        <a:ext cx="962025" cy="244475"/>
                      </a:xfrm>
                      <a:prstGeom prst="rect">
                        <a:avLst/>
                      </a:prstGeom>
                      <a:noFill/>
                      <a:ln w="9525">
                        <a:noFill/>
                        <a:round/>
                        <a:headEnd/>
                        <a:tailEnd/>
                      </a:ln>
                    </a:spPr>
                    <a:txSp>
                      <a:txBody>
                        <a:bodyPr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l"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dirty="0">
                              <a:solidFill>
                                <a:srgbClr val="000000"/>
                              </a:solidFill>
                              <a:latin typeface="DIN-Light"/>
                              <a:cs typeface="Arial" pitchFamily="34" charset="0"/>
                            </a:rPr>
                            <a:t>Location</a:t>
                          </a:r>
                        </a:p>
                      </a:txBody>
                      <a:useSpRect/>
                    </a:txSp>
                  </a:sp>
                  <a:sp>
                    <a:nvSpPr>
                      <a:cNvPr id="889884" name="Text Box 25"/>
                      <a:cNvSpPr txBox="1">
                        <a:spLocks noChangeArrowheads="1"/>
                      </a:cNvSpPr>
                    </a:nvSpPr>
                    <a:spPr bwMode="auto">
                      <a:xfrm>
                        <a:off x="1828800" y="5262563"/>
                        <a:ext cx="595313" cy="244475"/>
                      </a:xfrm>
                      <a:prstGeom prst="rect">
                        <a:avLst/>
                      </a:prstGeom>
                      <a:noFill/>
                      <a:ln w="9525">
                        <a:noFill/>
                        <a:round/>
                        <a:headEnd/>
                        <a:tailEnd/>
                      </a:ln>
                    </a:spPr>
                    <a:txSp>
                      <a:txBody>
                        <a:bodyPr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l"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PIM</a:t>
                          </a:r>
                        </a:p>
                      </a:txBody>
                      <a:useSpRect/>
                    </a:txSp>
                  </a:sp>
                  <a:sp>
                    <a:nvSpPr>
                      <a:cNvPr id="889885" name="Text Box 26"/>
                      <a:cNvSpPr txBox="1">
                        <a:spLocks noChangeArrowheads="1"/>
                      </a:cNvSpPr>
                    </a:nvSpPr>
                    <a:spPr bwMode="auto">
                      <a:xfrm>
                        <a:off x="6819900" y="4095750"/>
                        <a:ext cx="582613" cy="244475"/>
                      </a:xfrm>
                      <a:prstGeom prst="rect">
                        <a:avLst/>
                      </a:prstGeom>
                      <a:noFill/>
                      <a:ln w="9525">
                        <a:noFill/>
                        <a:round/>
                        <a:headEnd/>
                        <a:tailEnd/>
                      </a:ln>
                    </a:spPr>
                    <a:txSp>
                      <a:txBody>
                        <a:bodyPr wrap="none"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Gallery</a:t>
                          </a:r>
                        </a:p>
                      </a:txBody>
                      <a:useSpRect/>
                    </a:txSp>
                  </a:sp>
                  <a:sp>
                    <a:nvSpPr>
                      <a:cNvPr id="889886" name="Text Box 27"/>
                      <a:cNvSpPr txBox="1">
                        <a:spLocks noChangeArrowheads="1"/>
                      </a:cNvSpPr>
                    </a:nvSpPr>
                    <a:spPr bwMode="auto">
                      <a:xfrm>
                        <a:off x="6826250" y="4478338"/>
                        <a:ext cx="841375" cy="244475"/>
                      </a:xfrm>
                      <a:prstGeom prst="rect">
                        <a:avLst/>
                      </a:prstGeom>
                      <a:noFill/>
                      <a:ln w="9525">
                        <a:noFill/>
                        <a:round/>
                        <a:headEnd/>
                        <a:tailEnd/>
                      </a:ln>
                    </a:spPr>
                    <a:txSp>
                      <a:txBody>
                        <a:bodyPr wrap="none"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Persistence</a:t>
                          </a:r>
                        </a:p>
                      </a:txBody>
                      <a:useSpRect/>
                    </a:txSp>
                  </a:sp>
                  <a:sp>
                    <a:nvSpPr>
                      <a:cNvPr id="889887" name="Text Box 28"/>
                      <a:cNvSpPr txBox="1">
                        <a:spLocks noChangeArrowheads="1"/>
                      </a:cNvSpPr>
                    </a:nvSpPr>
                    <a:spPr bwMode="auto">
                      <a:xfrm>
                        <a:off x="6829425" y="4881563"/>
                        <a:ext cx="792163" cy="244475"/>
                      </a:xfrm>
                      <a:prstGeom prst="rect">
                        <a:avLst/>
                      </a:prstGeom>
                      <a:noFill/>
                      <a:ln w="9525">
                        <a:noFill/>
                        <a:round/>
                        <a:headEnd/>
                        <a:tailEnd/>
                      </a:ln>
                    </a:spPr>
                    <a:txSp>
                      <a:txBody>
                        <a:bodyPr wrap="none"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Messaging</a:t>
                          </a:r>
                        </a:p>
                      </a:txBody>
                      <a:useSpRect/>
                    </a:txSp>
                  </a:sp>
                  <a:sp>
                    <a:nvSpPr>
                      <a:cNvPr id="889888" name="Text Box 29"/>
                      <a:cNvSpPr txBox="1">
                        <a:spLocks noChangeArrowheads="1"/>
                      </a:cNvSpPr>
                    </a:nvSpPr>
                    <a:spPr bwMode="auto">
                      <a:xfrm>
                        <a:off x="6813550" y="5159375"/>
                        <a:ext cx="798513" cy="396875"/>
                      </a:xfrm>
                      <a:prstGeom prst="rect">
                        <a:avLst/>
                      </a:prstGeom>
                      <a:noFill/>
                      <a:ln w="9525">
                        <a:noFill/>
                        <a:round/>
                        <a:headEnd/>
                        <a:tailEnd/>
                      </a:ln>
                    </a:spPr>
                    <a:txSp>
                      <a:txBody>
                        <a:bodyPr wrap="none"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Application</a:t>
                          </a:r>
                        </a:p>
                        <a:p>
                          <a:pPr algn="ctr" defTabSz="449263" eaLnBrk="0" hangingPunct="0">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invocation</a:t>
                          </a:r>
                        </a:p>
                      </a:txBody>
                      <a:useSpRect/>
                    </a:txSp>
                  </a:sp>
                  <a:sp>
                    <a:nvSpPr>
                      <a:cNvPr id="889889" name="Text Box 30"/>
                      <a:cNvSpPr txBox="1">
                        <a:spLocks noChangeArrowheads="1"/>
                      </a:cNvSpPr>
                    </a:nvSpPr>
                    <a:spPr bwMode="auto">
                      <a:xfrm>
                        <a:off x="3251200" y="4846638"/>
                        <a:ext cx="1011238" cy="244475"/>
                      </a:xfrm>
                      <a:prstGeom prst="rect">
                        <a:avLst/>
                      </a:prstGeom>
                      <a:noFill/>
                      <a:ln w="9525">
                        <a:noFill/>
                        <a:round/>
                        <a:headEnd/>
                        <a:tailEnd/>
                      </a:ln>
                    </a:spPr>
                    <a:txSp>
                      <a:txBody>
                        <a:bodyPr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l"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Phone status</a:t>
                          </a:r>
                        </a:p>
                      </a:txBody>
                      <a:useSpRect/>
                    </a:txSp>
                  </a:sp>
                  <a:sp>
                    <a:nvSpPr>
                      <a:cNvPr id="889890" name="Text Box 31"/>
                      <a:cNvSpPr txBox="1">
                        <a:spLocks noChangeArrowheads="1"/>
                      </a:cNvSpPr>
                    </a:nvSpPr>
                    <a:spPr bwMode="auto">
                      <a:xfrm>
                        <a:off x="3251200" y="5237163"/>
                        <a:ext cx="1581150" cy="244475"/>
                      </a:xfrm>
                      <a:prstGeom prst="rect">
                        <a:avLst/>
                      </a:prstGeom>
                      <a:noFill/>
                      <a:ln w="9525">
                        <a:noFill/>
                        <a:round/>
                        <a:headEnd/>
                        <a:tailEnd/>
                      </a:ln>
                    </a:spPr>
                    <a:txSp>
                      <a:txBody>
                        <a:bodyPr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l"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Communication  History</a:t>
                          </a:r>
                        </a:p>
                      </a:txBody>
                      <a:useSpRect/>
                    </a:txSp>
                  </a:sp>
                  <a:sp>
                    <a:nvSpPr>
                      <a:cNvPr id="889891" name="Text Box 32"/>
                      <a:cNvSpPr txBox="1">
                        <a:spLocks noChangeArrowheads="1"/>
                      </a:cNvSpPr>
                    </a:nvSpPr>
                    <a:spPr bwMode="auto">
                      <a:xfrm>
                        <a:off x="5386388" y="4870450"/>
                        <a:ext cx="769938" cy="244475"/>
                      </a:xfrm>
                      <a:prstGeom prst="rect">
                        <a:avLst/>
                      </a:prstGeom>
                      <a:noFill/>
                      <a:ln w="9525">
                        <a:noFill/>
                        <a:round/>
                        <a:headEnd/>
                        <a:tailEnd/>
                      </a:ln>
                    </a:spPr>
                    <a:txSp>
                      <a:txBody>
                        <a:bodyPr wrap="none"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Telephony</a:t>
                          </a:r>
                        </a:p>
                      </a:txBody>
                      <a:useSpRect/>
                    </a:txSp>
                  </a:sp>
                  <a:sp>
                    <a:nvSpPr>
                      <a:cNvPr id="889892" name="Text Box 33"/>
                      <a:cNvSpPr txBox="1">
                        <a:spLocks noChangeArrowheads="1"/>
                      </a:cNvSpPr>
                    </a:nvSpPr>
                    <a:spPr bwMode="auto">
                      <a:xfrm>
                        <a:off x="5380038" y="5273675"/>
                        <a:ext cx="631825" cy="244475"/>
                      </a:xfrm>
                      <a:prstGeom prst="rect">
                        <a:avLst/>
                      </a:prstGeom>
                      <a:noFill/>
                      <a:ln w="9525">
                        <a:noFill/>
                        <a:round/>
                        <a:headEnd/>
                        <a:tailEnd/>
                      </a:ln>
                    </a:spPr>
                    <a:txSp>
                      <a:txBody>
                        <a:bodyPr wrap="none"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a:solidFill>
                                <a:srgbClr val="000000"/>
                              </a:solidFill>
                              <a:latin typeface="DIN-Light"/>
                              <a:cs typeface="Arial" pitchFamily="34" charset="0"/>
                            </a:rPr>
                            <a:t>Camera</a:t>
                          </a:r>
                        </a:p>
                      </a:txBody>
                      <a:useSpRect/>
                    </a:txSp>
                  </a:sp>
                  <a:sp>
                    <a:nvSpPr>
                      <a:cNvPr id="889893" name="AutoShape 34"/>
                      <a:cNvSpPr>
                        <a:spLocks noChangeArrowheads="1"/>
                      </a:cNvSpPr>
                    </a:nvSpPr>
                    <a:spPr bwMode="auto">
                      <a:xfrm rot="5400000">
                        <a:off x="4379913" y="292100"/>
                        <a:ext cx="411162" cy="6715125"/>
                      </a:xfrm>
                      <a:prstGeom prst="roundRect">
                        <a:avLst>
                          <a:gd name="adj" fmla="val 16667"/>
                        </a:avLst>
                      </a:prstGeom>
                      <a:noFill/>
                      <a:ln w="28440">
                        <a:solidFill>
                          <a:srgbClr val="33CCCC"/>
                        </a:solidFill>
                        <a:miter lim="800000"/>
                        <a:headEnd/>
                        <a:tailEnd/>
                      </a:ln>
                    </a:spPr>
                    <a:txSp>
                      <a:txBody>
                        <a:bodyPr rot="10800000" vert="eaVert" lIns="90000" tIns="46800" rIns="90000" bIns="46800" anchor="ctr">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Arial" pitchFamily="34" charset="0"/>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200" b="1" dirty="0">
                              <a:solidFill>
                                <a:srgbClr val="000000"/>
                              </a:solidFill>
                              <a:cs typeface="Arial" pitchFamily="34" charset="0"/>
                            </a:rPr>
                            <a:t>Policy Enforcement</a:t>
                          </a:r>
                        </a:p>
                      </a:txBody>
                      <a:useSpRect/>
                    </a:txSp>
                  </a:sp>
                  <a:sp>
                    <a:nvSpPr>
                      <a:cNvPr id="889894" name="Text Box 35"/>
                      <a:cNvSpPr txBox="1">
                        <a:spLocks noChangeArrowheads="1"/>
                      </a:cNvSpPr>
                    </a:nvSpPr>
                    <a:spPr bwMode="auto">
                      <a:xfrm>
                        <a:off x="1238250" y="3052763"/>
                        <a:ext cx="1058863" cy="396875"/>
                      </a:xfrm>
                      <a:prstGeom prst="rect">
                        <a:avLst/>
                      </a:prstGeom>
                      <a:noFill/>
                      <a:ln w="9525">
                        <a:noFill/>
                        <a:round/>
                        <a:headEnd/>
                        <a:tailEnd/>
                      </a:ln>
                    </a:spPr>
                    <a:txSp>
                      <a:txBody>
                        <a:bodyPr wrap="none" lIns="90000" tIns="46800" rIns="90000" bIns="46800">
                          <a:spAutoFit/>
                        </a:bodyP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Light"/>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2000" dirty="0">
                              <a:solidFill>
                                <a:srgbClr val="000000"/>
                              </a:solidFill>
                              <a:latin typeface="DIN-Light"/>
                              <a:cs typeface="Arial" pitchFamily="34" charset="0"/>
                            </a:rPr>
                            <a:t>Policies</a:t>
                          </a:r>
                        </a:p>
                      </a:txBody>
                      <a:useSpRect/>
                    </a:txSp>
                  </a:sp>
                  <a:sp>
                    <a:nvSpPr>
                      <a:cNvPr id="889896" name="AutoShape 37"/>
                      <a:cNvSpPr>
                        <a:spLocks noChangeArrowheads="1"/>
                      </a:cNvSpPr>
                    </a:nvSpPr>
                    <a:spPr bwMode="auto">
                      <a:xfrm rot="10800000" flipH="1">
                        <a:off x="1263650" y="1945218"/>
                        <a:ext cx="3244005" cy="1372657"/>
                      </a:xfrm>
                      <a:custGeom>
                        <a:avLst/>
                        <a:gdLst>
                          <a:gd name="T0" fmla="*/ 0 w 3714776"/>
                          <a:gd name="T1" fmla="*/ 0 h 1428760"/>
                          <a:gd name="T2" fmla="*/ 0 w 3714776"/>
                          <a:gd name="T3" fmla="*/ 0 h 1428760"/>
                          <a:gd name="T4" fmla="*/ 0 w 3714776"/>
                          <a:gd name="T5" fmla="*/ 0 h 1428760"/>
                          <a:gd name="T6" fmla="*/ 0 w 3714776"/>
                          <a:gd name="T7" fmla="*/ 0 h 1428760"/>
                          <a:gd name="T8" fmla="*/ 0 w 3714776"/>
                          <a:gd name="T9" fmla="*/ 0 h 1428760"/>
                          <a:gd name="T10" fmla="*/ 0 w 3714776"/>
                          <a:gd name="T11" fmla="*/ 0 h 1428760"/>
                          <a:gd name="T12" fmla="*/ 0 60000 65536"/>
                          <a:gd name="T13" fmla="*/ 0 60000 65536"/>
                          <a:gd name="T14" fmla="*/ 0 60000 65536"/>
                          <a:gd name="T15" fmla="*/ 0 60000 65536"/>
                          <a:gd name="T16" fmla="*/ 0 60000 65536"/>
                          <a:gd name="T17" fmla="*/ 0 60000 65536"/>
                          <a:gd name="T18" fmla="*/ 0 w 3714776"/>
                          <a:gd name="T19" fmla="*/ 1189515 h 1428760"/>
                          <a:gd name="T20" fmla="*/ 3545247 w 3714776"/>
                          <a:gd name="T21" fmla="*/ 1428760 h 1428760"/>
                        </a:gdLst>
                        <a:ahLst/>
                        <a:cxnLst>
                          <a:cxn ang="T12">
                            <a:pos x="T0" y="T1"/>
                          </a:cxn>
                          <a:cxn ang="T13">
                            <a:pos x="T2" y="T3"/>
                          </a:cxn>
                          <a:cxn ang="T14">
                            <a:pos x="T4" y="T5"/>
                          </a:cxn>
                          <a:cxn ang="T15">
                            <a:pos x="T6" y="T7"/>
                          </a:cxn>
                          <a:cxn ang="T16">
                            <a:pos x="T8" y="T9"/>
                          </a:cxn>
                          <a:cxn ang="T17">
                            <a:pos x="T10" y="T11"/>
                          </a:cxn>
                        </a:cxnLst>
                        <a:rect l="T18" t="T19" r="T20" b="T21"/>
                        <a:pathLst>
                          <a:path w="3714776" h="1428760">
                            <a:moveTo>
                              <a:pt x="0" y="1190271"/>
                            </a:moveTo>
                            <a:lnTo>
                              <a:pt x="3306122" y="1190271"/>
                            </a:lnTo>
                            <a:lnTo>
                              <a:pt x="3306122" y="201855"/>
                            </a:lnTo>
                            <a:lnTo>
                              <a:pt x="3135957" y="201855"/>
                            </a:lnTo>
                            <a:lnTo>
                              <a:pt x="3425366" y="0"/>
                            </a:lnTo>
                            <a:lnTo>
                              <a:pt x="3714776" y="201855"/>
                            </a:lnTo>
                            <a:lnTo>
                              <a:pt x="3544611" y="201855"/>
                            </a:lnTo>
                            <a:lnTo>
                              <a:pt x="3544611" y="1428760"/>
                            </a:lnTo>
                            <a:lnTo>
                              <a:pt x="0" y="1428760"/>
                            </a:lnTo>
                            <a:close/>
                          </a:path>
                        </a:pathLst>
                      </a:custGeom>
                      <a:solidFill>
                        <a:srgbClr val="000000"/>
                      </a:solidFill>
                      <a:ln w="9360">
                        <a:solidFill>
                          <a:srgbClr val="000000"/>
                        </a:solidFill>
                        <a:round/>
                        <a:headEnd/>
                        <a:tailEnd/>
                      </a:ln>
                    </a:spPr>
                    <a:txSp>
                      <a:txBody>
                        <a:bodyPr rot="10800000" wrap="none"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eaLnBrk="0" hangingPunct="0">
                            <a:spcBef>
                              <a:spcPct val="50000"/>
                            </a:spcBef>
                          </a:pPr>
                          <a:endParaRPr lang="en-US" b="1">
                            <a:solidFill>
                              <a:srgbClr val="CCCCCC"/>
                            </a:solidFill>
                            <a:latin typeface="Verdana" pitchFamily="34" charset="0"/>
                            <a:cs typeface="Arial" pitchFamily="34" charset="0"/>
                          </a:endParaRPr>
                        </a:p>
                      </a:txBody>
                      <a:useSpRect/>
                    </a:txSp>
                  </a:sp>
                  <a:sp>
                    <a:nvSpPr>
                      <a:cNvPr id="889897" name="AutoShape 38"/>
                      <a:cNvSpPr>
                        <a:spLocks noChangeArrowheads="1"/>
                      </a:cNvSpPr>
                    </a:nvSpPr>
                    <a:spPr bwMode="auto">
                      <a:xfrm rot="10800000">
                        <a:off x="4756995" y="1945218"/>
                        <a:ext cx="3244005" cy="1372657"/>
                      </a:xfrm>
                      <a:custGeom>
                        <a:avLst/>
                        <a:gdLst>
                          <a:gd name="T0" fmla="*/ 0 w 3714776"/>
                          <a:gd name="T1" fmla="*/ 0 h 1428760"/>
                          <a:gd name="T2" fmla="*/ 0 w 3714776"/>
                          <a:gd name="T3" fmla="*/ 0 h 1428760"/>
                          <a:gd name="T4" fmla="*/ 0 w 3714776"/>
                          <a:gd name="T5" fmla="*/ 0 h 1428760"/>
                          <a:gd name="T6" fmla="*/ 0 w 3714776"/>
                          <a:gd name="T7" fmla="*/ 0 h 1428760"/>
                          <a:gd name="T8" fmla="*/ 0 w 3714776"/>
                          <a:gd name="T9" fmla="*/ 0 h 1428760"/>
                          <a:gd name="T10" fmla="*/ 0 w 3714776"/>
                          <a:gd name="T11" fmla="*/ 0 h 1428760"/>
                          <a:gd name="T12" fmla="*/ 0 60000 65536"/>
                          <a:gd name="T13" fmla="*/ 0 60000 65536"/>
                          <a:gd name="T14" fmla="*/ 0 60000 65536"/>
                          <a:gd name="T15" fmla="*/ 0 60000 65536"/>
                          <a:gd name="T16" fmla="*/ 0 60000 65536"/>
                          <a:gd name="T17" fmla="*/ 0 60000 65536"/>
                          <a:gd name="T18" fmla="*/ 0 w 3714776"/>
                          <a:gd name="T19" fmla="*/ 1189515 h 1428760"/>
                          <a:gd name="T20" fmla="*/ 3545247 w 3714776"/>
                          <a:gd name="T21" fmla="*/ 1428760 h 1428760"/>
                        </a:gdLst>
                        <a:ahLst/>
                        <a:cxnLst>
                          <a:cxn ang="T12">
                            <a:pos x="T0" y="T1"/>
                          </a:cxn>
                          <a:cxn ang="T13">
                            <a:pos x="T2" y="T3"/>
                          </a:cxn>
                          <a:cxn ang="T14">
                            <a:pos x="T4" y="T5"/>
                          </a:cxn>
                          <a:cxn ang="T15">
                            <a:pos x="T6" y="T7"/>
                          </a:cxn>
                          <a:cxn ang="T16">
                            <a:pos x="T8" y="T9"/>
                          </a:cxn>
                          <a:cxn ang="T17">
                            <a:pos x="T10" y="T11"/>
                          </a:cxn>
                        </a:cxnLst>
                        <a:rect l="T18" t="T19" r="T20" b="T21"/>
                        <a:pathLst>
                          <a:path w="3714776" h="1428760">
                            <a:moveTo>
                              <a:pt x="0" y="1190271"/>
                            </a:moveTo>
                            <a:lnTo>
                              <a:pt x="3306122" y="1190271"/>
                            </a:lnTo>
                            <a:lnTo>
                              <a:pt x="3306122" y="201855"/>
                            </a:lnTo>
                            <a:lnTo>
                              <a:pt x="3135957" y="201855"/>
                            </a:lnTo>
                            <a:lnTo>
                              <a:pt x="3425366" y="0"/>
                            </a:lnTo>
                            <a:lnTo>
                              <a:pt x="3714776" y="201855"/>
                            </a:lnTo>
                            <a:lnTo>
                              <a:pt x="3544611" y="201855"/>
                            </a:lnTo>
                            <a:lnTo>
                              <a:pt x="3544611" y="1428760"/>
                            </a:lnTo>
                            <a:lnTo>
                              <a:pt x="0" y="1428760"/>
                            </a:lnTo>
                            <a:close/>
                          </a:path>
                        </a:pathLst>
                      </a:custGeom>
                      <a:solidFill>
                        <a:srgbClr val="000000"/>
                      </a:solidFill>
                      <a:ln w="9360">
                        <a:solidFill>
                          <a:srgbClr val="000000"/>
                        </a:solidFill>
                        <a:round/>
                        <a:headEnd/>
                        <a:tailEnd/>
                      </a:ln>
                    </a:spPr>
                    <a:txSp>
                      <a:txBody>
                        <a:bodyPr rot="10800000" wrap="none"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eaLnBrk="0" hangingPunct="0">
                            <a:spcBef>
                              <a:spcPct val="50000"/>
                            </a:spcBef>
                          </a:pPr>
                          <a:endParaRPr lang="en-US" b="1">
                            <a:solidFill>
                              <a:srgbClr val="CCCCCC"/>
                            </a:solidFill>
                            <a:latin typeface="Verdana" pitchFamily="34" charset="0"/>
                            <a:cs typeface="Arial" pitchFamily="34" charset="0"/>
                          </a:endParaRPr>
                        </a:p>
                      </a:txBody>
                      <a:useSpRect/>
                    </a:txSp>
                  </a:sp>
                  <a:grpSp>
                    <a:nvGrpSpPr>
                      <a:cNvPr id="889898" name="Group 39"/>
                      <a:cNvGrpSpPr>
                        <a:grpSpLocks/>
                      </a:cNvGrpSpPr>
                    </a:nvGrpSpPr>
                    <a:grpSpPr bwMode="auto">
                      <a:xfrm>
                        <a:off x="3203820" y="2570325"/>
                        <a:ext cx="2742730" cy="539182"/>
                        <a:chOff x="3725" y="1932"/>
                        <a:chExt cx="1056" cy="251"/>
                      </a:xfrm>
                    </a:grpSpPr>
                    <a:pic>
                      <a:nvPicPr>
                        <a:cNvPr id="889899" name="Picture 40"/>
                        <a:cNvPicPr>
                          <a:picLocks noChangeAspect="1" noChangeArrowheads="1"/>
                        </a:cNvPicPr>
                      </a:nvPicPr>
                      <a:blipFill>
                        <a:blip r:embed="rId50"/>
                        <a:srcRect/>
                        <a:stretch>
                          <a:fillRect/>
                        </a:stretch>
                      </a:blipFill>
                      <a:spPr bwMode="auto">
                        <a:xfrm>
                          <a:off x="3725" y="1932"/>
                          <a:ext cx="1056" cy="251"/>
                        </a:xfrm>
                        <a:prstGeom prst="rect">
                          <a:avLst/>
                        </a:prstGeom>
                        <a:noFill/>
                        <a:ln w="9525">
                          <a:noFill/>
                          <a:round/>
                          <a:headEnd/>
                          <a:tailEnd/>
                        </a:ln>
                      </a:spPr>
                    </a:pic>
                    <a:sp>
                      <a:nvSpPr>
                        <a:cNvPr id="889900" name="Text Box 41"/>
                        <a:cNvSpPr txBox="1">
                          <a:spLocks noChangeArrowheads="1"/>
                        </a:cNvSpPr>
                      </a:nvSpPr>
                      <a:spPr bwMode="auto">
                        <a:xfrm>
                          <a:off x="3745" y="1948"/>
                          <a:ext cx="1016" cy="202"/>
                        </a:xfrm>
                        <a:prstGeom prst="rect">
                          <a:avLst/>
                        </a:prstGeom>
                        <a:noFill/>
                        <a:ln w="9525">
                          <a:noFill/>
                          <a:round/>
                          <a:headEnd/>
                          <a:tailEnd/>
                        </a:ln>
                      </a:spPr>
                      <a:txSp>
                        <a:txBody>
                          <a:bodyPr lIns="90000" tIns="46800" rIns="90000" bIns="46800"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Regular"/>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200">
                                <a:solidFill>
                                  <a:srgbClr val="000000"/>
                                </a:solidFill>
                                <a:latin typeface="DIN-Regular"/>
                                <a:cs typeface="Arial" pitchFamily="34" charset="0"/>
                              </a:rPr>
                              <a:t>JavaScript Extension</a:t>
                            </a:r>
                          </a:p>
                        </a:txBody>
                        <a:useSpRect/>
                      </a:txSp>
                    </a:sp>
                  </a:grpSp>
                  <a:sp>
                    <a:nvSpPr>
                      <a:cNvPr id="889901" name="AutoShape 42"/>
                      <a:cNvSpPr>
                        <a:spLocks noChangeArrowheads="1"/>
                      </a:cNvSpPr>
                    </a:nvSpPr>
                    <a:spPr bwMode="auto">
                      <a:xfrm>
                        <a:off x="2712933" y="1547813"/>
                        <a:ext cx="1106442" cy="940882"/>
                      </a:xfrm>
                      <a:prstGeom prst="roundRect">
                        <a:avLst>
                          <a:gd name="adj" fmla="val 16667"/>
                        </a:avLst>
                      </a:prstGeom>
                      <a:solidFill>
                        <a:srgbClr val="A6A6A6"/>
                      </a:solidFill>
                      <a:ln w="9525">
                        <a:noFill/>
                        <a:round/>
                        <a:headEnd/>
                        <a:tailEnd/>
                      </a:ln>
                    </a:spPr>
                    <a:txSp>
                      <a:txBody>
                        <a:bodyPr lIns="90000" tIns="46800" rIns="90000" bIns="46800"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Regular"/>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200" dirty="0">
                              <a:solidFill>
                                <a:srgbClr val="000000"/>
                              </a:solidFill>
                              <a:latin typeface="DIN-Regular"/>
                              <a:cs typeface="Arial" pitchFamily="34" charset="0"/>
                            </a:rPr>
                            <a:t>Browser</a:t>
                          </a:r>
                        </a:p>
                      </a:txBody>
                      <a:useSpRect/>
                    </a:txSp>
                  </a:sp>
                  <a:sp>
                    <a:nvSpPr>
                      <a:cNvPr id="889902" name="AutoShape 43"/>
                      <a:cNvSpPr>
                        <a:spLocks noChangeArrowheads="1"/>
                      </a:cNvSpPr>
                    </a:nvSpPr>
                    <a:spPr bwMode="auto">
                      <a:xfrm>
                        <a:off x="5440080" y="1547813"/>
                        <a:ext cx="1106442" cy="940882"/>
                      </a:xfrm>
                      <a:prstGeom prst="roundRect">
                        <a:avLst>
                          <a:gd name="adj" fmla="val 16667"/>
                        </a:avLst>
                      </a:prstGeom>
                      <a:solidFill>
                        <a:srgbClr val="A6A6A6"/>
                      </a:solidFill>
                      <a:ln w="9525">
                        <a:noFill/>
                        <a:round/>
                        <a:headEnd/>
                        <a:tailEnd/>
                      </a:ln>
                    </a:spPr>
                    <a:txSp>
                      <a:txBody>
                        <a:bodyPr lIns="90000" tIns="46800" rIns="90000" bIns="46800"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Regular"/>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200" dirty="0">
                              <a:solidFill>
                                <a:srgbClr val="000000"/>
                              </a:solidFill>
                              <a:latin typeface="DIN-Regular"/>
                              <a:cs typeface="Arial" pitchFamily="34" charset="0"/>
                            </a:rPr>
                            <a:t>Widget Engine</a:t>
                          </a:r>
                        </a:p>
                      </a:txBody>
                      <a:useSpRect/>
                    </a:txSp>
                  </a:sp>
                  <a:grpSp>
                    <a:nvGrpSpPr>
                      <a:cNvPr id="889903" name="Group 44"/>
                      <a:cNvGrpSpPr>
                        <a:grpSpLocks/>
                      </a:cNvGrpSpPr>
                    </a:nvGrpSpPr>
                    <a:grpSpPr bwMode="auto">
                      <a:xfrm>
                        <a:off x="6632232" y="1663812"/>
                        <a:ext cx="1207736" cy="794809"/>
                        <a:chOff x="5045" y="1510"/>
                        <a:chExt cx="465" cy="370"/>
                      </a:xfrm>
                    </a:grpSpPr>
                    <a:pic>
                      <a:nvPicPr>
                        <a:cNvPr id="889904" name="Picture 45"/>
                        <a:cNvPicPr>
                          <a:picLocks noChangeAspect="1" noChangeArrowheads="1"/>
                        </a:cNvPicPr>
                      </a:nvPicPr>
                      <a:blipFill>
                        <a:blip r:embed="rId51"/>
                        <a:srcRect/>
                        <a:stretch>
                          <a:fillRect/>
                        </a:stretch>
                      </a:blipFill>
                      <a:spPr bwMode="auto">
                        <a:xfrm>
                          <a:off x="5045" y="1510"/>
                          <a:ext cx="465" cy="370"/>
                        </a:xfrm>
                        <a:prstGeom prst="rect">
                          <a:avLst/>
                        </a:prstGeom>
                        <a:noFill/>
                        <a:ln w="9525">
                          <a:noFill/>
                          <a:round/>
                          <a:headEnd/>
                          <a:tailEnd/>
                        </a:ln>
                      </a:spPr>
                    </a:pic>
                    <a:sp>
                      <a:nvSpPr>
                        <a:cNvPr id="889905" name="Text Box 46"/>
                        <a:cNvSpPr txBox="1">
                          <a:spLocks noChangeArrowheads="1"/>
                        </a:cNvSpPr>
                      </a:nvSpPr>
                      <a:spPr bwMode="auto">
                        <a:xfrm>
                          <a:off x="5067" y="1525"/>
                          <a:ext cx="426" cy="323"/>
                        </a:xfrm>
                        <a:prstGeom prst="rect">
                          <a:avLst/>
                        </a:prstGeom>
                        <a:noFill/>
                        <a:ln w="9525">
                          <a:noFill/>
                          <a:round/>
                          <a:headEnd/>
                          <a:tailEnd/>
                        </a:ln>
                      </a:spPr>
                      <a:txSp>
                        <a:txBody>
                          <a:bodyPr lIns="90000" tIns="46800" rIns="90000" bIns="46800"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FFFFFF"/>
                              </a:buClr>
                              <a:buSzPct val="100000"/>
                              <a:buFont typeface="DIN-Regular"/>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dirty="0">
                                <a:solidFill>
                                  <a:srgbClr val="FFFFFF"/>
                                </a:solidFill>
                                <a:latin typeface="DIN-Regular"/>
                                <a:cs typeface="Arial" pitchFamily="34" charset="0"/>
                              </a:rPr>
                              <a:t>Widget Package</a:t>
                            </a:r>
                          </a:p>
                        </a:txBody>
                        <a:useSpRect/>
                      </a:txSp>
                    </a:sp>
                  </a:grpSp>
                  <a:grpSp>
                    <a:nvGrpSpPr>
                      <a:cNvPr id="889906" name="Group 47"/>
                      <a:cNvGrpSpPr>
                        <a:grpSpLocks/>
                      </a:cNvGrpSpPr>
                    </a:nvGrpSpPr>
                    <a:grpSpPr bwMode="auto">
                      <a:xfrm>
                        <a:off x="1411695" y="1663812"/>
                        <a:ext cx="1207736" cy="794809"/>
                        <a:chOff x="3035" y="1510"/>
                        <a:chExt cx="465" cy="370"/>
                      </a:xfrm>
                    </a:grpSpPr>
                    <a:pic>
                      <a:nvPicPr>
                        <a:cNvPr id="889907" name="Picture 48"/>
                        <a:cNvPicPr>
                          <a:picLocks noChangeAspect="1" noChangeArrowheads="1"/>
                        </a:cNvPicPr>
                      </a:nvPicPr>
                      <a:blipFill>
                        <a:blip r:embed="rId52"/>
                        <a:srcRect/>
                        <a:stretch>
                          <a:fillRect/>
                        </a:stretch>
                      </a:blipFill>
                      <a:spPr bwMode="auto">
                        <a:xfrm>
                          <a:off x="3035" y="1510"/>
                          <a:ext cx="465" cy="370"/>
                        </a:xfrm>
                        <a:prstGeom prst="rect">
                          <a:avLst/>
                        </a:prstGeom>
                        <a:noFill/>
                        <a:ln w="9525">
                          <a:noFill/>
                          <a:round/>
                          <a:headEnd/>
                          <a:tailEnd/>
                        </a:ln>
                      </a:spPr>
                    </a:pic>
                    <a:sp>
                      <a:nvSpPr>
                        <a:cNvPr id="889908" name="Text Box 49"/>
                        <a:cNvSpPr txBox="1">
                          <a:spLocks noChangeArrowheads="1"/>
                        </a:cNvSpPr>
                      </a:nvSpPr>
                      <a:spPr bwMode="auto">
                        <a:xfrm>
                          <a:off x="3055" y="1525"/>
                          <a:ext cx="426" cy="323"/>
                        </a:xfrm>
                        <a:prstGeom prst="rect">
                          <a:avLst/>
                        </a:prstGeom>
                        <a:noFill/>
                        <a:ln w="9525">
                          <a:noFill/>
                          <a:round/>
                          <a:headEnd/>
                          <a:tailEnd/>
                        </a:ln>
                      </a:spPr>
                      <a:txSp>
                        <a:txBody>
                          <a:bodyPr lIns="90000" tIns="46800" rIns="90000" bIns="46800"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FFFFFF"/>
                              </a:buClr>
                              <a:buSzPct val="100000"/>
                              <a:buFont typeface="DIN-Regular"/>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000" dirty="0">
                                <a:solidFill>
                                  <a:srgbClr val="FFFFFF"/>
                                </a:solidFill>
                                <a:latin typeface="DIN-Regular"/>
                                <a:cs typeface="Arial" pitchFamily="34" charset="0"/>
                              </a:rPr>
                              <a:t>Web Package</a:t>
                            </a:r>
                          </a:p>
                        </a:txBody>
                        <a:useSpRect/>
                      </a:txSp>
                    </a:sp>
                  </a:grpSp>
                  <a:sp>
                    <a:nvSpPr>
                      <a:cNvPr id="889909" name="AutoShape 50"/>
                      <a:cNvSpPr>
                        <a:spLocks noChangeArrowheads="1"/>
                      </a:cNvSpPr>
                    </a:nvSpPr>
                    <a:spPr bwMode="auto">
                      <a:xfrm>
                        <a:off x="990600" y="5689600"/>
                        <a:ext cx="7086600" cy="482600"/>
                      </a:xfrm>
                      <a:prstGeom prst="roundRect">
                        <a:avLst>
                          <a:gd name="adj" fmla="val 16667"/>
                        </a:avLst>
                      </a:prstGeom>
                      <a:noFill/>
                      <a:ln w="28440">
                        <a:solidFill>
                          <a:srgbClr val="000000"/>
                        </a:solidFill>
                        <a:miter lim="800000"/>
                        <a:headEnd/>
                        <a:tailEnd/>
                      </a:ln>
                    </a:spPr>
                    <a:txSp>
                      <a:txBody>
                        <a:bodyPr lIns="90000" tIns="46800" rIns="90000" bIns="46800" anchor="ctr"/>
                        <a:lstStyle>
                          <a:defPPr>
                            <a:defRPr lang="zh-CN"/>
                          </a:defPPr>
                          <a:lvl1pPr algn="r" rtl="0" fontAlgn="base">
                            <a:spcBef>
                              <a:spcPct val="0"/>
                            </a:spcBef>
                            <a:spcAft>
                              <a:spcPct val="0"/>
                            </a:spcAft>
                            <a:defRPr sz="2400" kern="1200">
                              <a:solidFill>
                                <a:schemeClr val="tx1"/>
                              </a:solidFill>
                              <a:latin typeface="Arial" pitchFamily="34" charset="0"/>
                              <a:ea typeface="宋体" pitchFamily="2" charset="-122"/>
                              <a:cs typeface="+mn-cs"/>
                            </a:defRPr>
                          </a:lvl1pPr>
                          <a:lvl2pPr marL="457200" algn="r" rtl="0" fontAlgn="base">
                            <a:spcBef>
                              <a:spcPct val="0"/>
                            </a:spcBef>
                            <a:spcAft>
                              <a:spcPct val="0"/>
                            </a:spcAft>
                            <a:defRPr sz="2400" kern="1200">
                              <a:solidFill>
                                <a:schemeClr val="tx1"/>
                              </a:solidFill>
                              <a:latin typeface="Arial" pitchFamily="34" charset="0"/>
                              <a:ea typeface="宋体" pitchFamily="2" charset="-122"/>
                              <a:cs typeface="+mn-cs"/>
                            </a:defRPr>
                          </a:lvl2pPr>
                          <a:lvl3pPr marL="914400" algn="r" rtl="0" fontAlgn="base">
                            <a:spcBef>
                              <a:spcPct val="0"/>
                            </a:spcBef>
                            <a:spcAft>
                              <a:spcPct val="0"/>
                            </a:spcAft>
                            <a:defRPr sz="2400" kern="1200">
                              <a:solidFill>
                                <a:schemeClr val="tx1"/>
                              </a:solidFill>
                              <a:latin typeface="Arial" pitchFamily="34" charset="0"/>
                              <a:ea typeface="宋体" pitchFamily="2" charset="-122"/>
                              <a:cs typeface="+mn-cs"/>
                            </a:defRPr>
                          </a:lvl3pPr>
                          <a:lvl4pPr marL="1371600" algn="r" rtl="0" fontAlgn="base">
                            <a:spcBef>
                              <a:spcPct val="0"/>
                            </a:spcBef>
                            <a:spcAft>
                              <a:spcPct val="0"/>
                            </a:spcAft>
                            <a:defRPr sz="2400" kern="1200">
                              <a:solidFill>
                                <a:schemeClr val="tx1"/>
                              </a:solidFill>
                              <a:latin typeface="Arial" pitchFamily="34" charset="0"/>
                              <a:ea typeface="宋体" pitchFamily="2" charset="-122"/>
                              <a:cs typeface="+mn-cs"/>
                            </a:defRPr>
                          </a:lvl4pPr>
                          <a:lvl5pPr marL="1828800" algn="r" rtl="0" fontAlgn="base">
                            <a:spcBef>
                              <a:spcPct val="0"/>
                            </a:spcBef>
                            <a:spcAft>
                              <a:spcPct val="0"/>
                            </a:spcAft>
                            <a:defRPr sz="2400" kern="1200">
                              <a:solidFill>
                                <a:schemeClr val="tx1"/>
                              </a:solidFill>
                              <a:latin typeface="Arial" pitchFamily="34" charset="0"/>
                              <a:ea typeface="宋体" pitchFamily="2" charset="-122"/>
                              <a:cs typeface="+mn-cs"/>
                            </a:defRPr>
                          </a:lvl5pPr>
                          <a:lvl6pPr marL="2286000" algn="l" defTabSz="914400" rtl="0" eaLnBrk="1" latinLnBrk="0" hangingPunct="1">
                            <a:defRPr sz="2400" kern="1200">
                              <a:solidFill>
                                <a:schemeClr val="tx1"/>
                              </a:solidFill>
                              <a:latin typeface="Arial" pitchFamily="34" charset="0"/>
                              <a:ea typeface="宋体" pitchFamily="2" charset="-122"/>
                              <a:cs typeface="+mn-cs"/>
                            </a:defRPr>
                          </a:lvl6pPr>
                          <a:lvl7pPr marL="2743200" algn="l" defTabSz="914400" rtl="0" eaLnBrk="1" latinLnBrk="0" hangingPunct="1">
                            <a:defRPr sz="2400" kern="1200">
                              <a:solidFill>
                                <a:schemeClr val="tx1"/>
                              </a:solidFill>
                              <a:latin typeface="Arial" pitchFamily="34" charset="0"/>
                              <a:ea typeface="宋体" pitchFamily="2" charset="-122"/>
                              <a:cs typeface="+mn-cs"/>
                            </a:defRPr>
                          </a:lvl7pPr>
                          <a:lvl8pPr marL="3200400" algn="l" defTabSz="914400" rtl="0" eaLnBrk="1" latinLnBrk="0" hangingPunct="1">
                            <a:defRPr sz="2400" kern="1200">
                              <a:solidFill>
                                <a:schemeClr val="tx1"/>
                              </a:solidFill>
                              <a:latin typeface="Arial" pitchFamily="34" charset="0"/>
                              <a:ea typeface="宋体" pitchFamily="2" charset="-122"/>
                              <a:cs typeface="+mn-cs"/>
                            </a:defRPr>
                          </a:lvl8pPr>
                          <a:lvl9pPr marL="3657600" algn="l" defTabSz="914400" rtl="0" eaLnBrk="1" latinLnBrk="0" hangingPunct="1">
                            <a:defRPr sz="2400" kern="1200">
                              <a:solidFill>
                                <a:schemeClr val="tx1"/>
                              </a:solidFill>
                              <a:latin typeface="Arial" pitchFamily="34" charset="0"/>
                              <a:ea typeface="宋体" pitchFamily="2" charset="-122"/>
                              <a:cs typeface="+mn-cs"/>
                            </a:defRPr>
                          </a:lvl9pPr>
                        </a:lstStyle>
                        <a:p>
                          <a:pPr algn="ctr" defTabSz="449263" eaLnBrk="0" hangingPunct="0">
                            <a:spcBef>
                              <a:spcPct val="50000"/>
                            </a:spcBef>
                            <a:buClr>
                              <a:srgbClr val="000000"/>
                            </a:buClr>
                            <a:buSzPct val="100000"/>
                            <a:buFont typeface="DIN-Regular"/>
                            <a:buNone/>
                            <a:tabLst>
                              <a:tab pos="0" algn="l"/>
                              <a:tab pos="914400" algn="l"/>
                              <a:tab pos="1828800" algn="l"/>
                              <a:tab pos="2743200" algn="l"/>
                              <a:tab pos="3657600" algn="l"/>
                              <a:tab pos="4572000" algn="l"/>
                              <a:tab pos="5486400" algn="l"/>
                              <a:tab pos="6400800" algn="l"/>
                              <a:tab pos="7315200" algn="l"/>
                              <a:tab pos="8229600" algn="l"/>
                              <a:tab pos="9144000" algn="l"/>
                              <a:tab pos="10058400" algn="l"/>
                            </a:tabLst>
                          </a:pPr>
                          <a:r>
                            <a:rPr lang="en-GB" sz="1600" dirty="0" smtClean="0">
                              <a:solidFill>
                                <a:srgbClr val="000000"/>
                              </a:solidFill>
                              <a:latin typeface="DIN-Regular"/>
                              <a:cs typeface="Arial" pitchFamily="34" charset="0"/>
                            </a:rPr>
                            <a:t>Mobile Cloud Operating Systems</a:t>
                          </a:r>
                          <a:endParaRPr lang="en-GB" sz="1600" dirty="0">
                            <a:solidFill>
                              <a:srgbClr val="000000"/>
                            </a:solidFill>
                            <a:latin typeface="DIN-Regular"/>
                            <a:cs typeface="Arial" pitchFamily="34" charset="0"/>
                          </a:endParaRPr>
                        </a:p>
                      </a:txBody>
                      <a:useSpRect/>
                    </a:txSp>
                  </a:sp>
                </lc:lockedCanvas>
              </a:graphicData>
            </a:graphic>
          </wp:inline>
        </w:drawing>
      </w:r>
    </w:p>
    <w:p w:rsidR="00E56553" w:rsidRPr="007B4D86" w:rsidRDefault="00E56553" w:rsidP="00E56553">
      <w:pPr>
        <w:jc w:val="center"/>
        <w:rPr>
          <w:b/>
          <w:bCs/>
        </w:rPr>
      </w:pPr>
      <w:bookmarkStart w:id="84" w:name="_Ref302633670"/>
      <w:bookmarkStart w:id="85" w:name="_Toc318947981"/>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15</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sidR="00622745">
        <w:rPr>
          <w:b/>
          <w:bCs/>
          <w:noProof/>
          <w:lang w:val="en-US"/>
        </w:rPr>
        <w:t>Reference Diagram of Mobile Cloud Operating System with Widget and Device APIs</w:t>
      </w:r>
      <w:bookmarkEnd w:id="84"/>
      <w:bookmarkEnd w:id="85"/>
    </w:p>
    <w:p w:rsidR="00E56553" w:rsidRDefault="00D23391" w:rsidP="00D23391">
      <w:pPr>
        <w:jc w:val="both"/>
      </w:pPr>
      <w:r>
        <w:rPr>
          <w:rFonts w:eastAsia="Frutiger-Light"/>
          <w:lang w:val="en-US" w:eastAsia="zh-CN"/>
        </w:rPr>
        <w:lastRenderedPageBreak/>
        <w:t>The real first attempt of a MCOS is eyeOS, which</w:t>
      </w:r>
      <w:r>
        <w:t xml:space="preserve"> is an </w:t>
      </w:r>
      <w:r w:rsidRPr="00C95961">
        <w:t>open source</w:t>
      </w:r>
      <w:r>
        <w:t xml:space="preserve"> </w:t>
      </w:r>
      <w:r w:rsidRPr="00C95961">
        <w:t>web desktop</w:t>
      </w:r>
      <w:r>
        <w:t xml:space="preserve"> following the </w:t>
      </w:r>
      <w:r w:rsidRPr="00C95961">
        <w:t>cloud computing</w:t>
      </w:r>
      <w:r>
        <w:t xml:space="preserve"> concept that seeks to enable collaboration and communication among users. It is mainly written in </w:t>
      </w:r>
      <w:r w:rsidRPr="00C95961">
        <w:t>PHP</w:t>
      </w:r>
      <w:r>
        <w:t xml:space="preserve">, </w:t>
      </w:r>
      <w:r w:rsidRPr="00C95961">
        <w:t>XML</w:t>
      </w:r>
      <w:r>
        <w:t xml:space="preserve">, and </w:t>
      </w:r>
      <w:r w:rsidRPr="00C95961">
        <w:t>JavaScript</w:t>
      </w:r>
      <w:r>
        <w:t>, and the first public launch was on August 1</w:t>
      </w:r>
      <w:r w:rsidRPr="003E693E">
        <w:rPr>
          <w:vertAlign w:val="superscript"/>
        </w:rPr>
        <w:t>st</w:t>
      </w:r>
      <w:r>
        <w:t>, 2005. It acts as a platform for web applications written using the eyeOS Toolkit. It includes a Desktop environment with 67 applications and system utilities, and accessible by mobile devices.</w:t>
      </w:r>
    </w:p>
    <w:p w:rsidR="00D23391" w:rsidRDefault="007D511F" w:rsidP="00D23391">
      <w:pPr>
        <w:jc w:val="both"/>
      </w:pPr>
      <w:r>
        <w:t>Among many other examples, one most recent example is that Alibaba commercially launched its MCOS “Aliyun OS” with the supported smart phone on July 28</w:t>
      </w:r>
      <w:r w:rsidRPr="00EF5B82">
        <w:rPr>
          <w:vertAlign w:val="superscript"/>
        </w:rPr>
        <w:t>th</w:t>
      </w:r>
      <w:r>
        <w:t xml:space="preserve">, 2011. </w:t>
      </w:r>
      <w:r w:rsidRPr="002950BC">
        <w:t xml:space="preserve">The </w:t>
      </w:r>
      <w:r>
        <w:t>Aliyun OS</w:t>
      </w:r>
      <w:r w:rsidRPr="002950BC">
        <w:t xml:space="preserve"> feature</w:t>
      </w:r>
      <w:r>
        <w:t>s</w:t>
      </w:r>
      <w:r w:rsidRPr="002950BC">
        <w:t xml:space="preserve"> cloud services including e-mail, Internet search, weather updates and mapping &amp; GPS na</w:t>
      </w:r>
      <w:r>
        <w:t>vigation tools. A core</w:t>
      </w:r>
      <w:r w:rsidRPr="002950BC">
        <w:t xml:space="preserve"> feature of the </w:t>
      </w:r>
      <w:r>
        <w:t>Aliyun</w:t>
      </w:r>
      <w:r w:rsidRPr="002950BC">
        <w:t xml:space="preserve"> OS is its support for web-based apps. These offer users an</w:t>
      </w:r>
      <w:r w:rsidRPr="002950BC">
        <w:rPr>
          <w:b/>
          <w:bCs/>
        </w:rPr>
        <w:t xml:space="preserve"> </w:t>
      </w:r>
      <w:r w:rsidRPr="002950BC">
        <w:t>Internet-like experience and do not require the user to download or install application software on the</w:t>
      </w:r>
      <w:r>
        <w:t>ir mobile devices. Aliyun</w:t>
      </w:r>
      <w:r w:rsidRPr="002950BC">
        <w:t xml:space="preserve"> OS users can seamlessly synchronize, store and back-up data such as contact information, call logs, text messages, notes and photos to AliCloud's remote data center, and can also access and update this data across all their PC and mobile devices</w:t>
      </w:r>
      <w:r>
        <w:t>.</w:t>
      </w:r>
    </w:p>
    <w:p w:rsidR="00411757" w:rsidRDefault="004421F7" w:rsidP="00411757">
      <w:pPr>
        <w:pStyle w:val="Heading2"/>
        <w:tabs>
          <w:tab w:val="clear" w:pos="10080"/>
          <w:tab w:val="right" w:pos="9634"/>
        </w:tabs>
      </w:pPr>
      <w:bookmarkStart w:id="86" w:name="_Toc318947926"/>
      <w:r>
        <w:t>Mobile Cloud based Applications</w:t>
      </w:r>
      <w:bookmarkEnd w:id="86"/>
    </w:p>
    <w:p w:rsidR="00411757" w:rsidRDefault="003939C4" w:rsidP="00BF6898">
      <w:pPr>
        <w:jc w:val="both"/>
      </w:pPr>
      <w:r>
        <w:t>The fundamental benefit of mobile cloud computing is to access the applications and services over mobile Internet in order to bypass the challenge of application portability and achieve the goal of outreaching more mobile users. There are many different technologies to enable mobile cloud based applications as surveyed in [MCA-DK].</w:t>
      </w:r>
    </w:p>
    <w:p w:rsidR="003939C4" w:rsidRDefault="00855B3D" w:rsidP="00BF6898">
      <w:pPr>
        <w:jc w:val="both"/>
      </w:pPr>
      <w:r>
        <w:rPr>
          <w:lang w:val="it-IT"/>
        </w:rPr>
        <w:t>Currently most of the applications are still available in the way of “native applications” on mobile devices. The business logic, data, and presentation layers are handled locally on devices. Some may download data objects from backend system initially, and / or synchronize the data objects with backend systems periodically during the lifecycle of the applications. The pros of native applications are obvious, i.e. seamless integration with device and easy access to the resources and functions on device, performance optimization and always available without network connection. However, the cons are also more apparent, such as portability challenge, coding complexibility, longer time-to-market and higher skillset requirement for developers.</w:t>
      </w:r>
    </w:p>
    <w:p w:rsidR="0037363E" w:rsidRDefault="00592D54" w:rsidP="0037363E">
      <w:pPr>
        <w:pStyle w:val="Heading3"/>
        <w:tabs>
          <w:tab w:val="clear" w:pos="10080"/>
          <w:tab w:val="right" w:pos="9634"/>
        </w:tabs>
        <w:spacing w:before="60"/>
        <w:rPr>
          <w:lang w:eastAsia="ja-JP"/>
        </w:rPr>
      </w:pPr>
      <w:bookmarkStart w:id="87" w:name="_Toc318947927"/>
      <w:r>
        <w:rPr>
          <w:lang w:eastAsia="ja-JP"/>
        </w:rPr>
        <w:t>Augmented Execution</w:t>
      </w:r>
      <w:bookmarkEnd w:id="87"/>
    </w:p>
    <w:p w:rsidR="0037363E" w:rsidRDefault="00592D54" w:rsidP="00BF6898">
      <w:pPr>
        <w:jc w:val="both"/>
        <w:rPr>
          <w:lang w:val="it-IT"/>
        </w:rPr>
      </w:pPr>
      <w:r>
        <w:rPr>
          <w:lang w:val="it-IT"/>
        </w:rPr>
        <w:t xml:space="preserve">There are many research work of new application models for mobile cloud computing as presented in [MCA-DK]. One is Augmented Execution technique [AE-BGC] to stretch the limitations of smartphones in terms of computation, memory and battery by seamlessly offloading execution from the phone to computational infrastructure (cloud) where </w:t>
      </w:r>
      <w:r w:rsidRPr="005D33F6">
        <w:rPr>
          <w:i/>
          <w:lang w:val="it-IT"/>
        </w:rPr>
        <w:t>cloned replica</w:t>
      </w:r>
      <w:r>
        <w:rPr>
          <w:lang w:val="it-IT"/>
        </w:rPr>
        <w:t xml:space="preserve"> of the smartphone’s software is running. At first, the mobile phone hosts its computational intensive and memory demanding applications. However, some or all of the tasks are offloaded in the cloud where a cloned system image of the device is running. The results from the augmented execution are re</w:t>
      </w:r>
      <w:r w:rsidR="000168D2">
        <w:rPr>
          <w:lang w:val="it-IT"/>
        </w:rPr>
        <w:t>-</w:t>
      </w:r>
      <w:r>
        <w:rPr>
          <w:lang w:val="it-IT"/>
        </w:rPr>
        <w:t>integrated upon completion [MCA-DK]. There are five types of Augmented Executions:</w:t>
      </w:r>
    </w:p>
    <w:p w:rsidR="00170B83" w:rsidRPr="00170B83" w:rsidRDefault="00170B83" w:rsidP="00170B83">
      <w:pPr>
        <w:numPr>
          <w:ilvl w:val="0"/>
          <w:numId w:val="81"/>
        </w:numPr>
        <w:jc w:val="both"/>
      </w:pPr>
      <w:r>
        <w:rPr>
          <w:lang w:val="it-IT"/>
        </w:rPr>
        <w:t>Primary Functionality Outsourcing – which is similar to designing an application as a client-server service where the infrastructure provides the service (e.g. speech recognition), or as a thin client environment</w:t>
      </w:r>
    </w:p>
    <w:p w:rsidR="00170B83" w:rsidRPr="00170B83" w:rsidRDefault="00170B83" w:rsidP="00170B83">
      <w:pPr>
        <w:numPr>
          <w:ilvl w:val="0"/>
          <w:numId w:val="81"/>
        </w:numPr>
        <w:jc w:val="both"/>
      </w:pPr>
      <w:r>
        <w:rPr>
          <w:lang w:val="it-IT"/>
        </w:rPr>
        <w:t>Background Augmentation – where entire process can be marked or automatically inferred as “background process” and migrated to the cloud for asynchronous operations such as virus scan, search indexing, web crawling etc</w:t>
      </w:r>
    </w:p>
    <w:p w:rsidR="00170B83" w:rsidRPr="00170B83" w:rsidRDefault="00170B83" w:rsidP="00170B83">
      <w:pPr>
        <w:numPr>
          <w:ilvl w:val="0"/>
          <w:numId w:val="81"/>
        </w:numPr>
        <w:jc w:val="both"/>
      </w:pPr>
      <w:r>
        <w:rPr>
          <w:lang w:val="it-IT"/>
        </w:rPr>
        <w:t xml:space="preserve">Mainline Augmentation – which sits between primary functionality outsourcing and background augmentation where the user may opt to run a particular application in a </w:t>
      </w:r>
      <w:r w:rsidRPr="00114FF3">
        <w:rPr>
          <w:i/>
          <w:lang w:val="it-IT"/>
        </w:rPr>
        <w:t>wrapped</w:t>
      </w:r>
      <w:r>
        <w:rPr>
          <w:lang w:val="it-IT"/>
        </w:rPr>
        <w:t xml:space="preserve"> fashion changing its method of execution while keeping its semantics, for example private-data leak detection, fault-tolerance, debugging etc</w:t>
      </w:r>
    </w:p>
    <w:p w:rsidR="00170B83" w:rsidRPr="00170B83" w:rsidRDefault="00170B83" w:rsidP="00170B83">
      <w:pPr>
        <w:numPr>
          <w:ilvl w:val="0"/>
          <w:numId w:val="81"/>
        </w:numPr>
        <w:jc w:val="both"/>
      </w:pPr>
      <w:r>
        <w:rPr>
          <w:lang w:val="it-IT"/>
        </w:rPr>
        <w:t>Hardware Augmentation – which addresses the weakness of hardware platform such as memory cap or other constraints or hardware particulars. For example, running Android on a QEMU-emulated single-core VM in cloud</w:t>
      </w:r>
    </w:p>
    <w:p w:rsidR="00170B83" w:rsidRPr="00170B83" w:rsidRDefault="00170B83" w:rsidP="00170B83">
      <w:pPr>
        <w:numPr>
          <w:ilvl w:val="0"/>
          <w:numId w:val="81"/>
        </w:numPr>
        <w:jc w:val="both"/>
      </w:pPr>
      <w:r>
        <w:rPr>
          <w:lang w:val="it-IT"/>
        </w:rPr>
        <w:t>Augmentation through Multiplicity – a quite unique method that uses multiple copies of the system image executed in different ways in paralle, e.g. for data parallel applications</w:t>
      </w:r>
    </w:p>
    <w:p w:rsidR="00170B83" w:rsidRDefault="00D101EE" w:rsidP="00170B83">
      <w:pPr>
        <w:jc w:val="both"/>
      </w:pPr>
      <w:r>
        <w:rPr>
          <w:lang w:val="it-IT"/>
        </w:rPr>
        <w:t xml:space="preserve">Similar approach of using VM technologies is described in [VMC-MS]. Instead of relying on a distant cloud, the augmentation is performed on </w:t>
      </w:r>
      <w:r w:rsidRPr="00BE34C3">
        <w:rPr>
          <w:i/>
          <w:lang w:val="it-IT"/>
        </w:rPr>
        <w:t>Cloudlets</w:t>
      </w:r>
      <w:r>
        <w:rPr>
          <w:lang w:val="it-IT"/>
        </w:rPr>
        <w:t>, which is a trusted, resource-rich computer or a cluster of computers that is connected to the Internet and available for use by nearby mobile devices. The advantage is its low-latency, one-hop and high bandwidth wireless access to cloudlets.</w:t>
      </w:r>
    </w:p>
    <w:p w:rsidR="0037363E" w:rsidRDefault="00CD4EEC" w:rsidP="0037363E">
      <w:pPr>
        <w:pStyle w:val="Heading3"/>
        <w:tabs>
          <w:tab w:val="clear" w:pos="10080"/>
          <w:tab w:val="right" w:pos="9634"/>
        </w:tabs>
        <w:spacing w:before="60"/>
        <w:rPr>
          <w:lang w:eastAsia="ja-JP"/>
        </w:rPr>
      </w:pPr>
      <w:bookmarkStart w:id="88" w:name="_Toc318947928"/>
      <w:r>
        <w:rPr>
          <w:lang w:eastAsia="ja-JP"/>
        </w:rPr>
        <w:lastRenderedPageBreak/>
        <w:t>Elastic Partitioned / Modularized Application</w:t>
      </w:r>
      <w:bookmarkEnd w:id="88"/>
    </w:p>
    <w:p w:rsidR="0037363E" w:rsidRDefault="00CD4EEC" w:rsidP="00BF6898">
      <w:pPr>
        <w:jc w:val="both"/>
      </w:pPr>
      <w:r>
        <w:rPr>
          <w:lang w:val="it-IT"/>
        </w:rPr>
        <w:t>The second technique is ca</w:t>
      </w:r>
      <w:r w:rsidR="008337DC">
        <w:rPr>
          <w:lang w:val="it-IT"/>
        </w:rPr>
        <w:t xml:space="preserve">lled </w:t>
      </w:r>
      <w:r>
        <w:rPr>
          <w:lang w:val="it-IT"/>
        </w:rPr>
        <w:t xml:space="preserve">Elastic Partitioned / Modularized </w:t>
      </w:r>
      <w:r w:rsidR="008337DC">
        <w:rPr>
          <w:lang w:val="it-IT"/>
        </w:rPr>
        <w:t>Application</w:t>
      </w:r>
      <w:r>
        <w:rPr>
          <w:lang w:val="it-IT"/>
        </w:rPr>
        <w:t xml:space="preserve"> where an application middleware can automatically distribute different layers of an application between the device and the server while optimizing several parameters such as latency, data transfer, cost etc [EPA-IG]. The core of this approach is a distributed module management that automatically and dynamically determines when and which application modules should be offloaded in order to achieve the optimal performance or the minimum cost of the overall application. Elasticity, i.e. the ability to acquire and release resources on demand, can be enabled with this approach [EPA-JSR].</w:t>
      </w:r>
    </w:p>
    <w:p w:rsidR="0037363E" w:rsidRDefault="001F5C3F" w:rsidP="0037363E">
      <w:pPr>
        <w:pStyle w:val="Heading3"/>
        <w:tabs>
          <w:tab w:val="clear" w:pos="10080"/>
          <w:tab w:val="right" w:pos="9634"/>
        </w:tabs>
        <w:spacing w:before="60"/>
        <w:rPr>
          <w:lang w:eastAsia="ja-JP"/>
        </w:rPr>
      </w:pPr>
      <w:bookmarkStart w:id="89" w:name="_Toc318947929"/>
      <w:r>
        <w:rPr>
          <w:lang w:eastAsia="ja-JP"/>
        </w:rPr>
        <w:t>Application Mobility</w:t>
      </w:r>
      <w:bookmarkEnd w:id="89"/>
    </w:p>
    <w:p w:rsidR="0037363E" w:rsidRDefault="00461CC7" w:rsidP="00BF6898">
      <w:pPr>
        <w:jc w:val="both"/>
      </w:pPr>
      <w:r>
        <w:rPr>
          <w:lang w:val="it-IT"/>
        </w:rPr>
        <w:t>The third approach is called Application Mobility which is the act of moving application between hosts during their execution, i.e. migrating running application states from one device to another to which the user has an immediate access [AM-AA]. Application mobility is very similar to process migration which is an operationg system capability to allow a running process to be paused, relocated to another physical machine and continued there. However, application mobility involves more functionality such as migrating tasks to different architectures or UI adaptation.</w:t>
      </w:r>
    </w:p>
    <w:p w:rsidR="0037363E" w:rsidRDefault="00461CC7" w:rsidP="0037363E">
      <w:pPr>
        <w:pStyle w:val="Heading3"/>
        <w:tabs>
          <w:tab w:val="clear" w:pos="10080"/>
          <w:tab w:val="right" w:pos="9634"/>
        </w:tabs>
        <w:spacing w:before="60"/>
        <w:rPr>
          <w:lang w:eastAsia="ja-JP"/>
        </w:rPr>
      </w:pPr>
      <w:bookmarkStart w:id="90" w:name="_Toc318947930"/>
      <w:r>
        <w:rPr>
          <w:lang w:eastAsia="ja-JP"/>
        </w:rPr>
        <w:t>MCOS enabled Web Application</w:t>
      </w:r>
      <w:bookmarkEnd w:id="90"/>
    </w:p>
    <w:p w:rsidR="0037363E" w:rsidRDefault="00A34EAD" w:rsidP="00BF6898">
      <w:pPr>
        <w:jc w:val="both"/>
      </w:pPr>
      <w:r>
        <w:t>The most popular and de-facto approach in industry is the web application and widget enabled by Mobile Cloud Operating System</w:t>
      </w:r>
      <w:r w:rsidR="002E2AF7">
        <w:t xml:space="preserve"> (MCOS)</w:t>
      </w:r>
      <w:r>
        <w:t>. Introducing web applications, especially Web Desktop</w:t>
      </w:r>
      <w:r w:rsidRPr="00767A79">
        <w:t xml:space="preserve"> to mobile devices not only brings a whole new user experience, but also </w:t>
      </w:r>
      <w:r>
        <w:t>enables</w:t>
      </w:r>
      <w:r w:rsidRPr="00767A79">
        <w:t xml:space="preserve"> third-party mobile software developers to use Internet technology such as HTML5 and JavaScript to reduce the complexit</w:t>
      </w:r>
      <w:r>
        <w:t>y in the application development. The advantages include cross-platform, accessibility from anywhere, and minimum development cost with widely spread web technologies. With the generic device capabilities such as telephony, communication, location, PIM etc. being accessible through extended JavaScript APIs, the features and functions of mobile cloud applications and services are greatly enhanced.</w:t>
      </w:r>
    </w:p>
    <w:p w:rsidR="0037363E" w:rsidRDefault="00AE116D" w:rsidP="0037363E">
      <w:pPr>
        <w:pStyle w:val="Heading3"/>
        <w:tabs>
          <w:tab w:val="clear" w:pos="10080"/>
          <w:tab w:val="right" w:pos="9634"/>
        </w:tabs>
        <w:spacing w:before="60"/>
        <w:rPr>
          <w:lang w:eastAsia="ja-JP"/>
        </w:rPr>
      </w:pPr>
      <w:bookmarkStart w:id="91" w:name="_Toc318947931"/>
      <w:r>
        <w:rPr>
          <w:lang w:eastAsia="ja-JP"/>
        </w:rPr>
        <w:t>Summary</w:t>
      </w:r>
      <w:bookmarkEnd w:id="91"/>
    </w:p>
    <w:p w:rsidR="0037363E" w:rsidRDefault="004066AE" w:rsidP="00BF6898">
      <w:pPr>
        <w:jc w:val="both"/>
        <w:rPr>
          <w:lang w:val="en-US"/>
        </w:rPr>
      </w:pPr>
      <w:r w:rsidRPr="00417F83">
        <w:rPr>
          <w:lang w:val="en-US"/>
        </w:rPr>
        <w:t>There are numerous research work in academia to enable mobile cloud based applications, while the industry is moving towards the simple web technology of applications over mobile cloud operating system. It is interesting to observe those different application models with the following considerations</w:t>
      </w:r>
      <w:r>
        <w:rPr>
          <w:lang w:val="en-US"/>
        </w:rPr>
        <w:t>:</w:t>
      </w:r>
    </w:p>
    <w:p w:rsidR="004066AE" w:rsidRDefault="00DA35C4" w:rsidP="004066AE">
      <w:pPr>
        <w:numPr>
          <w:ilvl w:val="0"/>
          <w:numId w:val="81"/>
        </w:numPr>
        <w:jc w:val="both"/>
        <w:rPr>
          <w:lang w:val="en-US"/>
        </w:rPr>
      </w:pPr>
      <w:r w:rsidRPr="00417F83">
        <w:rPr>
          <w:lang w:val="en-US"/>
        </w:rPr>
        <w:t>Underlying Technology</w:t>
      </w:r>
    </w:p>
    <w:p w:rsidR="00DA35C4" w:rsidRDefault="00DA35C4" w:rsidP="004066AE">
      <w:pPr>
        <w:numPr>
          <w:ilvl w:val="0"/>
          <w:numId w:val="81"/>
        </w:numPr>
        <w:jc w:val="both"/>
        <w:rPr>
          <w:lang w:val="en-US"/>
        </w:rPr>
      </w:pPr>
      <w:r w:rsidRPr="00417F83">
        <w:rPr>
          <w:lang w:val="en-US"/>
        </w:rPr>
        <w:t xml:space="preserve">Application Portability – </w:t>
      </w:r>
      <w:r>
        <w:rPr>
          <w:lang w:val="en-US"/>
        </w:rPr>
        <w:t xml:space="preserve">e.g. </w:t>
      </w:r>
      <w:r w:rsidRPr="00417F83">
        <w:rPr>
          <w:lang w:val="en-US"/>
        </w:rPr>
        <w:t>to all devices</w:t>
      </w:r>
    </w:p>
    <w:p w:rsidR="00DA35C4" w:rsidRDefault="00DA35C4" w:rsidP="004066AE">
      <w:pPr>
        <w:numPr>
          <w:ilvl w:val="0"/>
          <w:numId w:val="81"/>
        </w:numPr>
        <w:jc w:val="both"/>
        <w:rPr>
          <w:lang w:val="en-US"/>
        </w:rPr>
      </w:pPr>
      <w:r w:rsidRPr="00417F83">
        <w:rPr>
          <w:lang w:val="en-US"/>
        </w:rPr>
        <w:t xml:space="preserve">Cost of Development – </w:t>
      </w:r>
      <w:r>
        <w:rPr>
          <w:lang w:val="en-US"/>
        </w:rPr>
        <w:t xml:space="preserve">e.g. </w:t>
      </w:r>
      <w:r w:rsidRPr="00417F83">
        <w:rPr>
          <w:lang w:val="en-US"/>
        </w:rPr>
        <w:t>learning curve and skillset required</w:t>
      </w:r>
    </w:p>
    <w:p w:rsidR="00DA35C4" w:rsidRDefault="00B55214" w:rsidP="004066AE">
      <w:pPr>
        <w:numPr>
          <w:ilvl w:val="0"/>
          <w:numId w:val="81"/>
        </w:numPr>
        <w:jc w:val="both"/>
        <w:rPr>
          <w:lang w:val="en-US"/>
        </w:rPr>
      </w:pPr>
      <w:r w:rsidRPr="00417F83">
        <w:rPr>
          <w:lang w:val="en-US"/>
        </w:rPr>
        <w:t xml:space="preserve">Implementation Complexity – </w:t>
      </w:r>
      <w:r>
        <w:rPr>
          <w:lang w:val="en-US"/>
        </w:rPr>
        <w:t xml:space="preserve">e.g. </w:t>
      </w:r>
      <w:r w:rsidRPr="00417F83">
        <w:rPr>
          <w:lang w:val="en-US"/>
        </w:rPr>
        <w:t>how easy or difficult to implement an application</w:t>
      </w:r>
    </w:p>
    <w:p w:rsidR="00B55214" w:rsidRDefault="00B55214" w:rsidP="004066AE">
      <w:pPr>
        <w:numPr>
          <w:ilvl w:val="0"/>
          <w:numId w:val="81"/>
        </w:numPr>
        <w:jc w:val="both"/>
        <w:rPr>
          <w:lang w:val="en-US"/>
        </w:rPr>
      </w:pPr>
      <w:r w:rsidRPr="00417F83">
        <w:rPr>
          <w:lang w:val="en-US"/>
        </w:rPr>
        <w:t xml:space="preserve">Supported Applications – </w:t>
      </w:r>
      <w:r>
        <w:rPr>
          <w:lang w:val="en-US"/>
        </w:rPr>
        <w:t xml:space="preserve">e.g. </w:t>
      </w:r>
      <w:r w:rsidRPr="00417F83">
        <w:rPr>
          <w:lang w:val="en-US"/>
        </w:rPr>
        <w:t>support all types of applications or only a few</w:t>
      </w:r>
    </w:p>
    <w:p w:rsidR="00B55214" w:rsidRDefault="00B55214" w:rsidP="004066AE">
      <w:pPr>
        <w:numPr>
          <w:ilvl w:val="0"/>
          <w:numId w:val="81"/>
        </w:numPr>
        <w:jc w:val="both"/>
        <w:rPr>
          <w:lang w:val="en-US"/>
        </w:rPr>
      </w:pPr>
      <w:r w:rsidRPr="00417F83">
        <w:rPr>
          <w:lang w:val="en-US"/>
        </w:rPr>
        <w:t>Network Impact – bandwidth requirement, traffic load and latency</w:t>
      </w:r>
    </w:p>
    <w:p w:rsidR="00B55214" w:rsidRDefault="00B55214" w:rsidP="004066AE">
      <w:pPr>
        <w:numPr>
          <w:ilvl w:val="0"/>
          <w:numId w:val="81"/>
        </w:numPr>
        <w:jc w:val="both"/>
        <w:rPr>
          <w:lang w:val="en-US"/>
        </w:rPr>
      </w:pPr>
      <w:r w:rsidRPr="00417F83">
        <w:rPr>
          <w:lang w:val="en-US"/>
        </w:rPr>
        <w:t>Scalability</w:t>
      </w:r>
    </w:p>
    <w:p w:rsidR="00B55214" w:rsidRDefault="00764D8C" w:rsidP="00B55214">
      <w:pPr>
        <w:jc w:val="both"/>
        <w:rPr>
          <w:lang w:val="en-US"/>
        </w:rPr>
      </w:pPr>
      <w:r w:rsidRPr="00417F83">
        <w:rPr>
          <w:lang w:val="en-US"/>
        </w:rPr>
        <w:t xml:space="preserve">With the above metrics, the mobile cloud based application </w:t>
      </w:r>
      <w:r>
        <w:rPr>
          <w:lang w:val="en-US"/>
        </w:rPr>
        <w:t xml:space="preserve">models are summarized as in </w:t>
      </w:r>
      <w:r w:rsidR="004124EE">
        <w:rPr>
          <w:lang w:val="en-US"/>
        </w:rPr>
        <w:fldChar w:fldCharType="begin"/>
      </w:r>
      <w:r w:rsidR="004070D6">
        <w:rPr>
          <w:lang w:val="en-US"/>
        </w:rPr>
        <w:instrText xml:space="preserve"> REF _Ref302634392 \h </w:instrText>
      </w:r>
      <w:r w:rsidR="004124EE">
        <w:rPr>
          <w:lang w:val="en-US"/>
        </w:rPr>
      </w:r>
      <w:r w:rsidR="004124EE">
        <w:rPr>
          <w:lang w:val="en-US"/>
        </w:rPr>
        <w:fldChar w:fldCharType="separate"/>
      </w:r>
      <w:r w:rsidR="00740F29">
        <w:t xml:space="preserve">Table </w:t>
      </w:r>
      <w:r w:rsidR="00740F29">
        <w:rPr>
          <w:noProof/>
        </w:rPr>
        <w:t>1</w:t>
      </w:r>
      <w:r w:rsidR="00740F29">
        <w:t>: Summary of Mobile Cloud based Application Models</w:t>
      </w:r>
      <w:r w:rsidR="004124EE">
        <w:rPr>
          <w:lang w:val="en-US"/>
        </w:rPr>
        <w:fldChar w:fldCharType="end"/>
      </w:r>
      <w:r>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6"/>
        <w:gridCol w:w="1452"/>
        <w:gridCol w:w="1440"/>
        <w:gridCol w:w="1890"/>
        <w:gridCol w:w="1170"/>
        <w:gridCol w:w="2628"/>
      </w:tblGrid>
      <w:tr w:rsidR="00057B03" w:rsidRPr="00417F83" w:rsidTr="00057B03">
        <w:tc>
          <w:tcPr>
            <w:tcW w:w="1716" w:type="dxa"/>
            <w:vAlign w:val="center"/>
          </w:tcPr>
          <w:p w:rsidR="00057B03" w:rsidRPr="00057B03" w:rsidRDefault="00057B03" w:rsidP="00057B03">
            <w:pPr>
              <w:pStyle w:val="AltNormal"/>
              <w:jc w:val="center"/>
              <w:rPr>
                <w:rFonts w:ascii="Times New Roman" w:hAnsi="Times New Roman"/>
                <w:lang w:val="en-US"/>
              </w:rPr>
            </w:pPr>
            <w:bookmarkStart w:id="92" w:name="_Toc293913707"/>
          </w:p>
        </w:tc>
        <w:tc>
          <w:tcPr>
            <w:tcW w:w="1452" w:type="dxa"/>
            <w:vAlign w:val="center"/>
          </w:tcPr>
          <w:p w:rsidR="00057B03" w:rsidRPr="00057B03" w:rsidRDefault="00057B03" w:rsidP="00057B03">
            <w:pPr>
              <w:pStyle w:val="AltNormal"/>
              <w:jc w:val="center"/>
              <w:rPr>
                <w:rFonts w:ascii="Times New Roman" w:hAnsi="Times New Roman"/>
                <w:lang w:val="en-US"/>
              </w:rPr>
            </w:pPr>
            <w:r w:rsidRPr="00057B03">
              <w:rPr>
                <w:rFonts w:ascii="Times New Roman" w:hAnsi="Times New Roman"/>
                <w:lang w:val="en-US"/>
              </w:rPr>
              <w:t>Native Applications</w:t>
            </w:r>
          </w:p>
        </w:tc>
        <w:tc>
          <w:tcPr>
            <w:tcW w:w="1440" w:type="dxa"/>
            <w:vAlign w:val="center"/>
          </w:tcPr>
          <w:p w:rsidR="00057B03" w:rsidRPr="00057B03" w:rsidRDefault="00057B03" w:rsidP="00057B03">
            <w:pPr>
              <w:pStyle w:val="AltNormal"/>
              <w:jc w:val="center"/>
              <w:rPr>
                <w:rFonts w:ascii="Times New Roman" w:hAnsi="Times New Roman"/>
                <w:lang w:val="en-US"/>
              </w:rPr>
            </w:pPr>
            <w:r w:rsidRPr="00057B03">
              <w:rPr>
                <w:rFonts w:ascii="Times New Roman" w:hAnsi="Times New Roman"/>
                <w:lang w:val="en-US"/>
              </w:rPr>
              <w:t>Augmented Execution</w:t>
            </w:r>
          </w:p>
        </w:tc>
        <w:tc>
          <w:tcPr>
            <w:tcW w:w="1890" w:type="dxa"/>
            <w:vAlign w:val="center"/>
          </w:tcPr>
          <w:p w:rsidR="00057B03" w:rsidRPr="00057B03" w:rsidRDefault="00057B03" w:rsidP="00057B03">
            <w:pPr>
              <w:pStyle w:val="AltNormal"/>
              <w:jc w:val="center"/>
              <w:rPr>
                <w:rFonts w:ascii="Times New Roman" w:hAnsi="Times New Roman"/>
                <w:lang w:val="en-US"/>
              </w:rPr>
            </w:pPr>
            <w:r w:rsidRPr="00057B03">
              <w:rPr>
                <w:rFonts w:ascii="Times New Roman" w:hAnsi="Times New Roman"/>
                <w:lang w:val="en-US"/>
              </w:rPr>
              <w:t>Elastic Partitioning / Modularization</w:t>
            </w:r>
          </w:p>
        </w:tc>
        <w:tc>
          <w:tcPr>
            <w:tcW w:w="1170" w:type="dxa"/>
            <w:vAlign w:val="center"/>
          </w:tcPr>
          <w:p w:rsidR="00057B03" w:rsidRPr="00057B03" w:rsidRDefault="00057B03" w:rsidP="00057B03">
            <w:pPr>
              <w:pStyle w:val="AltNormal"/>
              <w:jc w:val="center"/>
              <w:rPr>
                <w:rFonts w:ascii="Times New Roman" w:hAnsi="Times New Roman"/>
                <w:lang w:val="en-US"/>
              </w:rPr>
            </w:pPr>
            <w:r w:rsidRPr="00057B03">
              <w:rPr>
                <w:rFonts w:ascii="Times New Roman" w:hAnsi="Times New Roman"/>
                <w:lang w:val="en-US"/>
              </w:rPr>
              <w:t>Application Mobility</w:t>
            </w:r>
          </w:p>
        </w:tc>
        <w:tc>
          <w:tcPr>
            <w:tcW w:w="2628" w:type="dxa"/>
            <w:vAlign w:val="center"/>
          </w:tcPr>
          <w:p w:rsidR="00057B03" w:rsidRPr="00057B03" w:rsidRDefault="00057B03" w:rsidP="00057B03">
            <w:pPr>
              <w:pStyle w:val="AltNormal"/>
              <w:jc w:val="center"/>
              <w:rPr>
                <w:rFonts w:ascii="Times New Roman" w:hAnsi="Times New Roman"/>
                <w:lang w:val="en-US"/>
              </w:rPr>
            </w:pPr>
            <w:r w:rsidRPr="00057B03">
              <w:rPr>
                <w:rFonts w:ascii="Times New Roman" w:hAnsi="Times New Roman"/>
                <w:lang w:val="en-US"/>
              </w:rPr>
              <w:t>Web Applications / Widgets</w:t>
            </w:r>
          </w:p>
        </w:tc>
      </w:tr>
      <w:tr w:rsidR="00057B03" w:rsidRPr="00417F83" w:rsidTr="00057B03">
        <w:tc>
          <w:tcPr>
            <w:tcW w:w="1716"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Underlying Technologies</w:t>
            </w:r>
          </w:p>
        </w:tc>
        <w:tc>
          <w:tcPr>
            <w:tcW w:w="1452"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Platform SDK</w:t>
            </w:r>
          </w:p>
        </w:tc>
        <w:tc>
          <w:tcPr>
            <w:tcW w:w="144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VM</w:t>
            </w:r>
          </w:p>
        </w:tc>
        <w:tc>
          <w:tcPr>
            <w:tcW w:w="189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OSGi, Java</w:t>
            </w:r>
          </w:p>
        </w:tc>
        <w:tc>
          <w:tcPr>
            <w:tcW w:w="117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P2P</w:t>
            </w:r>
          </w:p>
        </w:tc>
        <w:tc>
          <w:tcPr>
            <w:tcW w:w="2628" w:type="dxa"/>
            <w:vAlign w:val="center"/>
          </w:tcPr>
          <w:p w:rsidR="00057B03" w:rsidRPr="00057B03" w:rsidRDefault="00057B03" w:rsidP="0053153A">
            <w:pPr>
              <w:pStyle w:val="AltNormal"/>
              <w:rPr>
                <w:rFonts w:ascii="Times New Roman" w:hAnsi="Times New Roman"/>
                <w:lang w:val="en-US"/>
              </w:rPr>
            </w:pPr>
            <w:r w:rsidRPr="00057B03">
              <w:rPr>
                <w:rFonts w:ascii="Times New Roman" w:hAnsi="Times New Roman"/>
                <w:lang w:val="en-US"/>
              </w:rPr>
              <w:t>HTML5, XML, JavaScript and extended resource APIs</w:t>
            </w:r>
          </w:p>
        </w:tc>
      </w:tr>
      <w:tr w:rsidR="00057B03" w:rsidRPr="00417F83" w:rsidTr="00057B03">
        <w:tc>
          <w:tcPr>
            <w:tcW w:w="1716"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Application Portability</w:t>
            </w:r>
          </w:p>
        </w:tc>
        <w:tc>
          <w:tcPr>
            <w:tcW w:w="1452"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c>
          <w:tcPr>
            <w:tcW w:w="144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w:t>
            </w:r>
          </w:p>
        </w:tc>
        <w:tc>
          <w:tcPr>
            <w:tcW w:w="189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w:t>
            </w:r>
          </w:p>
        </w:tc>
        <w:tc>
          <w:tcPr>
            <w:tcW w:w="117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c>
          <w:tcPr>
            <w:tcW w:w="2628"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High</w:t>
            </w:r>
          </w:p>
        </w:tc>
      </w:tr>
      <w:tr w:rsidR="00057B03" w:rsidRPr="00417F83" w:rsidTr="00057B03">
        <w:tc>
          <w:tcPr>
            <w:tcW w:w="1716" w:type="dxa"/>
            <w:vAlign w:val="center"/>
          </w:tcPr>
          <w:p w:rsidR="00057B03" w:rsidRPr="00057B03" w:rsidRDefault="00057B03" w:rsidP="0053153A">
            <w:pPr>
              <w:pStyle w:val="AltNormal"/>
              <w:rPr>
                <w:rFonts w:ascii="Times New Roman" w:hAnsi="Times New Roman"/>
                <w:lang w:val="en-US"/>
              </w:rPr>
            </w:pPr>
            <w:r w:rsidRPr="00057B03">
              <w:rPr>
                <w:rFonts w:ascii="Times New Roman" w:hAnsi="Times New Roman"/>
                <w:lang w:val="en-US"/>
              </w:rPr>
              <w:t>Cost of Development</w:t>
            </w:r>
          </w:p>
        </w:tc>
        <w:tc>
          <w:tcPr>
            <w:tcW w:w="1452"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High</w:t>
            </w:r>
          </w:p>
        </w:tc>
        <w:tc>
          <w:tcPr>
            <w:tcW w:w="144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w:t>
            </w:r>
          </w:p>
        </w:tc>
        <w:tc>
          <w:tcPr>
            <w:tcW w:w="189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c>
          <w:tcPr>
            <w:tcW w:w="117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High</w:t>
            </w:r>
          </w:p>
        </w:tc>
        <w:tc>
          <w:tcPr>
            <w:tcW w:w="2628"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r>
      <w:tr w:rsidR="00057B03" w:rsidRPr="00417F83" w:rsidTr="00057B03">
        <w:tc>
          <w:tcPr>
            <w:tcW w:w="1716"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 xml:space="preserve">Implementation </w:t>
            </w:r>
            <w:r w:rsidRPr="00057B03">
              <w:rPr>
                <w:rFonts w:ascii="Times New Roman" w:hAnsi="Times New Roman"/>
                <w:lang w:val="en-US"/>
              </w:rPr>
              <w:lastRenderedPageBreak/>
              <w:t>Complexity</w:t>
            </w:r>
          </w:p>
        </w:tc>
        <w:tc>
          <w:tcPr>
            <w:tcW w:w="1452"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lastRenderedPageBreak/>
              <w:t>Low</w:t>
            </w:r>
          </w:p>
        </w:tc>
        <w:tc>
          <w:tcPr>
            <w:tcW w:w="144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High</w:t>
            </w:r>
          </w:p>
        </w:tc>
        <w:tc>
          <w:tcPr>
            <w:tcW w:w="189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c>
          <w:tcPr>
            <w:tcW w:w="117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w:t>
            </w:r>
          </w:p>
        </w:tc>
        <w:tc>
          <w:tcPr>
            <w:tcW w:w="2628"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r>
      <w:tr w:rsidR="00057B03" w:rsidRPr="00417F83" w:rsidTr="00057B03">
        <w:tc>
          <w:tcPr>
            <w:tcW w:w="1716"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lastRenderedPageBreak/>
              <w:t>Supported Applications</w:t>
            </w:r>
          </w:p>
        </w:tc>
        <w:tc>
          <w:tcPr>
            <w:tcW w:w="1452"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w:t>
            </w:r>
          </w:p>
        </w:tc>
        <w:tc>
          <w:tcPr>
            <w:tcW w:w="144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c>
          <w:tcPr>
            <w:tcW w:w="189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w:t>
            </w:r>
          </w:p>
        </w:tc>
        <w:tc>
          <w:tcPr>
            <w:tcW w:w="117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c>
          <w:tcPr>
            <w:tcW w:w="2628"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 High</w:t>
            </w:r>
          </w:p>
        </w:tc>
      </w:tr>
      <w:tr w:rsidR="00057B03" w:rsidRPr="00417F83" w:rsidTr="00057B03">
        <w:tc>
          <w:tcPr>
            <w:tcW w:w="1716"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Network Impact</w:t>
            </w:r>
          </w:p>
        </w:tc>
        <w:tc>
          <w:tcPr>
            <w:tcW w:w="1452"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High</w:t>
            </w:r>
          </w:p>
        </w:tc>
        <w:tc>
          <w:tcPr>
            <w:tcW w:w="144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c>
          <w:tcPr>
            <w:tcW w:w="189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 xml:space="preserve">Low </w:t>
            </w:r>
          </w:p>
        </w:tc>
        <w:tc>
          <w:tcPr>
            <w:tcW w:w="117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w:t>
            </w:r>
          </w:p>
        </w:tc>
        <w:tc>
          <w:tcPr>
            <w:tcW w:w="2628"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w:t>
            </w:r>
          </w:p>
        </w:tc>
      </w:tr>
      <w:tr w:rsidR="00057B03" w:rsidRPr="00417F83" w:rsidTr="00057B03">
        <w:tc>
          <w:tcPr>
            <w:tcW w:w="1716"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Scalability</w:t>
            </w:r>
          </w:p>
        </w:tc>
        <w:tc>
          <w:tcPr>
            <w:tcW w:w="1452"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c>
          <w:tcPr>
            <w:tcW w:w="144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Medium</w:t>
            </w:r>
          </w:p>
        </w:tc>
        <w:tc>
          <w:tcPr>
            <w:tcW w:w="189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 xml:space="preserve">Medium </w:t>
            </w:r>
          </w:p>
        </w:tc>
        <w:tc>
          <w:tcPr>
            <w:tcW w:w="1170"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Low</w:t>
            </w:r>
          </w:p>
        </w:tc>
        <w:tc>
          <w:tcPr>
            <w:tcW w:w="2628" w:type="dxa"/>
            <w:vAlign w:val="center"/>
          </w:tcPr>
          <w:p w:rsidR="00057B03" w:rsidRPr="00057B03" w:rsidRDefault="00057B03" w:rsidP="00057B03">
            <w:pPr>
              <w:pStyle w:val="AltNormal"/>
              <w:jc w:val="both"/>
              <w:rPr>
                <w:rFonts w:ascii="Times New Roman" w:hAnsi="Times New Roman"/>
                <w:lang w:val="en-US"/>
              </w:rPr>
            </w:pPr>
            <w:r w:rsidRPr="00057B03">
              <w:rPr>
                <w:rFonts w:ascii="Times New Roman" w:hAnsi="Times New Roman"/>
                <w:lang w:val="en-US"/>
              </w:rPr>
              <w:t>High</w:t>
            </w:r>
          </w:p>
        </w:tc>
      </w:tr>
    </w:tbl>
    <w:p w:rsidR="004066AE" w:rsidRDefault="00057B03" w:rsidP="00057B03">
      <w:pPr>
        <w:pStyle w:val="Caption"/>
      </w:pPr>
      <w:bookmarkStart w:id="93" w:name="_Ref302634392"/>
      <w:bookmarkStart w:id="94" w:name="_Toc318947987"/>
      <w:r>
        <w:t xml:space="preserve">Table </w:t>
      </w:r>
      <w:fldSimple w:instr=" SEQ Table \* ARABIC ">
        <w:r w:rsidR="00740F29">
          <w:rPr>
            <w:noProof/>
          </w:rPr>
          <w:t>1</w:t>
        </w:r>
      </w:fldSimple>
      <w:r>
        <w:t xml:space="preserve">: </w:t>
      </w:r>
      <w:bookmarkEnd w:id="92"/>
      <w:r>
        <w:t>Summary of Mobile Cloud based Application Models</w:t>
      </w:r>
      <w:bookmarkEnd w:id="93"/>
      <w:bookmarkEnd w:id="94"/>
    </w:p>
    <w:p w:rsidR="00411757" w:rsidRDefault="00EE307A" w:rsidP="00411757">
      <w:pPr>
        <w:pStyle w:val="Heading2"/>
        <w:tabs>
          <w:tab w:val="clear" w:pos="10080"/>
          <w:tab w:val="right" w:pos="9634"/>
        </w:tabs>
      </w:pPr>
      <w:bookmarkStart w:id="95" w:name="_Toc318947932"/>
      <w:r>
        <w:t>Ad-Hoc Mobile Clouds</w:t>
      </w:r>
      <w:bookmarkEnd w:id="95"/>
    </w:p>
    <w:p w:rsidR="00411757" w:rsidRDefault="00EE307A" w:rsidP="00BF6898">
      <w:pPr>
        <w:jc w:val="both"/>
        <w:rPr>
          <w:lang w:val="en-US" w:eastAsia="zh-CN"/>
        </w:rPr>
      </w:pPr>
      <w:r w:rsidRPr="000360F1">
        <w:t xml:space="preserve">The primary model of the mobile cloud computing is to provide mobile device users with a whole new user </w:t>
      </w:r>
      <w:r w:rsidRPr="000360F1">
        <w:rPr>
          <w:lang w:val="en-US" w:eastAsia="zh-CN"/>
        </w:rPr>
        <w:t>interface and business experience through open cloud business</w:t>
      </w:r>
      <w:r>
        <w:rPr>
          <w:lang w:val="en-US" w:eastAsia="zh-CN"/>
        </w:rPr>
        <w:t xml:space="preserve"> for enterprise as well as consumers. However, the scope of mobile cloud computing also extends to a whole new paradigm of </w:t>
      </w:r>
      <w:r w:rsidRPr="00CF0653">
        <w:rPr>
          <w:i/>
          <w:lang w:val="en-US" w:eastAsia="zh-CN"/>
        </w:rPr>
        <w:t>virtual</w:t>
      </w:r>
      <w:r>
        <w:rPr>
          <w:lang w:val="en-US" w:eastAsia="zh-CN"/>
        </w:rPr>
        <w:t xml:space="preserve"> mobile cloud computing providers. This type of Ad-Hoc Mobile Cloud consists of a group of mobile devices that serve in the role of a </w:t>
      </w:r>
      <w:r w:rsidRPr="00CF0653">
        <w:rPr>
          <w:i/>
          <w:lang w:val="en-US" w:eastAsia="zh-CN"/>
        </w:rPr>
        <w:t>cloud service provider</w:t>
      </w:r>
      <w:r>
        <w:rPr>
          <w:lang w:val="en-US" w:eastAsia="zh-CN"/>
        </w:rPr>
        <w:t xml:space="preserve"> to provide others with its own computing resources. This scenario becomes more useful when the </w:t>
      </w:r>
      <w:r w:rsidRPr="009641BD">
        <w:rPr>
          <w:i/>
          <w:lang w:val="en-US" w:eastAsia="zh-CN"/>
        </w:rPr>
        <w:t>cloud</w:t>
      </w:r>
      <w:r>
        <w:rPr>
          <w:lang w:val="en-US" w:eastAsia="zh-CN"/>
        </w:rPr>
        <w:t xml:space="preserve"> of mobile devices connect to each other in an ad-hoc network with little connection to the Internet (and thus the clouds on Internet). The benefits of the Ad-Hoc Mobile Cloud include:</w:t>
      </w:r>
    </w:p>
    <w:p w:rsidR="00EE307A" w:rsidRDefault="002B6784" w:rsidP="00EE307A">
      <w:pPr>
        <w:numPr>
          <w:ilvl w:val="0"/>
          <w:numId w:val="81"/>
        </w:numPr>
        <w:jc w:val="both"/>
        <w:rPr>
          <w:lang w:val="en-US" w:eastAsia="zh-CN"/>
        </w:rPr>
      </w:pPr>
      <w:r>
        <w:rPr>
          <w:lang w:val="en-US" w:eastAsia="zh-CN"/>
        </w:rPr>
        <w:t>Cost reduction by offloading to nearby mobile devices without data usage and charging, especially in roaming</w:t>
      </w:r>
    </w:p>
    <w:p w:rsidR="002B6784" w:rsidRDefault="002B6784" w:rsidP="00EE307A">
      <w:pPr>
        <w:numPr>
          <w:ilvl w:val="0"/>
          <w:numId w:val="81"/>
        </w:numPr>
        <w:jc w:val="both"/>
        <w:rPr>
          <w:lang w:val="en-US" w:eastAsia="zh-CN"/>
        </w:rPr>
      </w:pPr>
      <w:r>
        <w:t>Collaboration in executing shared tasks by creating an ad-hoc computing community</w:t>
      </w:r>
    </w:p>
    <w:p w:rsidR="00EE307A" w:rsidRDefault="00170A5B" w:rsidP="00BF6898">
      <w:pPr>
        <w:jc w:val="both"/>
      </w:pPr>
      <w:r w:rsidRPr="00EC4694">
        <w:t>Some gui</w:t>
      </w:r>
      <w:r>
        <w:t>delines of how to create an Ad-Hoc Mobile Cloud framework are described in [AHMC-GHC]. Mobile peers need to be discovered and selected first by spontaneous interaction among the cloud of mobile devices. Hadoop is ported on mobile devices and used for distributing and processing the tasks and storage. XMPP (Extensible Messaging and Presence Protocol) is used for the communication between mobile peers.</w:t>
      </w:r>
    </w:p>
    <w:p w:rsidR="00170A5B" w:rsidRDefault="00042EBE" w:rsidP="00BF6898">
      <w:pPr>
        <w:jc w:val="both"/>
      </w:pPr>
      <w:r>
        <w:t xml:space="preserve">Another example is described in </w:t>
      </w:r>
      <w:r w:rsidR="00170A5B">
        <w:t xml:space="preserve">[AHMC-EEM] </w:t>
      </w:r>
      <w:r>
        <w:t xml:space="preserve">that </w:t>
      </w:r>
      <w:r w:rsidR="00170A5B">
        <w:t>also uses the Hadoop on mobile devices to share the computation and storage in order to achieve the scalability, fault-tolerance, and hardware interoperability. The challenge is how to efficiently enable the Hadoop framework on mobile device with expected performance target.</w:t>
      </w:r>
    </w:p>
    <w:p w:rsidR="00170A5B" w:rsidRDefault="008B5BF7" w:rsidP="00BF6898">
      <w:pPr>
        <w:jc w:val="both"/>
      </w:pPr>
      <w:r>
        <w:t>Furthermore</w:t>
      </w:r>
      <w:r w:rsidR="00034702">
        <w:t>, a</w:t>
      </w:r>
      <w:r w:rsidR="00170A5B">
        <w:t xml:space="preserve"> middleware approach is described in [AHMC-YC] to allow mobile device to access the multimedia services provided by other mobile peers using web services.</w:t>
      </w:r>
    </w:p>
    <w:p w:rsidR="00170A5B" w:rsidRDefault="00170A5B" w:rsidP="00BF6898">
      <w:pPr>
        <w:jc w:val="both"/>
      </w:pPr>
      <w:r>
        <w:t>Many research works have been done on ad-hoc mobile clouds, in particular over mobile ad-hoc networks and sensor networks. However, there is little application on market yet.</w:t>
      </w:r>
    </w:p>
    <w:p w:rsidR="00411757" w:rsidRDefault="00CC0A9B" w:rsidP="00411757">
      <w:pPr>
        <w:pStyle w:val="Heading2"/>
        <w:tabs>
          <w:tab w:val="clear" w:pos="10080"/>
          <w:tab w:val="right" w:pos="9634"/>
        </w:tabs>
      </w:pPr>
      <w:bookmarkStart w:id="96" w:name="_Toc318947933"/>
      <w:r>
        <w:t>Cloud Broker</w:t>
      </w:r>
      <w:bookmarkEnd w:id="96"/>
    </w:p>
    <w:p w:rsidR="00A677AC" w:rsidRDefault="00A677AC" w:rsidP="00BF6898">
      <w:pPr>
        <w:jc w:val="both"/>
        <w:rPr>
          <w:lang w:val="en-US" w:eastAsia="zh-CN"/>
        </w:rPr>
      </w:pPr>
      <w:r w:rsidRPr="000A4B1B">
        <w:rPr>
          <w:lang w:val="en-US" w:eastAsia="zh-CN"/>
        </w:rPr>
        <w:t>As cloud computing evolves, the integration of cloud services can be too complex for cloud consumers to manage. A cloud consumer may request cloud services from a cloud broker, instead of contacting a cloud provider directly</w:t>
      </w:r>
      <w:r>
        <w:rPr>
          <w:lang w:val="en-US" w:eastAsia="zh-CN"/>
        </w:rPr>
        <w:t>.</w:t>
      </w:r>
    </w:p>
    <w:p w:rsidR="00411757" w:rsidRDefault="00D860E0" w:rsidP="00BF6898">
      <w:pPr>
        <w:jc w:val="both"/>
        <w:rPr>
          <w:lang w:val="en-US" w:eastAsia="zh-CN"/>
        </w:rPr>
      </w:pPr>
      <w:r>
        <w:rPr>
          <w:lang w:val="en-US" w:eastAsia="zh-CN"/>
        </w:rPr>
        <w:t>Cloud Broker is a</w:t>
      </w:r>
      <w:r w:rsidRPr="0097647C">
        <w:rPr>
          <w:lang w:val="en-US" w:eastAsia="zh-CN"/>
        </w:rPr>
        <w:t xml:space="preserve">n entity </w:t>
      </w:r>
      <w:r w:rsidR="006A2F9F">
        <w:rPr>
          <w:lang w:val="en-US" w:eastAsia="zh-CN"/>
        </w:rPr>
        <w:t xml:space="preserve">that </w:t>
      </w:r>
      <w:r w:rsidRPr="0097647C">
        <w:rPr>
          <w:lang w:val="en-US" w:eastAsia="zh-CN"/>
        </w:rPr>
        <w:t>manages the use, performance and delivery of cloud services, and negotiates relationships between Cloud Providers and Cloud Consumers.</w:t>
      </w:r>
      <w:r>
        <w:rPr>
          <w:lang w:val="en-US" w:eastAsia="zh-CN"/>
        </w:rPr>
        <w:t xml:space="preserve"> </w:t>
      </w:r>
      <w:r w:rsidRPr="0097647C">
        <w:rPr>
          <w:lang w:val="en-US" w:eastAsia="zh-CN"/>
        </w:rPr>
        <w:t xml:space="preserve">The major </w:t>
      </w:r>
      <w:r>
        <w:rPr>
          <w:lang w:val="en-US" w:eastAsia="zh-CN"/>
        </w:rPr>
        <w:t>functions</w:t>
      </w:r>
      <w:r w:rsidR="00D72B12">
        <w:rPr>
          <w:lang w:val="en-US" w:eastAsia="zh-CN"/>
        </w:rPr>
        <w:t xml:space="preserve"> provided by a Cloud B</w:t>
      </w:r>
      <w:r w:rsidRPr="0097647C">
        <w:rPr>
          <w:lang w:val="en-US" w:eastAsia="zh-CN"/>
        </w:rPr>
        <w:t>roker include</w:t>
      </w:r>
      <w:r>
        <w:rPr>
          <w:lang w:val="en-US" w:eastAsia="zh-CN"/>
        </w:rPr>
        <w:t>:</w:t>
      </w:r>
    </w:p>
    <w:p w:rsidR="00D860E0" w:rsidRDefault="00FF54E8" w:rsidP="00D860E0">
      <w:pPr>
        <w:numPr>
          <w:ilvl w:val="0"/>
          <w:numId w:val="81"/>
        </w:numPr>
        <w:jc w:val="both"/>
        <w:rPr>
          <w:lang w:val="en-US" w:eastAsia="zh-CN"/>
        </w:rPr>
      </w:pPr>
      <w:r w:rsidRPr="0097647C">
        <w:rPr>
          <w:lang w:val="en-US" w:eastAsia="zh-CN"/>
        </w:rPr>
        <w:t>Service Intermediation: A cloud broker enhances a given service by improving some specific capability and provides cloud consumers</w:t>
      </w:r>
      <w:r w:rsidR="0009647B">
        <w:rPr>
          <w:lang w:val="en-US" w:eastAsia="zh-CN"/>
        </w:rPr>
        <w:t xml:space="preserve"> with </w:t>
      </w:r>
      <w:r w:rsidR="0009647B" w:rsidRPr="0097647C">
        <w:rPr>
          <w:lang w:val="en-US" w:eastAsia="zh-CN"/>
        </w:rPr>
        <w:t>the value-added service</w:t>
      </w:r>
    </w:p>
    <w:p w:rsidR="00FF54E8" w:rsidRDefault="00FF54E8" w:rsidP="00D860E0">
      <w:pPr>
        <w:numPr>
          <w:ilvl w:val="0"/>
          <w:numId w:val="81"/>
        </w:numPr>
        <w:jc w:val="both"/>
        <w:rPr>
          <w:lang w:val="en-US" w:eastAsia="zh-CN"/>
        </w:rPr>
      </w:pPr>
      <w:r w:rsidRPr="0097647C">
        <w:rPr>
          <w:lang w:val="en-US" w:eastAsia="zh-CN"/>
        </w:rPr>
        <w:t>Service Aggregation</w:t>
      </w:r>
      <w:r w:rsidR="0009647B">
        <w:rPr>
          <w:lang w:val="en-US" w:eastAsia="zh-CN"/>
        </w:rPr>
        <w:t>: A C</w:t>
      </w:r>
      <w:r w:rsidRPr="0097647C">
        <w:rPr>
          <w:lang w:val="en-US" w:eastAsia="zh-CN"/>
        </w:rPr>
        <w:t xml:space="preserve">loud </w:t>
      </w:r>
      <w:r w:rsidR="0009647B">
        <w:rPr>
          <w:lang w:val="en-US" w:eastAsia="zh-CN"/>
        </w:rPr>
        <w:t>B</w:t>
      </w:r>
      <w:r w:rsidRPr="0097647C">
        <w:rPr>
          <w:lang w:val="en-US" w:eastAsia="zh-CN"/>
        </w:rPr>
        <w:t>roker combines and integrates multiple services into one or more new services.  The broker will provide data integration and ensure the secure data movement between cloud consumer and multiple cloud providers</w:t>
      </w:r>
    </w:p>
    <w:p w:rsidR="00FF54E8" w:rsidRDefault="00FF54E8" w:rsidP="00D860E0">
      <w:pPr>
        <w:numPr>
          <w:ilvl w:val="0"/>
          <w:numId w:val="81"/>
        </w:numPr>
        <w:jc w:val="both"/>
        <w:rPr>
          <w:lang w:val="en-US" w:eastAsia="zh-CN"/>
        </w:rPr>
      </w:pPr>
      <w:r w:rsidRPr="0097647C">
        <w:rPr>
          <w:lang w:val="en-US" w:eastAsia="zh-CN"/>
        </w:rPr>
        <w:t>Service Arbitrage: Service arbitrage is</w:t>
      </w:r>
      <w:r w:rsidR="004E5829">
        <w:rPr>
          <w:lang w:val="en-US" w:eastAsia="zh-CN"/>
        </w:rPr>
        <w:t xml:space="preserve"> similar to service aggregation</w:t>
      </w:r>
      <w:r w:rsidRPr="0097647C">
        <w:rPr>
          <w:lang w:val="en-US" w:eastAsia="zh-CN"/>
        </w:rPr>
        <w:t xml:space="preserve"> with the difference </w:t>
      </w:r>
      <w:r w:rsidR="004E5829">
        <w:rPr>
          <w:lang w:val="en-US" w:eastAsia="zh-CN"/>
        </w:rPr>
        <w:t>in</w:t>
      </w:r>
      <w:r w:rsidRPr="0097647C">
        <w:rPr>
          <w:lang w:val="en-US" w:eastAsia="zh-CN"/>
        </w:rPr>
        <w:t xml:space="preserve"> that the services being aggregated are</w:t>
      </w:r>
      <w:r w:rsidR="004C38C0">
        <w:rPr>
          <w:lang w:val="en-US" w:eastAsia="zh-CN"/>
        </w:rPr>
        <w:t xml:space="preserve"> no</w:t>
      </w:r>
      <w:r w:rsidRPr="0097647C">
        <w:rPr>
          <w:lang w:val="en-US" w:eastAsia="zh-CN"/>
        </w:rPr>
        <w:t xml:space="preserve">t fixed. Service arbitrage allows flexible and opportunistic choices for the broker. For example, the </w:t>
      </w:r>
      <w:r w:rsidR="000821CF">
        <w:rPr>
          <w:lang w:val="en-US" w:eastAsia="zh-CN"/>
        </w:rPr>
        <w:t>Cloud B</w:t>
      </w:r>
      <w:r w:rsidRPr="0097647C">
        <w:rPr>
          <w:lang w:val="en-US" w:eastAsia="zh-CN"/>
        </w:rPr>
        <w:t>roker can use a credit-scoring service and select the best score from multiple scoring agencies</w:t>
      </w:r>
    </w:p>
    <w:p w:rsidR="00D860E0" w:rsidRDefault="00066BFB" w:rsidP="00BF6898">
      <w:pPr>
        <w:jc w:val="both"/>
        <w:rPr>
          <w:lang w:val="en-US" w:eastAsia="zh-CN"/>
        </w:rPr>
      </w:pPr>
      <w:r>
        <w:rPr>
          <w:lang w:val="en-US" w:eastAsia="zh-CN"/>
        </w:rPr>
        <w:t>A Cloud Broker</w:t>
      </w:r>
      <w:r w:rsidR="00FF54E8">
        <w:rPr>
          <w:lang w:val="en-US" w:eastAsia="zh-CN"/>
        </w:rPr>
        <w:t xml:space="preserve"> </w:t>
      </w:r>
      <w:r w:rsidR="00FF54E8" w:rsidRPr="0097647C">
        <w:rPr>
          <w:lang w:val="en-US" w:eastAsia="zh-CN"/>
        </w:rPr>
        <w:t xml:space="preserve">can be deployed as software or an edge device, brokering connections to the Cloud. Additionally, it may be deployed </w:t>
      </w:r>
      <w:r>
        <w:rPr>
          <w:lang w:val="en-US" w:eastAsia="zh-CN"/>
        </w:rPr>
        <w:t xml:space="preserve">at the </w:t>
      </w:r>
      <w:r w:rsidR="00FF54E8" w:rsidRPr="0097647C">
        <w:rPr>
          <w:lang w:val="en-US" w:eastAsia="zh-CN"/>
        </w:rPr>
        <w:t xml:space="preserve">“Cloud-Side”, </w:t>
      </w:r>
      <w:r w:rsidR="001911BB">
        <w:rPr>
          <w:lang w:val="en-US" w:eastAsia="zh-CN"/>
        </w:rPr>
        <w:t xml:space="preserve">for example, </w:t>
      </w:r>
      <w:r w:rsidR="00FF54E8" w:rsidRPr="0097647C">
        <w:rPr>
          <w:lang w:val="en-US" w:eastAsia="zh-CN"/>
        </w:rPr>
        <w:t>as an Amazon EC2 instance</w:t>
      </w:r>
      <w:r w:rsidR="00FF54E8">
        <w:rPr>
          <w:lang w:val="en-US" w:eastAsia="zh-CN"/>
        </w:rPr>
        <w:t>.</w:t>
      </w:r>
    </w:p>
    <w:p w:rsidR="00915D46" w:rsidRDefault="00FF54E8" w:rsidP="00BF6898">
      <w:pPr>
        <w:jc w:val="both"/>
        <w:rPr>
          <w:lang w:val="en-US" w:eastAsia="zh-CN"/>
        </w:rPr>
      </w:pPr>
      <w:r>
        <w:rPr>
          <w:lang w:val="en-US" w:eastAsia="zh-CN"/>
        </w:rPr>
        <w:t>Here is an exemplary s</w:t>
      </w:r>
      <w:r w:rsidRPr="0097647C">
        <w:rPr>
          <w:lang w:val="en-US" w:eastAsia="zh-CN"/>
        </w:rPr>
        <w:t>cenario</w:t>
      </w:r>
      <w:r w:rsidR="00653584">
        <w:rPr>
          <w:lang w:val="en-US" w:eastAsia="zh-CN"/>
        </w:rPr>
        <w:t xml:space="preserve"> to illustrate Cloud B</w:t>
      </w:r>
      <w:r>
        <w:rPr>
          <w:lang w:val="en-US" w:eastAsia="zh-CN"/>
        </w:rPr>
        <w:t xml:space="preserve">roker in </w:t>
      </w:r>
      <w:r w:rsidR="004124EE">
        <w:rPr>
          <w:lang w:val="en-US" w:eastAsia="zh-CN"/>
        </w:rPr>
        <w:fldChar w:fldCharType="begin"/>
      </w:r>
      <w:r w:rsidR="00FE65E7">
        <w:rPr>
          <w:lang w:val="en-US" w:eastAsia="zh-CN"/>
        </w:rPr>
        <w:instrText xml:space="preserve"> REF _Ref302638178 \h </w:instrText>
      </w:r>
      <w:r w:rsidR="004124EE">
        <w:rPr>
          <w:lang w:val="en-US" w:eastAsia="zh-CN"/>
        </w:rPr>
      </w:r>
      <w:r w:rsidR="004124EE">
        <w:rPr>
          <w:lang w:val="en-US" w:eastAsia="zh-CN"/>
        </w:rPr>
        <w:fldChar w:fldCharType="separate"/>
      </w:r>
      <w:r w:rsidR="00740F29" w:rsidRPr="00780334">
        <w:rPr>
          <w:b/>
          <w:bCs/>
        </w:rPr>
        <w:t xml:space="preserve">Figure </w:t>
      </w:r>
      <w:r w:rsidR="00740F29">
        <w:rPr>
          <w:b/>
          <w:bCs/>
          <w:noProof/>
        </w:rPr>
        <w:t>16</w:t>
      </w:r>
      <w:r w:rsidR="00740F29" w:rsidRPr="00780334">
        <w:rPr>
          <w:b/>
          <w:bCs/>
          <w:noProof/>
          <w:lang w:val="en-US"/>
        </w:rPr>
        <w:t xml:space="preserve"> </w:t>
      </w:r>
      <w:r w:rsidR="00740F29">
        <w:rPr>
          <w:b/>
          <w:bCs/>
          <w:noProof/>
          <w:lang w:val="en-US"/>
        </w:rPr>
        <w:t>–</w:t>
      </w:r>
      <w:r w:rsidR="00740F29" w:rsidRPr="00780334">
        <w:rPr>
          <w:b/>
          <w:bCs/>
          <w:noProof/>
          <w:lang w:val="en-US"/>
        </w:rPr>
        <w:t xml:space="preserve"> </w:t>
      </w:r>
      <w:r w:rsidR="00740F29">
        <w:rPr>
          <w:b/>
          <w:bCs/>
          <w:noProof/>
          <w:lang w:val="en-US"/>
        </w:rPr>
        <w:t>Exemplary Scenario of Cloud Broker</w:t>
      </w:r>
      <w:r w:rsidR="004124EE">
        <w:rPr>
          <w:lang w:val="en-US" w:eastAsia="zh-CN"/>
        </w:rPr>
        <w:fldChar w:fldCharType="end"/>
      </w:r>
      <w:r w:rsidR="00915D46">
        <w:rPr>
          <w:lang w:val="en-US" w:eastAsia="zh-CN"/>
        </w:rPr>
        <w:t>.</w:t>
      </w:r>
    </w:p>
    <w:p w:rsidR="00653584" w:rsidRDefault="009B4A4F" w:rsidP="00915D46">
      <w:pPr>
        <w:jc w:val="center"/>
        <w:rPr>
          <w:b/>
          <w:bCs/>
        </w:rPr>
      </w:pPr>
      <w:r>
        <w:rPr>
          <w:noProof/>
          <w:lang w:val="en-US" w:eastAsia="zh-CN"/>
        </w:rPr>
        <w:lastRenderedPageBreak/>
        <w:drawing>
          <wp:inline distT="0" distB="0" distL="0" distR="0">
            <wp:extent cx="5743575" cy="1695450"/>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srcRect/>
                    <a:stretch>
                      <a:fillRect/>
                    </a:stretch>
                  </pic:blipFill>
                  <pic:spPr bwMode="auto">
                    <a:xfrm>
                      <a:off x="0" y="0"/>
                      <a:ext cx="5743575" cy="1695450"/>
                    </a:xfrm>
                    <a:prstGeom prst="rect">
                      <a:avLst/>
                    </a:prstGeom>
                    <a:noFill/>
                    <a:ln w="9525">
                      <a:noFill/>
                      <a:miter lim="800000"/>
                      <a:headEnd/>
                      <a:tailEnd/>
                    </a:ln>
                  </pic:spPr>
                </pic:pic>
              </a:graphicData>
            </a:graphic>
          </wp:inline>
        </w:drawing>
      </w:r>
    </w:p>
    <w:p w:rsidR="00915D46" w:rsidRPr="007B4D86" w:rsidRDefault="00915D46" w:rsidP="00915D46">
      <w:pPr>
        <w:jc w:val="center"/>
        <w:rPr>
          <w:b/>
          <w:bCs/>
        </w:rPr>
      </w:pPr>
      <w:bookmarkStart w:id="97" w:name="_Ref302638178"/>
      <w:bookmarkStart w:id="98" w:name="_Toc318947982"/>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16</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sidR="00653584">
        <w:rPr>
          <w:b/>
          <w:bCs/>
          <w:noProof/>
          <w:lang w:val="en-US"/>
        </w:rPr>
        <w:t>Exemplary Scenario of Cloud Broker</w:t>
      </w:r>
      <w:bookmarkEnd w:id="97"/>
      <w:bookmarkEnd w:id="98"/>
    </w:p>
    <w:p w:rsidR="00915D46" w:rsidRPr="00915D46" w:rsidRDefault="00B34764" w:rsidP="00BF6898">
      <w:pPr>
        <w:jc w:val="both"/>
        <w:rPr>
          <w:lang w:val="en-US" w:eastAsia="zh-CN"/>
        </w:rPr>
      </w:pPr>
      <w:r>
        <w:rPr>
          <w:lang w:val="en-US" w:eastAsia="zh-CN"/>
        </w:rPr>
        <w:t>A Cloud C</w:t>
      </w:r>
      <w:r w:rsidR="00915D46" w:rsidRPr="0097647C">
        <w:rPr>
          <w:lang w:val="en-US" w:eastAsia="zh-CN"/>
        </w:rPr>
        <w:t>onsu</w:t>
      </w:r>
      <w:r>
        <w:rPr>
          <w:lang w:val="en-US" w:eastAsia="zh-CN"/>
        </w:rPr>
        <w:t>mer may request service from a Cloud B</w:t>
      </w:r>
      <w:r w:rsidR="00915D46" w:rsidRPr="0097647C">
        <w:rPr>
          <w:lang w:val="en-US" w:eastAsia="zh-CN"/>
        </w:rPr>
        <w:t xml:space="preserve">roker instead of contacting </w:t>
      </w:r>
      <w:r>
        <w:rPr>
          <w:lang w:val="en-US" w:eastAsia="zh-CN"/>
        </w:rPr>
        <w:t>a cloud provider directly. The Cloud B</w:t>
      </w:r>
      <w:r w:rsidR="00915D46" w:rsidRPr="0097647C">
        <w:rPr>
          <w:lang w:val="en-US" w:eastAsia="zh-CN"/>
        </w:rPr>
        <w:t>roker may create a new service by combining multiple services or enhance an existing service. In this example, the cloud providers are invisible to the</w:t>
      </w:r>
      <w:r w:rsidR="00915D46">
        <w:rPr>
          <w:lang w:val="en-US" w:eastAsia="zh-CN"/>
        </w:rPr>
        <w:t xml:space="preserve"> cloud consumer.</w:t>
      </w:r>
    </w:p>
    <w:p w:rsidR="00336DAF" w:rsidRDefault="00336DAF" w:rsidP="00336DAF">
      <w:pPr>
        <w:pStyle w:val="Heading2"/>
        <w:tabs>
          <w:tab w:val="clear" w:pos="10080"/>
          <w:tab w:val="right" w:pos="9634"/>
        </w:tabs>
      </w:pPr>
      <w:bookmarkStart w:id="99" w:name="_Toc318947934"/>
      <w:r>
        <w:t>Cloud Storage Gateway</w:t>
      </w:r>
      <w:bookmarkEnd w:id="99"/>
    </w:p>
    <w:p w:rsidR="00336DAF" w:rsidRDefault="00F75691" w:rsidP="00336DAF">
      <w:pPr>
        <w:jc w:val="both"/>
      </w:pPr>
      <w:r w:rsidRPr="0021132A">
        <w:t xml:space="preserve">Cloud storage promises an elastic pay-as-you-go storage pool for backups and archives, which not only reduces expensive up-front backup disk and tape costs, but </w:t>
      </w:r>
      <w:r w:rsidR="00664181">
        <w:t xml:space="preserve">also </w:t>
      </w:r>
      <w:r w:rsidRPr="0021132A">
        <w:t>eliminates the need to maintain secondary sites for off-site disk or tape storage</w:t>
      </w:r>
      <w:r>
        <w:t>.</w:t>
      </w:r>
    </w:p>
    <w:p w:rsidR="00664181" w:rsidRDefault="00DF7B07" w:rsidP="00336DAF">
      <w:pPr>
        <w:jc w:val="both"/>
      </w:pPr>
      <w:r w:rsidRPr="0021132A">
        <w:t xml:space="preserve">The need for a bridge between cloud storage systems and enterprise applications arose because of an incompatibility between public cloud technologies and legacy applications. Most public cloud providers rely on Internet protocols, usually a REST API over HTTP, rather than a conventional storage area network (SAN) or network-attached storage (NAS) protocol. That method is useful for programmers creating new applications but </w:t>
      </w:r>
      <w:r>
        <w:t xml:space="preserve">is </w:t>
      </w:r>
      <w:r w:rsidRPr="0021132A">
        <w:t>not compatible with legacy systems</w:t>
      </w:r>
      <w:r>
        <w:t>.</w:t>
      </w:r>
    </w:p>
    <w:p w:rsidR="00DF7B07" w:rsidRDefault="00BE2DBA" w:rsidP="00336DAF">
      <w:pPr>
        <w:jc w:val="both"/>
      </w:pPr>
      <w:r>
        <w:t xml:space="preserve">A </w:t>
      </w:r>
      <w:r w:rsidRPr="0021132A">
        <w:rPr>
          <w:bCs/>
        </w:rPr>
        <w:t>cloud storage gateway</w:t>
      </w:r>
      <w:r>
        <w:t xml:space="preserve"> is a network appliance or </w:t>
      </w:r>
      <w:r w:rsidR="008E4008" w:rsidRPr="008E4008">
        <w:t>server</w:t>
      </w:r>
      <w:r>
        <w:t xml:space="preserve"> which resides at the customer premises and translates </w:t>
      </w:r>
      <w:r w:rsidR="008E4008" w:rsidRPr="008E4008">
        <w:t>cloud storage</w:t>
      </w:r>
      <w:r w:rsidRPr="0068743C">
        <w:t xml:space="preserve"> </w:t>
      </w:r>
      <w:r w:rsidR="008E4008" w:rsidRPr="008E4008">
        <w:t>APIs</w:t>
      </w:r>
      <w:r>
        <w:t xml:space="preserve"> such as </w:t>
      </w:r>
      <w:r w:rsidR="008E4008" w:rsidRPr="008E4008">
        <w:t>SOAP</w:t>
      </w:r>
      <w:r>
        <w:t xml:space="preserve"> or </w:t>
      </w:r>
      <w:r w:rsidR="008E4008" w:rsidRPr="008E4008">
        <w:t>REST</w:t>
      </w:r>
      <w:r>
        <w:t xml:space="preserve"> to block-based storage protocols such as </w:t>
      </w:r>
      <w:r w:rsidR="008E4008" w:rsidRPr="008E4008">
        <w:t>iSCSI</w:t>
      </w:r>
      <w:r w:rsidRPr="0068743C">
        <w:t xml:space="preserve"> </w:t>
      </w:r>
      <w:r>
        <w:t xml:space="preserve">or </w:t>
      </w:r>
      <w:r w:rsidR="008E4008" w:rsidRPr="008E4008">
        <w:t>Fibre Channel</w:t>
      </w:r>
      <w:r w:rsidRPr="0068743C">
        <w:t xml:space="preserve"> </w:t>
      </w:r>
      <w:r>
        <w:t xml:space="preserve">or file-based interfaces such as </w:t>
      </w:r>
      <w:r w:rsidR="008E4008" w:rsidRPr="008E4008">
        <w:t>NFS</w:t>
      </w:r>
      <w:r w:rsidRPr="0068743C">
        <w:t xml:space="preserve"> </w:t>
      </w:r>
      <w:r>
        <w:t xml:space="preserve">or </w:t>
      </w:r>
      <w:r w:rsidR="008E4008" w:rsidRPr="008E4008">
        <w:t>CIFS</w:t>
      </w:r>
      <w:r>
        <w:t>.</w:t>
      </w:r>
    </w:p>
    <w:p w:rsidR="00BE2DBA" w:rsidRDefault="00BE2DBA" w:rsidP="00336DAF">
      <w:pPr>
        <w:jc w:val="both"/>
      </w:pPr>
      <w:r w:rsidRPr="0021132A">
        <w:t xml:space="preserve">Cloud </w:t>
      </w:r>
      <w:r w:rsidRPr="0021132A">
        <w:rPr>
          <w:bCs/>
        </w:rPr>
        <w:t>storage</w:t>
      </w:r>
      <w:r w:rsidRPr="0021132A">
        <w:t xml:space="preserve"> gateway features</w:t>
      </w:r>
      <w:r>
        <w:rPr>
          <w:rFonts w:hint="eastAsia"/>
          <w:lang w:eastAsia="zh-CN"/>
        </w:rPr>
        <w:t xml:space="preserve"> may</w:t>
      </w:r>
      <w:r w:rsidRPr="0021132A">
        <w:t xml:space="preserve"> include</w:t>
      </w:r>
      <w:r>
        <w:t>:</w:t>
      </w:r>
    </w:p>
    <w:p w:rsidR="00BE2DBA" w:rsidRDefault="00BE2DBA" w:rsidP="00BE2DBA">
      <w:pPr>
        <w:numPr>
          <w:ilvl w:val="0"/>
          <w:numId w:val="81"/>
        </w:numPr>
        <w:jc w:val="both"/>
      </w:pPr>
      <w:r w:rsidRPr="0021132A">
        <w:t>Encryption technology to safeguard data</w:t>
      </w:r>
    </w:p>
    <w:p w:rsidR="00BE2DBA" w:rsidRDefault="00BE2DBA" w:rsidP="00BE2DBA">
      <w:pPr>
        <w:numPr>
          <w:ilvl w:val="0"/>
          <w:numId w:val="81"/>
        </w:numPr>
        <w:jc w:val="both"/>
      </w:pPr>
      <w:r w:rsidRPr="0021132A">
        <w:t>Compression</w:t>
      </w:r>
    </w:p>
    <w:p w:rsidR="00BE2DBA" w:rsidRDefault="00BE2DBA" w:rsidP="00BE2DBA">
      <w:pPr>
        <w:numPr>
          <w:ilvl w:val="0"/>
          <w:numId w:val="81"/>
        </w:numPr>
        <w:jc w:val="both"/>
      </w:pPr>
      <w:r w:rsidRPr="0021132A">
        <w:t>Deduplication</w:t>
      </w:r>
    </w:p>
    <w:p w:rsidR="00BE2DBA" w:rsidRDefault="00BE2DBA" w:rsidP="00BE2DBA">
      <w:pPr>
        <w:numPr>
          <w:ilvl w:val="0"/>
          <w:numId w:val="81"/>
        </w:numPr>
        <w:jc w:val="both"/>
      </w:pPr>
      <w:r w:rsidRPr="0021132A">
        <w:t>WAN optimization for faster performance</w:t>
      </w:r>
    </w:p>
    <w:p w:rsidR="00BE2DBA" w:rsidRDefault="00BE2DBA" w:rsidP="00BE2DBA">
      <w:pPr>
        <w:numPr>
          <w:ilvl w:val="0"/>
          <w:numId w:val="81"/>
        </w:numPr>
        <w:jc w:val="both"/>
      </w:pPr>
      <w:r w:rsidRPr="0021132A">
        <w:t>Snapshots</w:t>
      </w:r>
    </w:p>
    <w:p w:rsidR="00BE2DBA" w:rsidRPr="00664181" w:rsidRDefault="00130F1B" w:rsidP="00083A4F">
      <w:pPr>
        <w:jc w:val="center"/>
        <w:rPr>
          <w:lang w:eastAsia="zh-CN"/>
        </w:rPr>
      </w:pPr>
      <w:r>
        <w:object w:dxaOrig="8323" w:dyaOrig="9509">
          <v:shape id="_x0000_i1028" type="#_x0000_t75" style="width:372.75pt;height:369.75pt" o:ole="">
            <v:imagedata r:id="rId54" o:title=""/>
          </v:shape>
          <o:OLEObject Type="Embed" ProgID="Visio.Drawing.11" ShapeID="_x0000_i1028" DrawAspect="Content" ObjectID="_1392689787" r:id="rId55"/>
        </w:object>
      </w:r>
    </w:p>
    <w:p w:rsidR="002F7EA8" w:rsidRPr="007B4D86" w:rsidRDefault="002F7EA8" w:rsidP="002F7EA8">
      <w:pPr>
        <w:jc w:val="center"/>
        <w:rPr>
          <w:b/>
          <w:bCs/>
        </w:rPr>
      </w:pPr>
      <w:bookmarkStart w:id="100" w:name="_Toc318947983"/>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17</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Pr>
          <w:b/>
          <w:bCs/>
          <w:noProof/>
          <w:lang w:val="en-US"/>
        </w:rPr>
        <w:t>Cloud Storage Gateway</w:t>
      </w:r>
      <w:bookmarkEnd w:id="100"/>
    </w:p>
    <w:p w:rsidR="00411757" w:rsidRDefault="00600AD4" w:rsidP="00411757">
      <w:pPr>
        <w:pStyle w:val="Heading2"/>
        <w:tabs>
          <w:tab w:val="clear" w:pos="10080"/>
          <w:tab w:val="right" w:pos="9634"/>
        </w:tabs>
      </w:pPr>
      <w:bookmarkStart w:id="101" w:name="_Ref317684404"/>
      <w:bookmarkStart w:id="102" w:name="_Toc318947935"/>
      <w:r>
        <w:t>Mobile Cloud End-to-End Efficiency</w:t>
      </w:r>
      <w:bookmarkEnd w:id="101"/>
      <w:bookmarkEnd w:id="102"/>
    </w:p>
    <w:p w:rsidR="00411757" w:rsidRDefault="00117440" w:rsidP="00BF6898">
      <w:pPr>
        <w:jc w:val="both"/>
      </w:pPr>
      <w:r w:rsidRPr="00CD0628">
        <w:t xml:space="preserve">Mobile Cloud Computing has demonstrated a very promising vision for </w:t>
      </w:r>
      <w:r>
        <w:t xml:space="preserve">mobile </w:t>
      </w:r>
      <w:r w:rsidRPr="00CD0628">
        <w:t xml:space="preserve">users, developers, enterprises, and all other stakeholders in the mobile cloud ecosystem. However, the mobile computing environment is characterized by severe resource constraints and volatile operating conditions. </w:t>
      </w:r>
      <w:r>
        <w:t>In the past decade, the capabilities of mobile device have been significantly improved and evolved over the years in terms of resources and functionalities. Nevertheless, m</w:t>
      </w:r>
      <w:r w:rsidRPr="00CD0628">
        <w:t xml:space="preserve">obile devices inherently have and will continue to have </w:t>
      </w:r>
      <w:r>
        <w:t xml:space="preserve">more </w:t>
      </w:r>
      <w:r w:rsidRPr="00CD0628">
        <w:t xml:space="preserve">limited resources such as processing power, memory and storage capacity, graphical capability, display size and resolution, </w:t>
      </w:r>
      <w:r>
        <w:t xml:space="preserve">battery, </w:t>
      </w:r>
      <w:r w:rsidRPr="00CD0628">
        <w:t>and input methods etc</w:t>
      </w:r>
      <w:r>
        <w:t>, compared to desktops and servers today</w:t>
      </w:r>
      <w:r w:rsidRPr="00CD0628">
        <w:t xml:space="preserve">. The mobile Internet is built upon heterogeneous infrastructure with the nature of uncertain, unpredictable and constantly changing network QoS such as available bandwidth, latency, jitter, </w:t>
      </w:r>
      <w:r>
        <w:t>etc. All of the resource constraints and volatile environment gives rise to the challenge of how to ensure the end-to-end efficiency in mobile cloud.</w:t>
      </w:r>
    </w:p>
    <w:p w:rsidR="00117440" w:rsidRDefault="004977AF" w:rsidP="00BF6898">
      <w:pPr>
        <w:jc w:val="both"/>
      </w:pPr>
      <w:r>
        <w:t>Efficiency can be defined and measured in different ways under different circumstances. In the mobile cloud environment, there are 2 types of basic end-to-end efficiency scenarios.</w:t>
      </w:r>
    </w:p>
    <w:p w:rsidR="004977AF" w:rsidRDefault="004977AF" w:rsidP="00BF6898">
      <w:pPr>
        <w:jc w:val="both"/>
      </w:pPr>
      <w:r>
        <w:t>For consumer oriented mobile cloud applications and services, end-to-end efficiency is measured by the Quality of Experience (QoE) of end users. There are qualitative and quantitative aspects of QoE. The qualitative aspect of QoE is users’ subjective perception of the experience with the services, for example, customer friendly service flow, ease of use transaction flow and quality of audio playback and video presentation. Quantitatively, the QoE can be measured with the metrics such as:</w:t>
      </w:r>
    </w:p>
    <w:p w:rsidR="004977AF" w:rsidRDefault="00D82F43" w:rsidP="004977AF">
      <w:pPr>
        <w:numPr>
          <w:ilvl w:val="0"/>
          <w:numId w:val="81"/>
        </w:numPr>
        <w:jc w:val="both"/>
      </w:pPr>
      <w:r>
        <w:t>Probability of successful access to a service, e.g. online shopping</w:t>
      </w:r>
    </w:p>
    <w:p w:rsidR="00D82F43" w:rsidRDefault="00D82F43" w:rsidP="004977AF">
      <w:pPr>
        <w:numPr>
          <w:ilvl w:val="0"/>
          <w:numId w:val="81"/>
        </w:numPr>
        <w:jc w:val="both"/>
      </w:pPr>
      <w:r>
        <w:t>Probability of successful completion of a desired task in service, e.g. a online purchase transaction</w:t>
      </w:r>
    </w:p>
    <w:p w:rsidR="00D82F43" w:rsidRDefault="00D82F43" w:rsidP="004977AF">
      <w:pPr>
        <w:numPr>
          <w:ilvl w:val="0"/>
          <w:numId w:val="81"/>
        </w:numPr>
        <w:jc w:val="both"/>
      </w:pPr>
      <w:r>
        <w:lastRenderedPageBreak/>
        <w:t>End-to-end response time after a user interaction, e.g. responded next step after click a button</w:t>
      </w:r>
    </w:p>
    <w:p w:rsidR="00D82F43" w:rsidRDefault="00D82F43" w:rsidP="004977AF">
      <w:pPr>
        <w:numPr>
          <w:ilvl w:val="0"/>
          <w:numId w:val="81"/>
        </w:numPr>
        <w:jc w:val="both"/>
      </w:pPr>
      <w:r>
        <w:t>Completion time of a task, e.g. download</w:t>
      </w:r>
    </w:p>
    <w:p w:rsidR="004977AF" w:rsidRDefault="00ED1DB5" w:rsidP="00BF6898">
      <w:pPr>
        <w:jc w:val="both"/>
      </w:pPr>
      <w:r>
        <w:t>For enterprise oriented mobile cloud applications and services, end-to-end efficiency is measured by the Quality of Business (QoBiz). The qualitative aspect of QoBiz includes user friendly business process flow and transaction flow, ease of collaboration among the silos in an organization, availability of essential tools that facilitates the completion of tasks, reliability of the service and the perception of the security of the service. Quantitatively, the QoBiz can be measured with the metrics such as:</w:t>
      </w:r>
    </w:p>
    <w:p w:rsidR="00ED1DB5" w:rsidRDefault="00037089" w:rsidP="00ED1DB5">
      <w:pPr>
        <w:numPr>
          <w:ilvl w:val="0"/>
          <w:numId w:val="81"/>
        </w:numPr>
        <w:jc w:val="both"/>
      </w:pPr>
      <w:r>
        <w:t>Probability of successful access to an enterprise service</w:t>
      </w:r>
    </w:p>
    <w:p w:rsidR="00037089" w:rsidRDefault="00037089" w:rsidP="00ED1DB5">
      <w:pPr>
        <w:numPr>
          <w:ilvl w:val="0"/>
          <w:numId w:val="81"/>
        </w:numPr>
        <w:jc w:val="both"/>
      </w:pPr>
      <w:r>
        <w:t>Probability of successful completion of a desired task in an enterprise service</w:t>
      </w:r>
    </w:p>
    <w:p w:rsidR="00037089" w:rsidRDefault="00037089" w:rsidP="00ED1DB5">
      <w:pPr>
        <w:numPr>
          <w:ilvl w:val="0"/>
          <w:numId w:val="81"/>
        </w:numPr>
        <w:jc w:val="both"/>
      </w:pPr>
      <w:r>
        <w:t>Completion time of handling a business task / transaction</w:t>
      </w:r>
    </w:p>
    <w:p w:rsidR="00ED1DB5" w:rsidRDefault="00ED5B54" w:rsidP="00BF6898">
      <w:pPr>
        <w:jc w:val="both"/>
      </w:pPr>
      <w:r>
        <w:t>There is always expectation to improve end-to-end efficiency in both consumer oriented and enterprise oriented mobile cloud services. Thus it is essential to understand which elements impact the performance improvement in end-to-end efficiency.</w:t>
      </w:r>
    </w:p>
    <w:p w:rsidR="00ED5B54" w:rsidRDefault="00ED5B54" w:rsidP="00BF6898">
      <w:pPr>
        <w:jc w:val="both"/>
      </w:pPr>
      <w:r>
        <w:t>There are three major elements in the mobile cloud service – mobile device, network and cloud. Mobile user interacts with the mobile cloud service through the mobile device. The function of a mobile device is to access the mobile cloud service, present the user with the UI, and enable the user interaction with a mobile cloud service. The service access performance, user interaction performance and UI presentation perf</w:t>
      </w:r>
      <w:r w:rsidR="007B28CE">
        <w:t>ormance are 3 key factors of</w:t>
      </w:r>
      <w:r>
        <w:t xml:space="preserve"> improving the performance on a mobile device. Those three factors are constrained by </w:t>
      </w:r>
      <w:r w:rsidRPr="00CD0628">
        <w:t xml:space="preserve">processing power, memory and storage capacity, graphical capability, display size and resolution, </w:t>
      </w:r>
      <w:r>
        <w:t xml:space="preserve">battery, </w:t>
      </w:r>
      <w:r w:rsidRPr="00CD0628">
        <w:t>and input methods</w:t>
      </w:r>
      <w:r>
        <w:t xml:space="preserve"> of a mobile device.</w:t>
      </w:r>
    </w:p>
    <w:p w:rsidR="00ED5B54" w:rsidRDefault="00ED5B54" w:rsidP="00BF6898">
      <w:pPr>
        <w:jc w:val="both"/>
      </w:pPr>
      <w:r>
        <w:t>The heterogeneous infrastructure of mobile Internet is constrained by volatile bandwidth, latency, jitter and lost packets. The adaptive cloud delivery and error handling according to volatile network condition are key technological challenges to improve the service reliability and transaction / task performance in the framework of end-to-end efficiency.</w:t>
      </w:r>
    </w:p>
    <w:p w:rsidR="00ED5B54" w:rsidRDefault="00ED5B54" w:rsidP="00BF6898">
      <w:pPr>
        <w:jc w:val="both"/>
      </w:pPr>
      <w:r>
        <w:t>On the other hand, the cloud itself plays an essential role in terms of end-to-end efficiency since the service itself is run on the cloud, including the business logic, data and storage, and all computational intensive functions such as graphical and multimedia functions. Let us see an example of the experimental lab measurement of typical mobile cloud services. The assumptions are:</w:t>
      </w:r>
    </w:p>
    <w:p w:rsidR="00ED5B54" w:rsidRDefault="00640FEC" w:rsidP="00ED5B54">
      <w:pPr>
        <w:numPr>
          <w:ilvl w:val="0"/>
          <w:numId w:val="81"/>
        </w:numPr>
        <w:jc w:val="both"/>
      </w:pPr>
      <w:r>
        <w:t>Commercial network condition: Wi-Fi + public Internet</w:t>
      </w:r>
    </w:p>
    <w:p w:rsidR="00640FEC" w:rsidRDefault="00640FEC" w:rsidP="00ED5B54">
      <w:pPr>
        <w:numPr>
          <w:ilvl w:val="0"/>
          <w:numId w:val="81"/>
        </w:numPr>
        <w:jc w:val="both"/>
      </w:pPr>
      <w:r>
        <w:t>Assuming the roundtrip latency of raw network between the mobile device and the cloud is 80ms under normal condition (90%)</w:t>
      </w:r>
    </w:p>
    <w:p w:rsidR="00640FEC" w:rsidRDefault="00640FEC" w:rsidP="00ED5B54">
      <w:pPr>
        <w:numPr>
          <w:ilvl w:val="0"/>
          <w:numId w:val="81"/>
        </w:numPr>
        <w:jc w:val="both"/>
      </w:pPr>
      <w:r>
        <w:t>Cloud in lab environment without any other overhead</w:t>
      </w:r>
    </w:p>
    <w:p w:rsidR="00ED5B54" w:rsidRDefault="00BF5465" w:rsidP="00BF6898">
      <w:pPr>
        <w:jc w:val="both"/>
      </w:pPr>
      <w:r>
        <w:t>The experimental lab measurement of the latency of each element is shown as in</w:t>
      </w:r>
      <w:r w:rsidR="00C3666D">
        <w:t xml:space="preserve"> </w:t>
      </w:r>
      <w:r w:rsidR="004124EE">
        <w:fldChar w:fldCharType="begin"/>
      </w:r>
      <w:r w:rsidR="00C3666D">
        <w:instrText xml:space="preserve"> REF _Ref302637874 \h </w:instrText>
      </w:r>
      <w:r w:rsidR="004124EE">
        <w:fldChar w:fldCharType="separate"/>
      </w:r>
      <w:r w:rsidR="00740F29">
        <w:t xml:space="preserve">Table </w:t>
      </w:r>
      <w:r w:rsidR="00740F29">
        <w:rPr>
          <w:noProof/>
        </w:rPr>
        <w:t>2</w:t>
      </w:r>
      <w:r w:rsidR="00740F29">
        <w:t>: Impact on End-to-End Efficiency</w:t>
      </w:r>
      <w:r w:rsidR="004124EE">
        <w:fldChar w:fldCharType="end"/>
      </w:r>
      <w:r>
        <w:t>:</w:t>
      </w:r>
    </w:p>
    <w:tbl>
      <w:tblPr>
        <w:tblW w:w="0" w:type="auto"/>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tblPr>
      <w:tblGrid>
        <w:gridCol w:w="999"/>
        <w:gridCol w:w="1251"/>
        <w:gridCol w:w="1620"/>
        <w:gridCol w:w="1455"/>
        <w:gridCol w:w="1890"/>
        <w:gridCol w:w="1710"/>
      </w:tblGrid>
      <w:tr w:rsidR="008463A2" w:rsidRPr="0071235B" w:rsidTr="00FE7D47">
        <w:trPr>
          <w:trHeight w:val="20"/>
          <w:jc w:val="center"/>
        </w:trPr>
        <w:tc>
          <w:tcPr>
            <w:tcW w:w="999" w:type="dxa"/>
            <w:vMerge w:val="restart"/>
            <w:shd w:val="clear" w:color="auto" w:fill="auto"/>
            <w:tcMar>
              <w:top w:w="72" w:type="dxa"/>
              <w:left w:w="144" w:type="dxa"/>
              <w:bottom w:w="72" w:type="dxa"/>
              <w:right w:w="144" w:type="dxa"/>
            </w:tcMar>
            <w:vAlign w:val="center"/>
            <w:hideMark/>
          </w:tcPr>
          <w:p w:rsidR="008463A2" w:rsidRPr="0071235B" w:rsidRDefault="008463A2" w:rsidP="00FE7D47">
            <w:pPr>
              <w:spacing w:before="0"/>
              <w:jc w:val="center"/>
              <w:rPr>
                <w:lang w:val="en-US"/>
              </w:rPr>
            </w:pPr>
            <w:r w:rsidRPr="0071235B">
              <w:rPr>
                <w:b/>
                <w:bCs/>
                <w:lang w:val="en-US"/>
              </w:rPr>
              <w:t>Client</w:t>
            </w:r>
          </w:p>
        </w:tc>
        <w:tc>
          <w:tcPr>
            <w:tcW w:w="1251" w:type="dxa"/>
            <w:vMerge w:val="restart"/>
            <w:shd w:val="clear" w:color="auto" w:fill="auto"/>
            <w:tcMar>
              <w:top w:w="72" w:type="dxa"/>
              <w:left w:w="144" w:type="dxa"/>
              <w:bottom w:w="72" w:type="dxa"/>
              <w:right w:w="144" w:type="dxa"/>
            </w:tcMar>
            <w:vAlign w:val="center"/>
            <w:hideMark/>
          </w:tcPr>
          <w:p w:rsidR="008463A2" w:rsidRPr="0071235B" w:rsidRDefault="008463A2" w:rsidP="00FE7D47">
            <w:pPr>
              <w:spacing w:before="0"/>
              <w:jc w:val="center"/>
              <w:rPr>
                <w:lang w:val="en-US"/>
              </w:rPr>
            </w:pPr>
            <w:r>
              <w:rPr>
                <w:b/>
                <w:bCs/>
                <w:lang w:val="en-US"/>
              </w:rPr>
              <w:t>Uplink Interaction</w:t>
            </w:r>
          </w:p>
        </w:tc>
        <w:tc>
          <w:tcPr>
            <w:tcW w:w="4950" w:type="dxa"/>
            <w:gridSpan w:val="3"/>
            <w:shd w:val="clear" w:color="auto" w:fill="auto"/>
            <w:tcMar>
              <w:top w:w="72" w:type="dxa"/>
              <w:left w:w="144" w:type="dxa"/>
              <w:bottom w:w="72" w:type="dxa"/>
              <w:right w:w="144" w:type="dxa"/>
            </w:tcMar>
            <w:vAlign w:val="center"/>
            <w:hideMark/>
          </w:tcPr>
          <w:p w:rsidR="008463A2" w:rsidRPr="0071235B" w:rsidRDefault="008463A2" w:rsidP="00FE7D47">
            <w:pPr>
              <w:spacing w:before="0"/>
              <w:jc w:val="center"/>
              <w:rPr>
                <w:lang w:val="en-US"/>
              </w:rPr>
            </w:pPr>
            <w:r>
              <w:rPr>
                <w:b/>
                <w:bCs/>
                <w:lang w:val="en-US"/>
              </w:rPr>
              <w:t>Cloud Business Logic and Data Processing</w:t>
            </w:r>
          </w:p>
        </w:tc>
        <w:tc>
          <w:tcPr>
            <w:tcW w:w="1710" w:type="dxa"/>
            <w:vMerge w:val="restart"/>
            <w:shd w:val="clear" w:color="auto" w:fill="auto"/>
            <w:tcMar>
              <w:top w:w="72" w:type="dxa"/>
              <w:left w:w="144" w:type="dxa"/>
              <w:bottom w:w="72" w:type="dxa"/>
              <w:right w:w="144" w:type="dxa"/>
            </w:tcMar>
            <w:vAlign w:val="center"/>
            <w:hideMark/>
          </w:tcPr>
          <w:p w:rsidR="008463A2" w:rsidRPr="0071235B" w:rsidRDefault="008463A2" w:rsidP="00FE7D47">
            <w:pPr>
              <w:spacing w:before="0"/>
              <w:jc w:val="center"/>
              <w:rPr>
                <w:lang w:val="en-US"/>
              </w:rPr>
            </w:pPr>
            <w:r w:rsidRPr="0071235B">
              <w:rPr>
                <w:b/>
                <w:bCs/>
                <w:lang w:val="en-US"/>
              </w:rPr>
              <w:t>Downlink</w:t>
            </w:r>
            <w:r>
              <w:rPr>
                <w:b/>
                <w:bCs/>
                <w:lang w:val="en-US"/>
              </w:rPr>
              <w:t xml:space="preserve"> Delivery</w:t>
            </w:r>
          </w:p>
        </w:tc>
      </w:tr>
      <w:tr w:rsidR="008463A2" w:rsidRPr="0071235B" w:rsidTr="00FE7D47">
        <w:trPr>
          <w:trHeight w:val="129"/>
          <w:jc w:val="center"/>
        </w:trPr>
        <w:tc>
          <w:tcPr>
            <w:tcW w:w="999" w:type="dxa"/>
            <w:vMerge/>
            <w:vAlign w:val="center"/>
            <w:hideMark/>
          </w:tcPr>
          <w:p w:rsidR="008463A2" w:rsidRPr="0071235B" w:rsidRDefault="008463A2" w:rsidP="00FE7D47">
            <w:pPr>
              <w:spacing w:before="0"/>
              <w:jc w:val="both"/>
              <w:rPr>
                <w:lang w:val="en-US"/>
              </w:rPr>
            </w:pPr>
          </w:p>
        </w:tc>
        <w:tc>
          <w:tcPr>
            <w:tcW w:w="1251" w:type="dxa"/>
            <w:vMerge/>
            <w:vAlign w:val="center"/>
            <w:hideMark/>
          </w:tcPr>
          <w:p w:rsidR="008463A2" w:rsidRPr="0071235B" w:rsidRDefault="008463A2" w:rsidP="00FE7D47">
            <w:pPr>
              <w:spacing w:before="0"/>
              <w:jc w:val="both"/>
              <w:rPr>
                <w:lang w:val="en-US"/>
              </w:rPr>
            </w:pPr>
          </w:p>
        </w:tc>
        <w:tc>
          <w:tcPr>
            <w:tcW w:w="1620" w:type="dxa"/>
            <w:shd w:val="clear" w:color="auto" w:fill="auto"/>
            <w:tcMar>
              <w:top w:w="72" w:type="dxa"/>
              <w:left w:w="144" w:type="dxa"/>
              <w:bottom w:w="72" w:type="dxa"/>
              <w:right w:w="144" w:type="dxa"/>
            </w:tcMar>
            <w:vAlign w:val="center"/>
            <w:hideMark/>
          </w:tcPr>
          <w:p w:rsidR="008463A2" w:rsidRPr="0071235B" w:rsidRDefault="008463A2" w:rsidP="00FE7D47">
            <w:pPr>
              <w:spacing w:before="0"/>
              <w:jc w:val="center"/>
              <w:rPr>
                <w:lang w:val="en-US"/>
              </w:rPr>
            </w:pPr>
            <w:r>
              <w:rPr>
                <w:b/>
                <w:bCs/>
                <w:lang w:val="en-US"/>
              </w:rPr>
              <w:t>Simple (Navigation)</w:t>
            </w:r>
          </w:p>
        </w:tc>
        <w:tc>
          <w:tcPr>
            <w:tcW w:w="1440" w:type="dxa"/>
            <w:shd w:val="clear" w:color="auto" w:fill="auto"/>
            <w:tcMar>
              <w:top w:w="72" w:type="dxa"/>
              <w:left w:w="144" w:type="dxa"/>
              <w:bottom w:w="72" w:type="dxa"/>
              <w:right w:w="144" w:type="dxa"/>
            </w:tcMar>
            <w:vAlign w:val="center"/>
            <w:hideMark/>
          </w:tcPr>
          <w:p w:rsidR="008463A2" w:rsidRPr="0071235B" w:rsidRDefault="008463A2" w:rsidP="00FE7D47">
            <w:pPr>
              <w:spacing w:before="0"/>
              <w:jc w:val="center"/>
              <w:rPr>
                <w:lang w:val="en-US"/>
              </w:rPr>
            </w:pPr>
            <w:r>
              <w:rPr>
                <w:b/>
                <w:bCs/>
                <w:lang w:val="en-US"/>
              </w:rPr>
              <w:t>Medium (Transaction)</w:t>
            </w:r>
          </w:p>
        </w:tc>
        <w:tc>
          <w:tcPr>
            <w:tcW w:w="1890" w:type="dxa"/>
            <w:shd w:val="clear" w:color="auto" w:fill="auto"/>
            <w:tcMar>
              <w:top w:w="72" w:type="dxa"/>
              <w:left w:w="144" w:type="dxa"/>
              <w:bottom w:w="72" w:type="dxa"/>
              <w:right w:w="144" w:type="dxa"/>
            </w:tcMar>
            <w:vAlign w:val="center"/>
            <w:hideMark/>
          </w:tcPr>
          <w:p w:rsidR="008463A2" w:rsidRPr="0071235B" w:rsidRDefault="008463A2" w:rsidP="00FE7D47">
            <w:pPr>
              <w:spacing w:before="0"/>
              <w:jc w:val="center"/>
              <w:rPr>
                <w:lang w:val="en-US"/>
              </w:rPr>
            </w:pPr>
            <w:r>
              <w:rPr>
                <w:b/>
                <w:bCs/>
                <w:lang w:val="en-US"/>
              </w:rPr>
              <w:t>Highly Intensive (Graphical)</w:t>
            </w:r>
          </w:p>
        </w:tc>
        <w:tc>
          <w:tcPr>
            <w:tcW w:w="1710" w:type="dxa"/>
            <w:vMerge/>
            <w:vAlign w:val="center"/>
            <w:hideMark/>
          </w:tcPr>
          <w:p w:rsidR="008463A2" w:rsidRPr="0071235B" w:rsidRDefault="008463A2" w:rsidP="00FE7D47">
            <w:pPr>
              <w:spacing w:before="0"/>
              <w:jc w:val="both"/>
              <w:rPr>
                <w:lang w:val="en-US"/>
              </w:rPr>
            </w:pPr>
          </w:p>
        </w:tc>
      </w:tr>
      <w:tr w:rsidR="008463A2" w:rsidRPr="0071235B" w:rsidTr="00FE7D47">
        <w:trPr>
          <w:trHeight w:val="395"/>
          <w:jc w:val="center"/>
        </w:trPr>
        <w:tc>
          <w:tcPr>
            <w:tcW w:w="999" w:type="dxa"/>
            <w:shd w:val="clear" w:color="auto" w:fill="auto"/>
            <w:tcMar>
              <w:top w:w="72" w:type="dxa"/>
              <w:left w:w="144" w:type="dxa"/>
              <w:bottom w:w="72" w:type="dxa"/>
              <w:right w:w="144" w:type="dxa"/>
            </w:tcMar>
            <w:vAlign w:val="center"/>
            <w:hideMark/>
          </w:tcPr>
          <w:p w:rsidR="008463A2" w:rsidRPr="0071235B" w:rsidRDefault="008463A2" w:rsidP="00FE7D47">
            <w:pPr>
              <w:spacing w:before="0"/>
              <w:jc w:val="both"/>
              <w:rPr>
                <w:lang w:val="en-US"/>
              </w:rPr>
            </w:pPr>
            <w:r>
              <w:rPr>
                <w:lang w:val="en-US"/>
              </w:rPr>
              <w:t>30ms</w:t>
            </w:r>
          </w:p>
        </w:tc>
        <w:tc>
          <w:tcPr>
            <w:tcW w:w="1251" w:type="dxa"/>
            <w:shd w:val="clear" w:color="auto" w:fill="auto"/>
            <w:tcMar>
              <w:top w:w="72" w:type="dxa"/>
              <w:left w:w="144" w:type="dxa"/>
              <w:bottom w:w="72" w:type="dxa"/>
              <w:right w:w="144" w:type="dxa"/>
            </w:tcMar>
            <w:vAlign w:val="center"/>
            <w:hideMark/>
          </w:tcPr>
          <w:p w:rsidR="008463A2" w:rsidRPr="0071235B" w:rsidRDefault="008463A2" w:rsidP="00FE7D47">
            <w:pPr>
              <w:spacing w:before="0"/>
              <w:jc w:val="both"/>
              <w:rPr>
                <w:lang w:val="en-US"/>
              </w:rPr>
            </w:pPr>
            <w:r w:rsidRPr="0071235B">
              <w:rPr>
                <w:lang w:val="en-US"/>
              </w:rPr>
              <w:t>40</w:t>
            </w:r>
            <w:r>
              <w:rPr>
                <w:lang w:val="en-US"/>
              </w:rPr>
              <w:t>ms</w:t>
            </w:r>
          </w:p>
        </w:tc>
        <w:tc>
          <w:tcPr>
            <w:tcW w:w="1620" w:type="dxa"/>
            <w:shd w:val="clear" w:color="auto" w:fill="auto"/>
            <w:tcMar>
              <w:top w:w="72" w:type="dxa"/>
              <w:left w:w="144" w:type="dxa"/>
              <w:bottom w:w="72" w:type="dxa"/>
              <w:right w:w="144" w:type="dxa"/>
            </w:tcMar>
            <w:vAlign w:val="center"/>
            <w:hideMark/>
          </w:tcPr>
          <w:p w:rsidR="008463A2" w:rsidRPr="0071235B" w:rsidRDefault="008463A2" w:rsidP="00FE7D47">
            <w:pPr>
              <w:spacing w:before="0"/>
              <w:jc w:val="both"/>
              <w:rPr>
                <w:lang w:val="en-US"/>
              </w:rPr>
            </w:pPr>
            <w:r>
              <w:rPr>
                <w:lang w:val="en-US"/>
              </w:rPr>
              <w:t>50ms</w:t>
            </w:r>
          </w:p>
        </w:tc>
        <w:tc>
          <w:tcPr>
            <w:tcW w:w="1440" w:type="dxa"/>
            <w:shd w:val="clear" w:color="auto" w:fill="auto"/>
            <w:tcMar>
              <w:top w:w="72" w:type="dxa"/>
              <w:left w:w="144" w:type="dxa"/>
              <w:bottom w:w="72" w:type="dxa"/>
              <w:right w:w="144" w:type="dxa"/>
            </w:tcMar>
            <w:vAlign w:val="center"/>
            <w:hideMark/>
          </w:tcPr>
          <w:p w:rsidR="008463A2" w:rsidRPr="0071235B" w:rsidRDefault="008463A2" w:rsidP="00FE7D47">
            <w:pPr>
              <w:spacing w:before="0"/>
              <w:jc w:val="both"/>
              <w:rPr>
                <w:lang w:val="en-US"/>
              </w:rPr>
            </w:pPr>
            <w:r>
              <w:rPr>
                <w:lang w:val="en-US"/>
              </w:rPr>
              <w:t>100ms</w:t>
            </w:r>
          </w:p>
        </w:tc>
        <w:tc>
          <w:tcPr>
            <w:tcW w:w="1890" w:type="dxa"/>
            <w:shd w:val="clear" w:color="auto" w:fill="auto"/>
            <w:tcMar>
              <w:top w:w="72" w:type="dxa"/>
              <w:left w:w="144" w:type="dxa"/>
              <w:bottom w:w="72" w:type="dxa"/>
              <w:right w:w="144" w:type="dxa"/>
            </w:tcMar>
            <w:vAlign w:val="center"/>
            <w:hideMark/>
          </w:tcPr>
          <w:p w:rsidR="008463A2" w:rsidRPr="0071235B" w:rsidRDefault="008463A2" w:rsidP="00FE7D47">
            <w:pPr>
              <w:spacing w:before="0"/>
              <w:jc w:val="both"/>
              <w:rPr>
                <w:lang w:val="en-US"/>
              </w:rPr>
            </w:pPr>
            <w:r>
              <w:rPr>
                <w:lang w:val="en-US"/>
              </w:rPr>
              <w:t>300+ms</w:t>
            </w:r>
          </w:p>
        </w:tc>
        <w:tc>
          <w:tcPr>
            <w:tcW w:w="1710" w:type="dxa"/>
            <w:shd w:val="clear" w:color="auto" w:fill="auto"/>
            <w:tcMar>
              <w:top w:w="72" w:type="dxa"/>
              <w:left w:w="144" w:type="dxa"/>
              <w:bottom w:w="72" w:type="dxa"/>
              <w:right w:w="144" w:type="dxa"/>
            </w:tcMar>
            <w:vAlign w:val="center"/>
            <w:hideMark/>
          </w:tcPr>
          <w:p w:rsidR="008463A2" w:rsidRPr="0071235B" w:rsidRDefault="008463A2" w:rsidP="00FE7D47">
            <w:pPr>
              <w:spacing w:before="0"/>
              <w:jc w:val="both"/>
              <w:rPr>
                <w:lang w:val="en-US"/>
              </w:rPr>
            </w:pPr>
            <w:r w:rsidRPr="0071235B">
              <w:rPr>
                <w:lang w:val="en-US"/>
              </w:rPr>
              <w:t>40</w:t>
            </w:r>
            <w:r>
              <w:rPr>
                <w:lang w:val="en-US"/>
              </w:rPr>
              <w:t>ms</w:t>
            </w:r>
          </w:p>
        </w:tc>
      </w:tr>
    </w:tbl>
    <w:p w:rsidR="008463A2" w:rsidRDefault="008463A2" w:rsidP="008463A2">
      <w:pPr>
        <w:pStyle w:val="Caption"/>
      </w:pPr>
      <w:bookmarkStart w:id="103" w:name="_Ref302637874"/>
      <w:bookmarkStart w:id="104" w:name="_Toc318947988"/>
      <w:r>
        <w:t xml:space="preserve">Table </w:t>
      </w:r>
      <w:fldSimple w:instr=" SEQ Table \* ARABIC ">
        <w:r w:rsidR="00740F29">
          <w:rPr>
            <w:noProof/>
          </w:rPr>
          <w:t>2</w:t>
        </w:r>
      </w:fldSimple>
      <w:r>
        <w:t>: Impact on End-to-End Efficiency</w:t>
      </w:r>
      <w:bookmarkEnd w:id="103"/>
      <w:bookmarkEnd w:id="104"/>
    </w:p>
    <w:p w:rsidR="00BF5465" w:rsidRDefault="00F879BF" w:rsidP="00BF6898">
      <w:pPr>
        <w:jc w:val="both"/>
      </w:pPr>
      <w:r>
        <w:t>The experimental lab measurement indicates that:</w:t>
      </w:r>
    </w:p>
    <w:p w:rsidR="008463A2" w:rsidRDefault="00C106C1" w:rsidP="00C106C1">
      <w:pPr>
        <w:numPr>
          <w:ilvl w:val="0"/>
          <w:numId w:val="81"/>
        </w:numPr>
        <w:jc w:val="both"/>
      </w:pPr>
      <w:r>
        <w:t>The network delivery of cloud service can be optimized to be consistent with network condition, e.g. through caching, CDN, etc</w:t>
      </w:r>
    </w:p>
    <w:p w:rsidR="00C106C1" w:rsidRDefault="00C106C1" w:rsidP="00C106C1">
      <w:pPr>
        <w:numPr>
          <w:ilvl w:val="0"/>
          <w:numId w:val="81"/>
        </w:numPr>
        <w:jc w:val="both"/>
      </w:pPr>
      <w:r>
        <w:t>The room of performance optimization on mobile device is very limited if any</w:t>
      </w:r>
    </w:p>
    <w:p w:rsidR="00C106C1" w:rsidRDefault="00C106C1" w:rsidP="00C106C1">
      <w:pPr>
        <w:numPr>
          <w:ilvl w:val="1"/>
          <w:numId w:val="81"/>
        </w:numPr>
        <w:jc w:val="both"/>
      </w:pPr>
      <w:r>
        <w:t>Mobility overhead may be the biggest challenge to performance tuning</w:t>
      </w:r>
    </w:p>
    <w:p w:rsidR="00C106C1" w:rsidRDefault="00C106C1" w:rsidP="00C106C1">
      <w:pPr>
        <w:numPr>
          <w:ilvl w:val="1"/>
          <w:numId w:val="81"/>
        </w:numPr>
        <w:jc w:val="both"/>
      </w:pPr>
      <w:r>
        <w:t>Battery drain is the other issue of always-on network connection</w:t>
      </w:r>
    </w:p>
    <w:p w:rsidR="00C106C1" w:rsidRDefault="00C106C1" w:rsidP="00C106C1">
      <w:pPr>
        <w:numPr>
          <w:ilvl w:val="0"/>
          <w:numId w:val="81"/>
        </w:numPr>
        <w:jc w:val="both"/>
      </w:pPr>
      <w:r>
        <w:lastRenderedPageBreak/>
        <w:t>Improving the performance at cloud is the key to address the end-to-end efficiency challenge, e.g:</w:t>
      </w:r>
    </w:p>
    <w:p w:rsidR="00C106C1" w:rsidRDefault="00C106C1" w:rsidP="00C106C1">
      <w:pPr>
        <w:numPr>
          <w:ilvl w:val="1"/>
          <w:numId w:val="81"/>
        </w:numPr>
        <w:jc w:val="both"/>
      </w:pPr>
      <w:r>
        <w:t>Virtualization on the cloud over heterogeneous infrastructure</w:t>
      </w:r>
    </w:p>
    <w:p w:rsidR="00C106C1" w:rsidRDefault="00C106C1" w:rsidP="00C106C1">
      <w:pPr>
        <w:numPr>
          <w:ilvl w:val="1"/>
          <w:numId w:val="81"/>
        </w:numPr>
        <w:jc w:val="both"/>
      </w:pPr>
      <w:r>
        <w:t>Graphical and multimedia acceleration in cloud</w:t>
      </w:r>
    </w:p>
    <w:p w:rsidR="00C106C1" w:rsidRPr="00B25D41" w:rsidRDefault="00C106C1" w:rsidP="00C106C1">
      <w:pPr>
        <w:numPr>
          <w:ilvl w:val="1"/>
          <w:numId w:val="81"/>
        </w:numPr>
        <w:jc w:val="both"/>
      </w:pPr>
      <w:r>
        <w:t>When network condition changes, an adaptive error control and delivery framework at cloud is essential to ensure the delivery performance</w:t>
      </w:r>
    </w:p>
    <w:p w:rsidR="00422401" w:rsidRDefault="00784655" w:rsidP="00422401">
      <w:pPr>
        <w:pStyle w:val="Heading2"/>
        <w:tabs>
          <w:tab w:val="clear" w:pos="10080"/>
          <w:tab w:val="right" w:pos="9634"/>
        </w:tabs>
      </w:pPr>
      <w:bookmarkStart w:id="105" w:name="_Toc318947936"/>
      <w:r>
        <w:t>Federated Cloud Environments</w:t>
      </w:r>
      <w:bookmarkEnd w:id="105"/>
    </w:p>
    <w:p w:rsidR="00422401" w:rsidRDefault="00EF4A7F" w:rsidP="00422401">
      <w:pPr>
        <w:jc w:val="both"/>
        <w:rPr>
          <w:lang w:val="en-US" w:eastAsia="zh-CN"/>
        </w:rPr>
      </w:pPr>
      <w:r>
        <w:rPr>
          <w:lang w:val="en-US" w:eastAsia="zh-CN"/>
        </w:rPr>
        <w:t>“Federated” cloud environments allow enterprises using cloud services to share applications and data across internal private clouds and external public clouds. Three key steps enabling federated clouds are:</w:t>
      </w:r>
    </w:p>
    <w:p w:rsidR="00EF4A7F" w:rsidRPr="00B25DAA" w:rsidRDefault="00B25DAA" w:rsidP="00EF4A7F">
      <w:pPr>
        <w:numPr>
          <w:ilvl w:val="0"/>
          <w:numId w:val="87"/>
        </w:numPr>
        <w:jc w:val="both"/>
      </w:pPr>
      <w:r>
        <w:rPr>
          <w:lang w:val="en-US" w:eastAsia="zh-CN"/>
        </w:rPr>
        <w:t>Move applications and data between cloud environments operated by different entities</w:t>
      </w:r>
    </w:p>
    <w:p w:rsidR="00B25DAA" w:rsidRPr="00B25DAA" w:rsidRDefault="00B25DAA" w:rsidP="00EF4A7F">
      <w:pPr>
        <w:numPr>
          <w:ilvl w:val="0"/>
          <w:numId w:val="87"/>
        </w:numPr>
        <w:jc w:val="both"/>
      </w:pPr>
      <w:r>
        <w:rPr>
          <w:lang w:val="en-US" w:eastAsia="zh-CN"/>
        </w:rPr>
        <w:t>Have scale-out storage aware of distributed data needs</w:t>
      </w:r>
    </w:p>
    <w:p w:rsidR="00B25DAA" w:rsidRDefault="00B25DAA" w:rsidP="00EF4A7F">
      <w:pPr>
        <w:numPr>
          <w:ilvl w:val="0"/>
          <w:numId w:val="87"/>
        </w:numPr>
        <w:jc w:val="both"/>
      </w:pPr>
      <w:r>
        <w:rPr>
          <w:lang w:val="en-US" w:eastAsia="zh-CN"/>
        </w:rPr>
        <w:t>Ensure all cloud environments are secure and compliant</w:t>
      </w:r>
    </w:p>
    <w:p w:rsidR="00EF4A7F" w:rsidRDefault="008702B6" w:rsidP="00422401">
      <w:pPr>
        <w:jc w:val="both"/>
        <w:rPr>
          <w:lang w:val="en-US" w:eastAsia="zh-CN"/>
        </w:rPr>
      </w:pPr>
      <w:r>
        <w:rPr>
          <w:lang w:val="en-US" w:eastAsia="zh-CN"/>
        </w:rPr>
        <w:t>Elastic cloud environment allow handling surge in demand or moving compute environment for business continuity. Federated clouds enable this without building redundancy or excess capacity in private clouds.</w:t>
      </w:r>
    </w:p>
    <w:p w:rsidR="008702B6" w:rsidRDefault="008702B6" w:rsidP="00422401">
      <w:pPr>
        <w:jc w:val="both"/>
      </w:pPr>
      <w:r>
        <w:t>Federated cloud and explosion of data volumes require a different paradigm in efficiency of storage. Storage architectures based on SAN or NAS have limited ability to meet federated usage models involving remote data center or cloud service. Scale-out storage architecture federates the storage according to end-user need and tracks the distribution (or federation) of the storage using metadata.</w:t>
      </w:r>
    </w:p>
    <w:p w:rsidR="008702B6" w:rsidRDefault="008702B6" w:rsidP="00422401">
      <w:pPr>
        <w:jc w:val="both"/>
        <w:rPr>
          <w:lang w:val="en-US" w:eastAsia="zh-CN"/>
        </w:rPr>
      </w:pPr>
      <w:r>
        <w:rPr>
          <w:lang w:val="en-US" w:eastAsia="zh-CN"/>
        </w:rPr>
        <w:t>Federated clouds have to satisfy security concerns and compliance over all involved cloud environments.</w:t>
      </w:r>
    </w:p>
    <w:p w:rsidR="00146049" w:rsidRDefault="00A54BEE" w:rsidP="00146049">
      <w:pPr>
        <w:pStyle w:val="Heading3"/>
        <w:tabs>
          <w:tab w:val="clear" w:pos="10080"/>
          <w:tab w:val="right" w:pos="9634"/>
        </w:tabs>
        <w:spacing w:before="60"/>
        <w:rPr>
          <w:lang w:eastAsia="ja-JP"/>
        </w:rPr>
      </w:pPr>
      <w:bookmarkStart w:id="106" w:name="_Toc318947937"/>
      <w:r>
        <w:t>Cloud Bursting</w:t>
      </w:r>
      <w:bookmarkEnd w:id="106"/>
    </w:p>
    <w:p w:rsidR="008702B6" w:rsidRDefault="00A54BEE" w:rsidP="00422401">
      <w:pPr>
        <w:jc w:val="both"/>
        <w:rPr>
          <w:lang w:val="en-US" w:eastAsia="zh-CN"/>
        </w:rPr>
      </w:pPr>
      <w:r>
        <w:rPr>
          <w:lang w:val="en-US" w:eastAsia="zh-CN"/>
        </w:rPr>
        <w:t>Cloud Bursting usage of federated clouds is deployment model in which applications running in private cloud when needed can move (“burst”) to public cloud. This is beneficial for high-performance, non-critical applications computing on non-sensitive information and not depending on complex integration or infrastructure available only in private cloud environment.</w:t>
      </w:r>
    </w:p>
    <w:p w:rsidR="00A54BEE" w:rsidRDefault="00255804" w:rsidP="00422401">
      <w:pPr>
        <w:jc w:val="both"/>
        <w:rPr>
          <w:lang w:val="en-US" w:eastAsia="zh-CN"/>
        </w:rPr>
      </w:pPr>
      <w:r>
        <w:rPr>
          <w:lang w:val="en-US" w:eastAsia="zh-CN"/>
        </w:rPr>
        <w:t>Some of key architectural consideration for design and implementation of cloud bursting are:</w:t>
      </w:r>
    </w:p>
    <w:p w:rsidR="00255804" w:rsidRDefault="00255804" w:rsidP="00255804">
      <w:pPr>
        <w:numPr>
          <w:ilvl w:val="0"/>
          <w:numId w:val="91"/>
        </w:numPr>
        <w:jc w:val="both"/>
        <w:rPr>
          <w:lang w:val="en-US" w:eastAsia="zh-CN"/>
        </w:rPr>
      </w:pPr>
      <w:r>
        <w:rPr>
          <w:lang w:val="en-US" w:eastAsia="zh-CN"/>
        </w:rPr>
        <w:t>Security and isolation in end-to-end view</w:t>
      </w:r>
    </w:p>
    <w:p w:rsidR="00255804" w:rsidRDefault="00255804" w:rsidP="00255804">
      <w:pPr>
        <w:numPr>
          <w:ilvl w:val="0"/>
          <w:numId w:val="91"/>
        </w:numPr>
        <w:jc w:val="both"/>
        <w:rPr>
          <w:lang w:val="en-US" w:eastAsia="zh-CN"/>
        </w:rPr>
      </w:pPr>
      <w:r>
        <w:rPr>
          <w:lang w:val="en-US" w:eastAsia="zh-CN"/>
        </w:rPr>
        <w:t>Networking (performance of WAN and the Internet in the presence of VPN and encryption)</w:t>
      </w:r>
    </w:p>
    <w:p w:rsidR="00255804" w:rsidRDefault="00255804" w:rsidP="00255804">
      <w:pPr>
        <w:numPr>
          <w:ilvl w:val="0"/>
          <w:numId w:val="91"/>
        </w:numPr>
        <w:jc w:val="both"/>
        <w:rPr>
          <w:lang w:val="en-US" w:eastAsia="zh-CN"/>
        </w:rPr>
      </w:pPr>
      <w:r>
        <w:rPr>
          <w:lang w:val="en-US" w:eastAsia="zh-CN"/>
        </w:rPr>
        <w:t>Interoperability, automation and programmability of the management frameworks</w:t>
      </w:r>
    </w:p>
    <w:p w:rsidR="00255804" w:rsidRDefault="00255804" w:rsidP="00255804">
      <w:pPr>
        <w:numPr>
          <w:ilvl w:val="0"/>
          <w:numId w:val="91"/>
        </w:numPr>
        <w:jc w:val="both"/>
        <w:rPr>
          <w:lang w:val="en-US" w:eastAsia="zh-CN"/>
        </w:rPr>
      </w:pPr>
      <w:r>
        <w:rPr>
          <w:lang w:val="en-US" w:eastAsia="zh-CN"/>
        </w:rPr>
        <w:t>Data locality and regulatory compliance</w:t>
      </w:r>
    </w:p>
    <w:p w:rsidR="00255804" w:rsidRDefault="00BA78A6" w:rsidP="00422401">
      <w:pPr>
        <w:jc w:val="both"/>
        <w:rPr>
          <w:lang w:val="en-US" w:eastAsia="zh-CN"/>
        </w:rPr>
      </w:pPr>
      <w:r>
        <w:rPr>
          <w:lang w:val="en-US" w:eastAsia="zh-CN"/>
        </w:rPr>
        <w:t>Public cloud service provider brands imply a degree of trust and reliability, details of which can be exposed with certificates of authenticity/origin during metadata exchange before bursting begins.</w:t>
      </w:r>
    </w:p>
    <w:p w:rsidR="00BA78A6" w:rsidRDefault="00BA78A6" w:rsidP="00422401">
      <w:pPr>
        <w:jc w:val="both"/>
        <w:rPr>
          <w:lang w:val="en-US" w:eastAsia="zh-CN"/>
        </w:rPr>
      </w:pPr>
      <w:r>
        <w:rPr>
          <w:lang w:val="en-US" w:eastAsia="zh-CN"/>
        </w:rPr>
        <w:t>Characteristics of networking between cloud environments will determine what bursting is possible because of bandwidth or latency limitations.</w:t>
      </w:r>
    </w:p>
    <w:p w:rsidR="00BA78A6" w:rsidRDefault="00BA78A6" w:rsidP="00422401">
      <w:pPr>
        <w:jc w:val="both"/>
        <w:rPr>
          <w:lang w:val="en-US" w:eastAsia="zh-CN"/>
        </w:rPr>
      </w:pPr>
      <w:r>
        <w:rPr>
          <w:lang w:val="en-US" w:eastAsia="zh-CN"/>
        </w:rPr>
        <w:t xml:space="preserve">Functionality of bursting will be determined by management framework interoperability and programmability through IaaS Cloud APIs (examples: </w:t>
      </w:r>
      <w:r w:rsidRPr="004306D1">
        <w:t>Amazon Elastic Compute Cloud API, VMwa</w:t>
      </w:r>
      <w:r>
        <w:t>re vCloud</w:t>
      </w:r>
      <w:r w:rsidRPr="004306D1">
        <w:t xml:space="preserve"> API</w:t>
      </w:r>
      <w:r>
        <w:t xml:space="preserve"> submitted to DMTF</w:t>
      </w:r>
      <w:r>
        <w:rPr>
          <w:lang w:val="en-US" w:eastAsia="zh-CN"/>
        </w:rPr>
        <w:t>).</w:t>
      </w:r>
    </w:p>
    <w:p w:rsidR="00BA78A6" w:rsidRDefault="00BA78A6" w:rsidP="00422401">
      <w:pPr>
        <w:jc w:val="both"/>
      </w:pPr>
      <w:r>
        <w:rPr>
          <w:lang w:val="en-US" w:eastAsia="zh-CN"/>
        </w:rPr>
        <w:t>In cases that must satisfy regulatory compliance, physical location of data in cloud environment must be exposed before bursting, limited during bursting and properly cleaned after bursting.</w:t>
      </w:r>
    </w:p>
    <w:p w:rsidR="00B71095" w:rsidRDefault="00B71095" w:rsidP="00B71095">
      <w:pPr>
        <w:pStyle w:val="Heading3"/>
        <w:tabs>
          <w:tab w:val="clear" w:pos="10080"/>
          <w:tab w:val="right" w:pos="9634"/>
        </w:tabs>
        <w:spacing w:before="60"/>
        <w:rPr>
          <w:lang w:eastAsia="ja-JP"/>
        </w:rPr>
      </w:pPr>
      <w:bookmarkStart w:id="107" w:name="_Toc318947938"/>
      <w:r>
        <w:rPr>
          <w:lang w:eastAsia="zh-CN"/>
        </w:rPr>
        <w:t>Federated Cloud Environments in other SDO</w:t>
      </w:r>
      <w:bookmarkEnd w:id="107"/>
    </w:p>
    <w:p w:rsidR="00784655" w:rsidRDefault="00251541" w:rsidP="00422401">
      <w:pPr>
        <w:jc w:val="both"/>
        <w:rPr>
          <w:lang w:val="en-US" w:eastAsia="zh-CN"/>
        </w:rPr>
      </w:pPr>
      <w:r>
        <w:rPr>
          <w:lang w:val="en-US" w:eastAsia="zh-CN"/>
        </w:rPr>
        <w:t>For concept of “federated” clouds other SDOs also use terminology “inter-cloud”. Functionality covered varies from more generic IaaS environments to more specific like CDN. Scope varies from use cases and architectures to specifications and interfaces.</w:t>
      </w:r>
    </w:p>
    <w:p w:rsidR="00251541" w:rsidRDefault="00251541" w:rsidP="00422401">
      <w:pPr>
        <w:jc w:val="both"/>
        <w:rPr>
          <w:lang w:val="en-US" w:eastAsia="zh-CN"/>
        </w:rPr>
      </w:pPr>
      <w:r>
        <w:rPr>
          <w:lang w:val="en-US" w:eastAsia="zh-CN"/>
        </w:rPr>
        <w:t>List of organizations with focus on inter-cloud federated environments:</w:t>
      </w:r>
    </w:p>
    <w:p w:rsidR="00251541" w:rsidRPr="00896E5D" w:rsidRDefault="00896E5D" w:rsidP="00251541">
      <w:pPr>
        <w:numPr>
          <w:ilvl w:val="0"/>
          <w:numId w:val="91"/>
        </w:numPr>
        <w:jc w:val="both"/>
      </w:pPr>
      <w:r>
        <w:rPr>
          <w:lang w:val="en-US" w:eastAsia="zh-CN"/>
        </w:rPr>
        <w:lastRenderedPageBreak/>
        <w:t>Distributed Management Task Force (DMTF): IaaS interoperability use cases, architectures, Common Information Model for Cloud Infrastructure Management Interface (CIMI) with REST interface over HTTP.</w:t>
      </w:r>
    </w:p>
    <w:p w:rsidR="00896E5D" w:rsidRPr="00896E5D" w:rsidRDefault="00896E5D" w:rsidP="00251541">
      <w:pPr>
        <w:numPr>
          <w:ilvl w:val="0"/>
          <w:numId w:val="91"/>
        </w:numPr>
        <w:jc w:val="both"/>
      </w:pPr>
      <w:r>
        <w:rPr>
          <w:lang w:val="en-US" w:eastAsia="zh-CN"/>
        </w:rPr>
        <w:t xml:space="preserve">Internet Engineering Task Force (IETF): active draft requirements for migrating </w:t>
      </w:r>
      <w:r>
        <w:rPr>
          <w:rStyle w:val="wcm-region"/>
        </w:rPr>
        <w:t>IaaS</w:t>
      </w:r>
      <w:r>
        <w:rPr>
          <w:lang w:val="en-US" w:eastAsia="zh-CN"/>
        </w:rPr>
        <w:t xml:space="preserve"> service state between datacenters, for migrating VMs and virtualized network resources between virtual subnets and/or datacenters, and for cloud services discovery to aggregate information from multiple service providers.</w:t>
      </w:r>
    </w:p>
    <w:p w:rsidR="00896E5D" w:rsidRDefault="00896E5D" w:rsidP="00251541">
      <w:pPr>
        <w:numPr>
          <w:ilvl w:val="0"/>
          <w:numId w:val="91"/>
        </w:numPr>
        <w:jc w:val="both"/>
        <w:rPr>
          <w:rStyle w:val="wcm-region"/>
        </w:rPr>
      </w:pPr>
      <w:r>
        <w:rPr>
          <w:rStyle w:val="wcm-region"/>
        </w:rPr>
        <w:t>Institute of Electrical and Electronics Engineers (IEEE): IaaS architecture for Cloud Portability, Intecloud Interoperability and Federation.</w:t>
      </w:r>
    </w:p>
    <w:p w:rsidR="00896E5D" w:rsidRPr="00896E5D" w:rsidRDefault="00896E5D" w:rsidP="00251541">
      <w:pPr>
        <w:numPr>
          <w:ilvl w:val="0"/>
          <w:numId w:val="91"/>
        </w:numPr>
        <w:jc w:val="both"/>
      </w:pPr>
      <w:r>
        <w:rPr>
          <w:lang w:val="en-US" w:eastAsia="zh-CN"/>
        </w:rPr>
        <w:t>Alliance for Telecommunications Industry Solutions (ATIS): “inter-cloud” use case specifications for “federated” CDN-Interconnection</w:t>
      </w:r>
      <w:r w:rsidR="0095508E">
        <w:rPr>
          <w:lang w:val="en-US" w:eastAsia="zh-CN"/>
        </w:rPr>
        <w:t xml:space="preserve"> (S</w:t>
      </w:r>
      <w:r>
        <w:rPr>
          <w:lang w:val="en-US" w:eastAsia="zh-CN"/>
        </w:rPr>
        <w:t xml:space="preserve">ection </w:t>
      </w:r>
      <w:r w:rsidR="004124EE">
        <w:rPr>
          <w:lang w:val="en-US" w:eastAsia="zh-CN"/>
        </w:rPr>
        <w:fldChar w:fldCharType="begin"/>
      </w:r>
      <w:r w:rsidR="0095508E">
        <w:rPr>
          <w:lang w:val="en-US" w:eastAsia="zh-CN"/>
        </w:rPr>
        <w:instrText xml:space="preserve"> REF _Ref317682314 \r \h </w:instrText>
      </w:r>
      <w:r w:rsidR="004124EE">
        <w:rPr>
          <w:lang w:val="en-US" w:eastAsia="zh-CN"/>
        </w:rPr>
      </w:r>
      <w:r w:rsidR="004124EE">
        <w:rPr>
          <w:lang w:val="en-US" w:eastAsia="zh-CN"/>
        </w:rPr>
        <w:fldChar w:fldCharType="separate"/>
      </w:r>
      <w:r w:rsidR="00740F29">
        <w:rPr>
          <w:lang w:val="en-US" w:eastAsia="zh-CN"/>
        </w:rPr>
        <w:t>5.6</w:t>
      </w:r>
      <w:r w:rsidR="004124EE">
        <w:rPr>
          <w:lang w:val="en-US" w:eastAsia="zh-CN"/>
        </w:rPr>
        <w:fldChar w:fldCharType="end"/>
      </w:r>
      <w:r>
        <w:rPr>
          <w:lang w:val="en-US" w:eastAsia="zh-CN"/>
        </w:rPr>
        <w:t>), VDI for enterprises</w:t>
      </w:r>
      <w:r w:rsidR="0095508E">
        <w:rPr>
          <w:lang w:val="en-US" w:eastAsia="zh-CN"/>
        </w:rPr>
        <w:t xml:space="preserve"> (Section </w:t>
      </w:r>
      <w:r w:rsidR="004124EE">
        <w:rPr>
          <w:lang w:val="en-US" w:eastAsia="zh-CN"/>
        </w:rPr>
        <w:fldChar w:fldCharType="begin"/>
      </w:r>
      <w:r w:rsidR="0095508E">
        <w:rPr>
          <w:lang w:val="en-US" w:eastAsia="zh-CN"/>
        </w:rPr>
        <w:instrText xml:space="preserve"> REF _Ref317682606 \r \h </w:instrText>
      </w:r>
      <w:r w:rsidR="004124EE">
        <w:rPr>
          <w:lang w:val="en-US" w:eastAsia="zh-CN"/>
        </w:rPr>
      </w:r>
      <w:r w:rsidR="004124EE">
        <w:rPr>
          <w:lang w:val="en-US" w:eastAsia="zh-CN"/>
        </w:rPr>
        <w:fldChar w:fldCharType="separate"/>
      </w:r>
      <w:r w:rsidR="00740F29">
        <w:rPr>
          <w:lang w:val="en-US" w:eastAsia="zh-CN"/>
        </w:rPr>
        <w:t>5.4.1</w:t>
      </w:r>
      <w:r w:rsidR="004124EE">
        <w:rPr>
          <w:lang w:val="en-US" w:eastAsia="zh-CN"/>
        </w:rPr>
        <w:fldChar w:fldCharType="end"/>
      </w:r>
      <w:r>
        <w:rPr>
          <w:lang w:val="en-US" w:eastAsia="zh-CN"/>
        </w:rPr>
        <w:t>) and inter-SP telepresence.</w:t>
      </w:r>
    </w:p>
    <w:p w:rsidR="00896E5D" w:rsidRPr="00896E5D" w:rsidRDefault="00896E5D" w:rsidP="00251541">
      <w:pPr>
        <w:numPr>
          <w:ilvl w:val="0"/>
          <w:numId w:val="91"/>
        </w:numPr>
        <w:jc w:val="both"/>
      </w:pPr>
      <w:r>
        <w:rPr>
          <w:lang w:val="en-US" w:eastAsia="zh-CN"/>
        </w:rPr>
        <w:t>TeleManagement Forum</w:t>
      </w:r>
      <w:r w:rsidR="00954443">
        <w:rPr>
          <w:lang w:val="en-US" w:eastAsia="zh-CN"/>
        </w:rPr>
        <w:t xml:space="preserve"> (TMF)</w:t>
      </w:r>
      <w:r>
        <w:rPr>
          <w:lang w:val="en-US" w:eastAsia="zh-CN"/>
        </w:rPr>
        <w:t>: Inter-cloud service management use cases, detailed process frameworks for optimizing comms SPs services and related specifications.</w:t>
      </w:r>
    </w:p>
    <w:p w:rsidR="00896E5D" w:rsidRPr="00896E5D" w:rsidRDefault="00896E5D" w:rsidP="00251541">
      <w:pPr>
        <w:numPr>
          <w:ilvl w:val="0"/>
          <w:numId w:val="91"/>
        </w:numPr>
        <w:jc w:val="both"/>
      </w:pPr>
      <w:r>
        <w:rPr>
          <w:lang w:val="en-US" w:eastAsia="zh-CN"/>
        </w:rPr>
        <w:t>Global Inter-Cloud Technology Forum</w:t>
      </w:r>
      <w:r w:rsidR="00954443">
        <w:rPr>
          <w:lang w:val="en-US" w:eastAsia="zh-CN"/>
        </w:rPr>
        <w:t xml:space="preserve"> (GICTF)</w:t>
      </w:r>
      <w:r>
        <w:rPr>
          <w:lang w:val="en-US" w:eastAsia="zh-CN"/>
        </w:rPr>
        <w:t>: use cases and functional requirements.</w:t>
      </w:r>
    </w:p>
    <w:p w:rsidR="00896E5D" w:rsidRDefault="00896E5D" w:rsidP="00251541">
      <w:pPr>
        <w:numPr>
          <w:ilvl w:val="0"/>
          <w:numId w:val="91"/>
        </w:numPr>
        <w:jc w:val="both"/>
      </w:pPr>
      <w:r>
        <w:rPr>
          <w:lang w:val="en-US" w:eastAsia="zh-CN"/>
        </w:rPr>
        <w:t>ITU-T: Focus Group on Cloud Computing has finished (1) Cloud Ecosystem deliverable and (2) Function Requirements and Reference Architecture deliverable. Those 2 documents describe an Inter-Cloud definition, scenario and capabilities. SG-13 has established a new Working Party WP6 including 3 questions – Question 26, 27 and 28 to continue research in cloud area.</w:t>
      </w:r>
    </w:p>
    <w:p w:rsidR="004D5F4E" w:rsidRDefault="004D5F4E" w:rsidP="004D5F4E">
      <w:pPr>
        <w:pStyle w:val="Heading2"/>
        <w:tabs>
          <w:tab w:val="clear" w:pos="10080"/>
          <w:tab w:val="right" w:pos="9634"/>
        </w:tabs>
      </w:pPr>
      <w:bookmarkStart w:id="108" w:name="_Toc318947939"/>
      <w:r>
        <w:t>Security Consideration</w:t>
      </w:r>
      <w:bookmarkEnd w:id="108"/>
    </w:p>
    <w:p w:rsidR="00251541" w:rsidRDefault="004B15A3" w:rsidP="00422401">
      <w:pPr>
        <w:jc w:val="both"/>
      </w:pPr>
      <w:r>
        <w:rPr>
          <w:lang w:val="en-US"/>
        </w:rPr>
        <w:t xml:space="preserve">Cloud security issues fall into two broad categories – security issues faced by cloud service providers and security issues faced by their cloud service customers. </w:t>
      </w:r>
      <w:r>
        <w:t>The provider must ensure that their infrastructure is secure and that their clients’ data and applications are protected while the customer must be confident that the provider has taken the proper security measures to protect their information.</w:t>
      </w:r>
    </w:p>
    <w:p w:rsidR="00C16F5F" w:rsidRDefault="00C16F5F" w:rsidP="00422401">
      <w:pPr>
        <w:jc w:val="both"/>
        <w:rPr>
          <w:lang w:val="en-US"/>
        </w:rPr>
      </w:pPr>
      <w:r>
        <w:rPr>
          <w:lang w:val="en-US"/>
        </w:rPr>
        <w:t>Our White Paper v1.0 has introduced the basic dimensions of security considerations in cloud computing arena in its Chapter 7, namely data protection, identity management, physical and personnel security, availability, application security, privacy etc. It focuses more on PaaS specific security issues, such as enabler security architecture, the requirement of securing message-level communication, handling sensitive information, and managing enabler keys. It also describes in more details the cloud-based identity and access management, such as identity provisioning, authentication, federation, access control and user profile management, and compliances.</w:t>
      </w:r>
    </w:p>
    <w:p w:rsidR="00C16F5F" w:rsidRDefault="00C16F5F" w:rsidP="00422401">
      <w:pPr>
        <w:jc w:val="both"/>
        <w:rPr>
          <w:lang w:val="en-US"/>
        </w:rPr>
      </w:pPr>
      <w:r>
        <w:rPr>
          <w:lang w:val="en-US"/>
        </w:rPr>
        <w:t>Mobile Cloud Computing gives rises to new challenges, such as availability and heterogeneity, offloading in both static and dynamic environment (</w:t>
      </w:r>
      <w:r w:rsidR="006410A0" w:rsidRPr="00EE664E">
        <w:rPr>
          <w:lang w:val="en-US"/>
        </w:rPr>
        <w:t xml:space="preserve">refer to Section </w:t>
      </w:r>
      <w:fldSimple w:instr=" REF _Ref317684388 \r \h  \* MERGEFORMAT ">
        <w:r w:rsidR="00740F29" w:rsidRPr="00740F29">
          <w:rPr>
            <w:lang w:val="en-US"/>
          </w:rPr>
          <w:t>6.9</w:t>
        </w:r>
      </w:fldSimple>
      <w:r w:rsidRPr="00EE664E">
        <w:rPr>
          <w:lang w:val="en-US"/>
        </w:rPr>
        <w:t xml:space="preserve"> for more details</w:t>
      </w:r>
      <w:r>
        <w:rPr>
          <w:lang w:val="en-US"/>
        </w:rPr>
        <w:t>), efficiency (</w:t>
      </w:r>
      <w:r w:rsidR="006410A0" w:rsidRPr="00EE664E">
        <w:rPr>
          <w:lang w:val="en-US"/>
        </w:rPr>
        <w:t xml:space="preserve">refer to Section </w:t>
      </w:r>
      <w:fldSimple w:instr=" REF _Ref317684404 \r \h  \* MERGEFORMAT ">
        <w:r w:rsidR="00740F29" w:rsidRPr="00740F29">
          <w:rPr>
            <w:lang w:val="en-US"/>
          </w:rPr>
          <w:t>6.6</w:t>
        </w:r>
      </w:fldSimple>
      <w:r w:rsidRPr="00EE664E">
        <w:rPr>
          <w:lang w:val="en-US"/>
        </w:rPr>
        <w:t xml:space="preserve"> for more details</w:t>
      </w:r>
      <w:r>
        <w:rPr>
          <w:lang w:val="en-US"/>
        </w:rPr>
        <w:t>), location-sensitive and context-awareness etc. Thus in addition to the normal cloud security considerations, there are specific security issues in mobile cloud.</w:t>
      </w:r>
    </w:p>
    <w:p w:rsidR="00C16F5F" w:rsidRDefault="00C16F5F" w:rsidP="00422401">
      <w:pPr>
        <w:jc w:val="both"/>
        <w:rPr>
          <w:lang w:val="en-US" w:eastAsia="zh-CN"/>
        </w:rPr>
      </w:pPr>
      <w:r>
        <w:rPr>
          <w:lang w:val="en-US"/>
        </w:rPr>
        <w:t xml:space="preserve">Mobile terminals are very vulnerable to security threats such as virus and other malicious codes. The GPS equipped device also raises the privacy concerns for subscribers. </w:t>
      </w:r>
      <w:r>
        <w:rPr>
          <w:lang w:val="en-US" w:eastAsia="zh-CN"/>
        </w:rPr>
        <w:t>Mobile users are</w:t>
      </w:r>
      <w:r w:rsidRPr="0077389B">
        <w:rPr>
          <w:lang w:val="en-US" w:eastAsia="zh-CN"/>
        </w:rPr>
        <w:t xml:space="preserve"> </w:t>
      </w:r>
      <w:r>
        <w:rPr>
          <w:lang w:val="en-US" w:eastAsia="zh-CN"/>
        </w:rPr>
        <w:t>more concerned about their data mobility and integrity in multiple device and parallel accessibility environment.</w:t>
      </w:r>
    </w:p>
    <w:p w:rsidR="00702FCC" w:rsidRPr="00702FCC" w:rsidRDefault="00702FCC" w:rsidP="00702FCC">
      <w:pPr>
        <w:pStyle w:val="Heading3"/>
        <w:tabs>
          <w:tab w:val="clear" w:pos="10080"/>
          <w:tab w:val="right" w:pos="9634"/>
        </w:tabs>
        <w:spacing w:before="60"/>
        <w:rPr>
          <w:szCs w:val="28"/>
          <w:lang w:eastAsia="ja-JP"/>
        </w:rPr>
      </w:pPr>
      <w:bookmarkStart w:id="109" w:name="_Toc318947940"/>
      <w:r w:rsidRPr="00702FCC">
        <w:rPr>
          <w:szCs w:val="28"/>
          <w:lang w:val="en-US"/>
        </w:rPr>
        <w:t>Security for Virus related Threats</w:t>
      </w:r>
      <w:bookmarkEnd w:id="109"/>
    </w:p>
    <w:p w:rsidR="00C16F5F" w:rsidRDefault="00AA2FA5" w:rsidP="00422401">
      <w:pPr>
        <w:jc w:val="both"/>
      </w:pPr>
      <w:r>
        <w:rPr>
          <w:lang w:val="en-US"/>
        </w:rPr>
        <w:t xml:space="preserve">Installing anti-virus tools is the simplest way to protect mobile terminals and applications from being attacked by virus and other malicious codes, and enhance the security for mobile applications. However, </w:t>
      </w:r>
      <w:r>
        <w:t>m</w:t>
      </w:r>
      <w:r w:rsidRPr="00CD0628">
        <w:t xml:space="preserve">obile devices inherently have and will continue to have </w:t>
      </w:r>
      <w:r>
        <w:t xml:space="preserve">more </w:t>
      </w:r>
      <w:r w:rsidRPr="00CD0628">
        <w:t xml:space="preserve">limited resources such as processing power, memory and storage capacity, graphical capability, display size and resolution, </w:t>
      </w:r>
      <w:r>
        <w:t xml:space="preserve">battery, </w:t>
      </w:r>
      <w:r w:rsidRPr="00CD0628">
        <w:t>and input methods etc</w:t>
      </w:r>
      <w:r>
        <w:t>, compared to desktops and servers today. It is very resource-intensive and time-consuming, and thus difficult to keep on running anti-virus tools on mobile devices. The paradigm has been shifted to extend the existing cloud platform and service and enable the anti-virus capabilities through cloud.</w:t>
      </w:r>
    </w:p>
    <w:p w:rsidR="00AA2FA5" w:rsidRDefault="00AA2FA5" w:rsidP="00422401">
      <w:pPr>
        <w:jc w:val="both"/>
      </w:pPr>
      <w:r>
        <w:t>For example, a reference Cloud-based Anti-Virus solution may consist of a host agent and a set of anti-virus service components in cloud. The host agent is a lightweight process and runs on mobile terminal to monitor the file activities in the system. The set of anti-virus service components in cloud determines if the file contains security threats or not. The extra mile can be achieved in cloud-based anti-virus scenario in that multiple anti-virus engines can be enabled in parallel in cloud for better protection.</w:t>
      </w:r>
    </w:p>
    <w:p w:rsidR="00620176" w:rsidRPr="00702FCC" w:rsidRDefault="00620176" w:rsidP="00620176">
      <w:pPr>
        <w:pStyle w:val="Heading3"/>
        <w:tabs>
          <w:tab w:val="clear" w:pos="10080"/>
          <w:tab w:val="right" w:pos="9634"/>
        </w:tabs>
        <w:spacing w:before="60"/>
        <w:rPr>
          <w:szCs w:val="28"/>
          <w:lang w:eastAsia="ja-JP"/>
        </w:rPr>
      </w:pPr>
      <w:bookmarkStart w:id="110" w:name="_Toc318947941"/>
      <w:r>
        <w:rPr>
          <w:szCs w:val="28"/>
          <w:lang w:val="en-US"/>
        </w:rPr>
        <w:lastRenderedPageBreak/>
        <w:t>Privacy</w:t>
      </w:r>
      <w:bookmarkEnd w:id="110"/>
    </w:p>
    <w:p w:rsidR="00AA2FA5" w:rsidRDefault="00431D22" w:rsidP="00422401">
      <w:pPr>
        <w:jc w:val="both"/>
        <w:rPr>
          <w:lang w:val="en-US"/>
        </w:rPr>
      </w:pPr>
      <w:r>
        <w:rPr>
          <w:lang w:val="en-US"/>
        </w:rPr>
        <w:t>Smart phones are all equipped with GPS capability for users to take advantage of location-based services (LBS). However, this gives rise to the privacy issue when mobile users provide the system with their private location information.</w:t>
      </w:r>
    </w:p>
    <w:p w:rsidR="00431D22" w:rsidRDefault="00431D22" w:rsidP="00422401">
      <w:pPr>
        <w:jc w:val="both"/>
        <w:rPr>
          <w:lang w:val="en-US"/>
        </w:rPr>
      </w:pPr>
      <w:r>
        <w:rPr>
          <w:lang w:val="en-US"/>
        </w:rPr>
        <w:t>A reference solution could be a Cloud-based location intermediation service that collects the location information of a certain area instead of a specific users’ information. The tradeoff is the granularity of the information of certain area v.s. the users’ needs of the quality level of the location-based services. Thus mobile users’ privacy can be protected while the user can still use location-based service in a way that he is comfortable with.</w:t>
      </w:r>
    </w:p>
    <w:p w:rsidR="00B519E3" w:rsidRPr="00702FCC" w:rsidRDefault="00B519E3" w:rsidP="00B519E3">
      <w:pPr>
        <w:pStyle w:val="Heading3"/>
        <w:tabs>
          <w:tab w:val="clear" w:pos="10080"/>
          <w:tab w:val="right" w:pos="9634"/>
        </w:tabs>
        <w:spacing w:before="60"/>
        <w:rPr>
          <w:szCs w:val="28"/>
          <w:lang w:eastAsia="ja-JP"/>
        </w:rPr>
      </w:pPr>
      <w:bookmarkStart w:id="111" w:name="_Toc318947942"/>
      <w:r>
        <w:rPr>
          <w:szCs w:val="28"/>
          <w:lang w:val="en-US"/>
        </w:rPr>
        <w:t>Security for Mobile D</w:t>
      </w:r>
      <w:r w:rsidRPr="00D46E3C">
        <w:rPr>
          <w:szCs w:val="28"/>
          <w:lang w:val="en-US"/>
        </w:rPr>
        <w:t>ata</w:t>
      </w:r>
      <w:bookmarkEnd w:id="111"/>
    </w:p>
    <w:p w:rsidR="00431D22" w:rsidRDefault="00B519E3" w:rsidP="00422401">
      <w:pPr>
        <w:jc w:val="both"/>
        <w:rPr>
          <w:lang w:val="en-US"/>
        </w:rPr>
      </w:pPr>
      <w:r>
        <w:rPr>
          <w:lang w:val="en-US"/>
        </w:rPr>
        <w:t>Mobile Cloud Computing brings more challenges in securing mobile data compared to normal cloud in terms of data mobility and integrity, authentication and digital rights.</w:t>
      </w:r>
    </w:p>
    <w:p w:rsidR="00B519E3" w:rsidRDefault="00B519E3" w:rsidP="00422401">
      <w:pPr>
        <w:jc w:val="both"/>
        <w:rPr>
          <w:lang w:val="en-US" w:eastAsia="zh-CN"/>
        </w:rPr>
      </w:pPr>
      <w:r>
        <w:rPr>
          <w:lang w:val="en-US" w:eastAsia="zh-CN"/>
        </w:rPr>
        <w:t>Since mobile users are more likely to access the cloud through multiple devices, and sometimes even in parallel, they are more concerned about their data mobility and integrity in multiple device and parallel accessibility environment. This scenario also means the challenges in authentication, and the protection of digital content and related digital rights management.</w:t>
      </w:r>
    </w:p>
    <w:p w:rsidR="00D60F4E" w:rsidRDefault="00D60F4E" w:rsidP="00D60F4E">
      <w:pPr>
        <w:pStyle w:val="Heading2"/>
        <w:tabs>
          <w:tab w:val="clear" w:pos="10080"/>
          <w:tab w:val="right" w:pos="9634"/>
        </w:tabs>
      </w:pPr>
      <w:bookmarkStart w:id="112" w:name="_Ref317684388"/>
      <w:bookmarkStart w:id="113" w:name="_Toc318947943"/>
      <w:r>
        <w:t>Gap Analysis</w:t>
      </w:r>
      <w:bookmarkEnd w:id="112"/>
      <w:bookmarkEnd w:id="113"/>
    </w:p>
    <w:p w:rsidR="00D60F4E" w:rsidRDefault="009276A8" w:rsidP="00422401">
      <w:pPr>
        <w:jc w:val="both"/>
        <w:rPr>
          <w:lang w:val="en-US"/>
        </w:rPr>
      </w:pPr>
      <w:r>
        <w:rPr>
          <w:lang w:val="en-US"/>
        </w:rPr>
        <w:t>As it is surveyed in White Paper 1.0, Chapter 5 Standardization Landscaping of Cloud Computing, all current standards activities focus on ecosystem use case requirement, functional requirements, service and resource management, and infrastructure, storage and networks. ITU-T Focus Group on Cloud Computing also summarized the status quo in February 2012</w:t>
      </w:r>
      <w:r w:rsidR="002C26F1">
        <w:rPr>
          <w:lang w:val="en-US"/>
        </w:rPr>
        <w:t xml:space="preserve"> in the following </w:t>
      </w:r>
      <w:r w:rsidR="004124EE">
        <w:rPr>
          <w:lang w:val="en-US"/>
        </w:rPr>
        <w:fldChar w:fldCharType="begin"/>
      </w:r>
      <w:r w:rsidR="002C26F1">
        <w:rPr>
          <w:lang w:val="en-US"/>
        </w:rPr>
        <w:instrText xml:space="preserve"> REF _Ref317684259 \h </w:instrText>
      </w:r>
      <w:r w:rsidR="004124EE">
        <w:rPr>
          <w:lang w:val="en-US"/>
        </w:rPr>
      </w:r>
      <w:r w:rsidR="004124EE">
        <w:rPr>
          <w:lang w:val="en-US"/>
        </w:rPr>
        <w:fldChar w:fldCharType="separate"/>
      </w:r>
      <w:r w:rsidR="00740F29">
        <w:t xml:space="preserve">Table </w:t>
      </w:r>
      <w:r w:rsidR="00740F29">
        <w:rPr>
          <w:noProof/>
        </w:rPr>
        <w:t>3</w:t>
      </w:r>
      <w:r w:rsidR="00740F29">
        <w:t xml:space="preserve">: </w:t>
      </w:r>
      <w:r w:rsidR="00740F29">
        <w:rPr>
          <w:lang w:val="en-US"/>
        </w:rPr>
        <w:t>Mapping of Relevant SDOs in Cloud Computing</w:t>
      </w:r>
      <w:r w:rsidR="004124EE">
        <w:rPr>
          <w:lang w:val="en-US"/>
        </w:rPr>
        <w:fldChar w:fldCharType="end"/>
      </w:r>
      <w:r>
        <w:rPr>
          <w:lang w:val="en-US"/>
        </w:rPr>
        <w:t>:</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68"/>
        <w:gridCol w:w="1200"/>
        <w:gridCol w:w="1320"/>
        <w:gridCol w:w="960"/>
        <w:gridCol w:w="1440"/>
        <w:gridCol w:w="1560"/>
        <w:gridCol w:w="1200"/>
        <w:gridCol w:w="1440"/>
      </w:tblGrid>
      <w:tr w:rsidR="004E792D" w:rsidRPr="000D6237" w:rsidTr="00A536D1">
        <w:tc>
          <w:tcPr>
            <w:tcW w:w="1068" w:type="dxa"/>
          </w:tcPr>
          <w:p w:rsidR="004E792D" w:rsidRPr="000D6237" w:rsidRDefault="004E792D" w:rsidP="00A536D1">
            <w:pPr>
              <w:spacing w:before="0"/>
              <w:jc w:val="both"/>
              <w:rPr>
                <w:i/>
                <w:lang w:eastAsia="ko-KR"/>
              </w:rPr>
            </w:pPr>
          </w:p>
        </w:tc>
        <w:tc>
          <w:tcPr>
            <w:tcW w:w="1200" w:type="dxa"/>
          </w:tcPr>
          <w:p w:rsidR="004E792D" w:rsidRPr="000D6237" w:rsidRDefault="004E792D" w:rsidP="00A536D1">
            <w:pPr>
              <w:spacing w:before="0"/>
              <w:rPr>
                <w:i/>
                <w:sz w:val="22"/>
                <w:szCs w:val="22"/>
                <w:lang w:eastAsia="ko-KR"/>
              </w:rPr>
            </w:pPr>
            <w:r w:rsidRPr="000D6237">
              <w:rPr>
                <w:i/>
                <w:sz w:val="22"/>
                <w:szCs w:val="22"/>
                <w:lang w:eastAsia="ko-KR"/>
              </w:rPr>
              <w:t>Ecosystem</w:t>
            </w:r>
            <w:r w:rsidRPr="000D6237">
              <w:rPr>
                <w:rFonts w:eastAsia="MS Mincho" w:hint="eastAsia"/>
                <w:i/>
                <w:sz w:val="22"/>
                <w:szCs w:val="22"/>
                <w:lang w:eastAsia="ja-JP"/>
              </w:rPr>
              <w:t>,</w:t>
            </w:r>
            <w:r w:rsidRPr="000D6237">
              <w:rPr>
                <w:i/>
                <w:sz w:val="22"/>
                <w:szCs w:val="22"/>
                <w:lang w:eastAsia="ko-KR"/>
              </w:rPr>
              <w:t xml:space="preserve"> use cases</w:t>
            </w:r>
            <w:r w:rsidRPr="000D6237">
              <w:rPr>
                <w:rFonts w:eastAsia="MS Mincho" w:hint="eastAsia"/>
                <w:i/>
                <w:sz w:val="22"/>
                <w:szCs w:val="22"/>
                <w:lang w:eastAsia="ja-JP"/>
              </w:rPr>
              <w:t>, Requirements</w:t>
            </w:r>
            <w:r w:rsidRPr="000D6237">
              <w:rPr>
                <w:i/>
                <w:sz w:val="22"/>
                <w:szCs w:val="22"/>
                <w:lang w:eastAsia="ko-KR"/>
              </w:rPr>
              <w:t xml:space="preserve"> </w:t>
            </w:r>
          </w:p>
        </w:tc>
        <w:tc>
          <w:tcPr>
            <w:tcW w:w="1320" w:type="dxa"/>
          </w:tcPr>
          <w:p w:rsidR="004E792D" w:rsidRPr="000D6237" w:rsidRDefault="004E792D" w:rsidP="00A536D1">
            <w:pPr>
              <w:spacing w:before="0"/>
              <w:rPr>
                <w:i/>
                <w:sz w:val="22"/>
                <w:szCs w:val="22"/>
                <w:lang w:eastAsia="ko-KR"/>
              </w:rPr>
            </w:pPr>
            <w:r w:rsidRPr="000D6237">
              <w:rPr>
                <w:i/>
                <w:sz w:val="22"/>
                <w:szCs w:val="22"/>
                <w:lang w:eastAsia="ko-KR"/>
              </w:rPr>
              <w:t xml:space="preserve">Functional </w:t>
            </w:r>
            <w:r w:rsidRPr="000D6237">
              <w:rPr>
                <w:rFonts w:eastAsia="MS Mincho" w:hint="eastAsia"/>
                <w:i/>
                <w:sz w:val="22"/>
                <w:szCs w:val="22"/>
                <w:lang w:eastAsia="ja-JP"/>
              </w:rPr>
              <w:t xml:space="preserve">Requirements &amp; Reference </w:t>
            </w:r>
            <w:r w:rsidRPr="000D6237">
              <w:rPr>
                <w:i/>
                <w:sz w:val="22"/>
                <w:szCs w:val="22"/>
                <w:lang w:eastAsia="ko-KR"/>
              </w:rPr>
              <w:t>Architecture</w:t>
            </w:r>
          </w:p>
        </w:tc>
        <w:tc>
          <w:tcPr>
            <w:tcW w:w="960" w:type="dxa"/>
          </w:tcPr>
          <w:p w:rsidR="004E792D" w:rsidRPr="000D6237" w:rsidRDefault="004E792D" w:rsidP="00A536D1">
            <w:pPr>
              <w:spacing w:before="0"/>
              <w:jc w:val="both"/>
              <w:rPr>
                <w:rFonts w:eastAsia="MS Mincho"/>
                <w:i/>
                <w:sz w:val="22"/>
                <w:szCs w:val="22"/>
                <w:lang w:eastAsia="ja-JP"/>
              </w:rPr>
            </w:pPr>
            <w:r w:rsidRPr="000D6237">
              <w:rPr>
                <w:i/>
                <w:sz w:val="22"/>
                <w:szCs w:val="22"/>
                <w:lang w:eastAsia="ko-KR"/>
              </w:rPr>
              <w:t>Security</w:t>
            </w:r>
            <w:r w:rsidRPr="000D6237">
              <w:rPr>
                <w:rFonts w:eastAsia="MS Mincho" w:hint="eastAsia"/>
                <w:i/>
                <w:sz w:val="22"/>
                <w:szCs w:val="22"/>
                <w:lang w:eastAsia="ja-JP"/>
              </w:rPr>
              <w:t>, Audit &amp; Privacy</w:t>
            </w:r>
          </w:p>
        </w:tc>
        <w:tc>
          <w:tcPr>
            <w:tcW w:w="1440" w:type="dxa"/>
          </w:tcPr>
          <w:p w:rsidR="004E792D" w:rsidRPr="000D6237" w:rsidRDefault="004E792D" w:rsidP="00A536D1">
            <w:pPr>
              <w:spacing w:before="0"/>
              <w:jc w:val="both"/>
              <w:rPr>
                <w:i/>
                <w:sz w:val="22"/>
                <w:szCs w:val="22"/>
                <w:lang w:eastAsia="ko-KR"/>
              </w:rPr>
            </w:pPr>
            <w:r w:rsidRPr="000D6237">
              <w:rPr>
                <w:rFonts w:eastAsia="MS Mincho" w:hint="eastAsia"/>
                <w:i/>
                <w:sz w:val="22"/>
                <w:szCs w:val="22"/>
                <w:lang w:eastAsia="ja-JP"/>
              </w:rPr>
              <w:t xml:space="preserve">Service &amp; </w:t>
            </w:r>
            <w:r w:rsidRPr="000D6237">
              <w:rPr>
                <w:i/>
                <w:sz w:val="22"/>
                <w:szCs w:val="22"/>
                <w:lang w:eastAsia="ko-KR"/>
              </w:rPr>
              <w:t>Resource Management</w:t>
            </w:r>
          </w:p>
        </w:tc>
        <w:tc>
          <w:tcPr>
            <w:tcW w:w="1560" w:type="dxa"/>
          </w:tcPr>
          <w:p w:rsidR="004E792D" w:rsidRPr="000D6237" w:rsidRDefault="004E792D" w:rsidP="00A536D1">
            <w:pPr>
              <w:spacing w:before="0"/>
              <w:jc w:val="both"/>
              <w:rPr>
                <w:rFonts w:eastAsia="MS Mincho"/>
                <w:i/>
                <w:sz w:val="22"/>
                <w:szCs w:val="22"/>
                <w:lang w:eastAsia="ja-JP"/>
              </w:rPr>
            </w:pPr>
            <w:r w:rsidRPr="000D6237">
              <w:rPr>
                <w:i/>
                <w:sz w:val="22"/>
                <w:szCs w:val="22"/>
                <w:lang w:eastAsia="ko-KR"/>
              </w:rPr>
              <w:t xml:space="preserve">Infrastructure </w:t>
            </w:r>
            <w:r w:rsidRPr="000D6237">
              <w:rPr>
                <w:rFonts w:eastAsia="MS Mincho" w:hint="eastAsia"/>
                <w:i/>
                <w:sz w:val="22"/>
                <w:szCs w:val="22"/>
                <w:lang w:eastAsia="ja-JP"/>
              </w:rPr>
              <w:t xml:space="preserve">and </w:t>
            </w:r>
            <w:r w:rsidRPr="000D6237">
              <w:rPr>
                <w:i/>
                <w:sz w:val="22"/>
                <w:szCs w:val="22"/>
                <w:lang w:eastAsia="ko-KR"/>
              </w:rPr>
              <w:t>Network</w:t>
            </w:r>
            <w:r w:rsidRPr="000D6237">
              <w:rPr>
                <w:rFonts w:eastAsia="MS Mincho" w:hint="eastAsia"/>
                <w:i/>
                <w:sz w:val="22"/>
                <w:szCs w:val="22"/>
                <w:lang w:eastAsia="ja-JP"/>
              </w:rPr>
              <w:t>-enabled</w:t>
            </w:r>
          </w:p>
        </w:tc>
        <w:tc>
          <w:tcPr>
            <w:tcW w:w="1200" w:type="dxa"/>
          </w:tcPr>
          <w:p w:rsidR="004E792D" w:rsidRPr="000D6237" w:rsidRDefault="004E792D" w:rsidP="00A536D1">
            <w:pPr>
              <w:rPr>
                <w:rFonts w:eastAsia="MS Mincho"/>
                <w:sz w:val="22"/>
                <w:szCs w:val="22"/>
                <w:lang w:eastAsia="ja-JP"/>
              </w:rPr>
            </w:pPr>
            <w:r w:rsidRPr="000D6237">
              <w:rPr>
                <w:sz w:val="22"/>
                <w:szCs w:val="22"/>
                <w:lang w:eastAsia="ko-KR"/>
              </w:rPr>
              <w:t>Inter-Cloud</w:t>
            </w:r>
            <w:r w:rsidRPr="000D6237">
              <w:rPr>
                <w:rFonts w:eastAsia="MS Mincho" w:hint="eastAsia"/>
                <w:sz w:val="22"/>
                <w:szCs w:val="22"/>
                <w:lang w:eastAsia="ja-JP"/>
              </w:rPr>
              <w:t>, Procedure &amp; Interfaces</w:t>
            </w:r>
          </w:p>
        </w:tc>
        <w:tc>
          <w:tcPr>
            <w:tcW w:w="1440" w:type="dxa"/>
          </w:tcPr>
          <w:p w:rsidR="004E792D" w:rsidRPr="000D6237" w:rsidRDefault="004E792D" w:rsidP="00A536D1">
            <w:pPr>
              <w:rPr>
                <w:sz w:val="22"/>
                <w:szCs w:val="22"/>
                <w:lang w:eastAsia="ko-KR"/>
              </w:rPr>
            </w:pPr>
            <w:r w:rsidRPr="000D6237">
              <w:rPr>
                <w:sz w:val="22"/>
                <w:szCs w:val="22"/>
                <w:lang w:eastAsia="ko-KR"/>
              </w:rPr>
              <w:t>User Accessibility</w:t>
            </w:r>
            <w:r w:rsidRPr="000D6237">
              <w:rPr>
                <w:rFonts w:eastAsia="MS Mincho" w:hint="eastAsia"/>
                <w:sz w:val="22"/>
                <w:szCs w:val="22"/>
                <w:lang w:eastAsia="ja-JP"/>
              </w:rPr>
              <w:t>,</w:t>
            </w:r>
            <w:r w:rsidRPr="000D6237">
              <w:rPr>
                <w:sz w:val="22"/>
                <w:szCs w:val="22"/>
                <w:lang w:eastAsia="ko-KR"/>
              </w:rPr>
              <w:t xml:space="preserve"> Eco</w:t>
            </w:r>
            <w:r w:rsidRPr="000D6237">
              <w:rPr>
                <w:rFonts w:eastAsia="MS Mincho" w:hint="eastAsia"/>
                <w:sz w:val="22"/>
                <w:szCs w:val="22"/>
                <w:lang w:eastAsia="ja-JP"/>
              </w:rPr>
              <w:t>-</w:t>
            </w:r>
            <w:r w:rsidRPr="000D6237">
              <w:rPr>
                <w:sz w:val="22"/>
                <w:szCs w:val="22"/>
                <w:lang w:eastAsia="ko-KR"/>
              </w:rPr>
              <w:t xml:space="preserve"> friendly</w:t>
            </w: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ISO/IEC JTC 1</w:t>
            </w:r>
          </w:p>
        </w:tc>
        <w:tc>
          <w:tcPr>
            <w:tcW w:w="1200" w:type="dxa"/>
          </w:tcPr>
          <w:p w:rsidR="004E792D" w:rsidRPr="000D6237" w:rsidRDefault="004E792D" w:rsidP="00A536D1">
            <w:pPr>
              <w:rPr>
                <w:lang w:eastAsia="ko-KR"/>
              </w:rPr>
            </w:pPr>
            <w:r w:rsidRPr="000D6237">
              <w:rPr>
                <w:lang w:eastAsia="ko-KR"/>
              </w:rPr>
              <w:t>X</w:t>
            </w: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r w:rsidRPr="000D6237">
              <w:rPr>
                <w:lang w:eastAsia="ko-KR"/>
              </w:rPr>
              <w:t>X</w:t>
            </w:r>
          </w:p>
        </w:tc>
        <w:tc>
          <w:tcPr>
            <w:tcW w:w="1440" w:type="dxa"/>
          </w:tcPr>
          <w:p w:rsidR="004E792D" w:rsidRPr="000D6237" w:rsidRDefault="004E792D" w:rsidP="00A536D1">
            <w:pPr>
              <w:rPr>
                <w:lang w:eastAsia="ko-KR"/>
              </w:rPr>
            </w:pP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NIST</w:t>
            </w:r>
          </w:p>
        </w:tc>
        <w:tc>
          <w:tcPr>
            <w:tcW w:w="1200" w:type="dxa"/>
          </w:tcPr>
          <w:p w:rsidR="004E792D" w:rsidRPr="000D6237" w:rsidRDefault="004E792D" w:rsidP="00A536D1">
            <w:pPr>
              <w:rPr>
                <w:lang w:eastAsia="ko-KR"/>
              </w:rPr>
            </w:pPr>
            <w:r w:rsidRPr="000D6237">
              <w:rPr>
                <w:lang w:eastAsia="ko-KR"/>
              </w:rPr>
              <w:t>X</w:t>
            </w:r>
          </w:p>
        </w:tc>
        <w:tc>
          <w:tcPr>
            <w:tcW w:w="1320" w:type="dxa"/>
          </w:tcPr>
          <w:p w:rsidR="004E792D" w:rsidRPr="000D6237" w:rsidRDefault="004E792D" w:rsidP="00A536D1">
            <w:pPr>
              <w:rPr>
                <w:lang w:eastAsia="ko-KR"/>
              </w:rPr>
            </w:pPr>
            <w:r w:rsidRPr="000D6237">
              <w:rPr>
                <w:lang w:eastAsia="ko-KR"/>
              </w:rPr>
              <w:t>X</w:t>
            </w:r>
          </w:p>
        </w:tc>
        <w:tc>
          <w:tcPr>
            <w:tcW w:w="960" w:type="dxa"/>
          </w:tcPr>
          <w:p w:rsidR="004E792D" w:rsidRPr="000D6237" w:rsidRDefault="004E792D" w:rsidP="00A536D1">
            <w:pPr>
              <w:rPr>
                <w:lang w:eastAsia="ko-KR"/>
              </w:rPr>
            </w:pPr>
            <w:r w:rsidRPr="000D6237">
              <w:rPr>
                <w:lang w:eastAsia="ko-KR"/>
              </w:rPr>
              <w:t>X</w:t>
            </w:r>
          </w:p>
        </w:tc>
        <w:tc>
          <w:tcPr>
            <w:tcW w:w="1440" w:type="dxa"/>
          </w:tcPr>
          <w:p w:rsidR="004E792D" w:rsidRPr="000D6237" w:rsidRDefault="004E792D" w:rsidP="00A536D1">
            <w:pPr>
              <w:rPr>
                <w:lang w:eastAsia="ko-KR"/>
              </w:rPr>
            </w:pP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ETSI</w:t>
            </w:r>
          </w:p>
        </w:tc>
        <w:tc>
          <w:tcPr>
            <w:tcW w:w="1200" w:type="dxa"/>
          </w:tcPr>
          <w:p w:rsidR="004E792D" w:rsidRPr="000D6237" w:rsidRDefault="004E792D" w:rsidP="00A536D1">
            <w:pPr>
              <w:rPr>
                <w:lang w:eastAsia="ko-KR"/>
              </w:rPr>
            </w:pPr>
            <w:r w:rsidRPr="000D6237">
              <w:rPr>
                <w:lang w:eastAsia="ko-KR"/>
              </w:rPr>
              <w:t>X</w:t>
            </w: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CSA</w:t>
            </w:r>
          </w:p>
        </w:tc>
        <w:tc>
          <w:tcPr>
            <w:tcW w:w="1200" w:type="dxa"/>
          </w:tcPr>
          <w:p w:rsidR="004E792D" w:rsidRPr="000D6237" w:rsidRDefault="004E792D" w:rsidP="00A536D1">
            <w:pPr>
              <w:rPr>
                <w:lang w:eastAsia="ko-KR"/>
              </w:rPr>
            </w:pPr>
          </w:p>
        </w:tc>
        <w:tc>
          <w:tcPr>
            <w:tcW w:w="1320" w:type="dxa"/>
          </w:tcPr>
          <w:p w:rsidR="004E792D" w:rsidRPr="000D6237" w:rsidRDefault="004E792D" w:rsidP="00A536D1">
            <w:pPr>
              <w:rPr>
                <w:lang w:eastAsia="ko-KR"/>
              </w:rPr>
            </w:pPr>
            <w:r w:rsidRPr="000D6237">
              <w:rPr>
                <w:lang w:eastAsia="ko-KR"/>
              </w:rPr>
              <w:t>X</w:t>
            </w:r>
          </w:p>
        </w:tc>
        <w:tc>
          <w:tcPr>
            <w:tcW w:w="960" w:type="dxa"/>
          </w:tcPr>
          <w:p w:rsidR="004E792D" w:rsidRPr="000D6237" w:rsidRDefault="004E792D" w:rsidP="00A536D1">
            <w:pPr>
              <w:rPr>
                <w:lang w:eastAsia="ko-KR"/>
              </w:rPr>
            </w:pPr>
            <w:r w:rsidRPr="000D6237">
              <w:rPr>
                <w:lang w:eastAsia="ko-KR"/>
              </w:rPr>
              <w:t>X</w:t>
            </w:r>
          </w:p>
        </w:tc>
        <w:tc>
          <w:tcPr>
            <w:tcW w:w="1440" w:type="dxa"/>
          </w:tcPr>
          <w:p w:rsidR="004E792D" w:rsidRPr="000D6237" w:rsidRDefault="004E792D" w:rsidP="00A536D1">
            <w:pPr>
              <w:rPr>
                <w:lang w:eastAsia="ko-KR"/>
              </w:rPr>
            </w:pP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DMTF</w:t>
            </w:r>
          </w:p>
        </w:tc>
        <w:tc>
          <w:tcPr>
            <w:tcW w:w="1200" w:type="dxa"/>
          </w:tcPr>
          <w:p w:rsidR="004E792D" w:rsidRPr="000D6237" w:rsidRDefault="004E792D" w:rsidP="00A536D1">
            <w:pPr>
              <w:rPr>
                <w:lang w:eastAsia="ko-KR"/>
              </w:rPr>
            </w:pPr>
            <w:r w:rsidRPr="000D6237">
              <w:rPr>
                <w:lang w:eastAsia="ko-KR"/>
              </w:rPr>
              <w:t>X</w:t>
            </w:r>
          </w:p>
        </w:tc>
        <w:tc>
          <w:tcPr>
            <w:tcW w:w="1320" w:type="dxa"/>
          </w:tcPr>
          <w:p w:rsidR="004E792D" w:rsidRPr="000D6237" w:rsidRDefault="004E792D" w:rsidP="00A536D1">
            <w:pPr>
              <w:rPr>
                <w:lang w:eastAsia="ko-KR"/>
              </w:rPr>
            </w:pPr>
            <w:r w:rsidRPr="000D6237">
              <w:rPr>
                <w:lang w:eastAsia="ko-KR"/>
              </w:rPr>
              <w:t>X</w:t>
            </w:r>
          </w:p>
        </w:tc>
        <w:tc>
          <w:tcPr>
            <w:tcW w:w="960" w:type="dxa"/>
          </w:tcPr>
          <w:p w:rsidR="004E792D" w:rsidRPr="000D6237" w:rsidRDefault="004E792D" w:rsidP="00A536D1">
            <w:pPr>
              <w:rPr>
                <w:lang w:eastAsia="ko-KR"/>
              </w:rPr>
            </w:pPr>
            <w:r w:rsidRPr="000D6237">
              <w:rPr>
                <w:lang w:eastAsia="ko-KR"/>
              </w:rPr>
              <w:t>X</w:t>
            </w:r>
          </w:p>
        </w:tc>
        <w:tc>
          <w:tcPr>
            <w:tcW w:w="1440" w:type="dxa"/>
          </w:tcPr>
          <w:p w:rsidR="004E792D" w:rsidRPr="005E7935" w:rsidRDefault="004E792D" w:rsidP="00A536D1">
            <w:r w:rsidRPr="005E7935">
              <w:rPr>
                <w:lang w:eastAsia="ko-KR"/>
              </w:rPr>
              <w:t>X</w:t>
            </w:r>
            <w:r w:rsidRPr="005E7935">
              <w:rPr>
                <w:rFonts w:hint="eastAsia"/>
                <w:u w:val="single"/>
              </w:rPr>
              <w:t>[</w:t>
            </w:r>
            <w:r w:rsidRPr="005E7935">
              <w:rPr>
                <w:rFonts w:hint="eastAsia"/>
                <w:u w:val="single"/>
                <w:lang w:eastAsia="ja-JP"/>
              </w:rPr>
              <w:t>computer</w:t>
            </w:r>
            <w:r w:rsidRPr="005E7935">
              <w:rPr>
                <w:rFonts w:hint="eastAsia"/>
                <w:u w:val="single"/>
              </w:rPr>
              <w:t xml:space="preserve">] </w:t>
            </w:r>
            <w:r w:rsidRPr="005E7935">
              <w:rPr>
                <w:rFonts w:hint="eastAsia"/>
                <w:u w:val="single"/>
                <w:lang w:eastAsia="ja-JP"/>
              </w:rPr>
              <w:t xml:space="preserve">, </w:t>
            </w:r>
            <w:r w:rsidRPr="005E7935">
              <w:rPr>
                <w:rFonts w:hint="eastAsia"/>
                <w:u w:val="single"/>
              </w:rPr>
              <w:t>[service]</w:t>
            </w:r>
          </w:p>
        </w:tc>
        <w:tc>
          <w:tcPr>
            <w:tcW w:w="1560" w:type="dxa"/>
          </w:tcPr>
          <w:p w:rsidR="004E792D" w:rsidRPr="000D6237" w:rsidRDefault="004E792D" w:rsidP="00A536D1">
            <w:pPr>
              <w:rPr>
                <w:lang w:eastAsia="ko-KR"/>
              </w:rPr>
            </w:pPr>
            <w:r w:rsidRPr="000D6237">
              <w:rPr>
                <w:lang w:eastAsia="ko-KR"/>
              </w:rPr>
              <w:t>X</w:t>
            </w: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GICTF</w:t>
            </w:r>
          </w:p>
        </w:tc>
        <w:tc>
          <w:tcPr>
            <w:tcW w:w="1200" w:type="dxa"/>
          </w:tcPr>
          <w:p w:rsidR="004E792D" w:rsidRPr="000D6237" w:rsidRDefault="004E792D" w:rsidP="00A536D1">
            <w:pPr>
              <w:rPr>
                <w:lang w:eastAsia="ko-KR"/>
              </w:rPr>
            </w:pPr>
            <w:r w:rsidRPr="000D6237">
              <w:rPr>
                <w:lang w:eastAsia="ko-KR"/>
              </w:rPr>
              <w:t>X</w:t>
            </w: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p>
        </w:tc>
        <w:tc>
          <w:tcPr>
            <w:tcW w:w="1440" w:type="dxa"/>
          </w:tcPr>
          <w:p w:rsidR="004E792D" w:rsidRPr="005E7935" w:rsidRDefault="004E792D" w:rsidP="00A536D1">
            <w:pPr>
              <w:rPr>
                <w:lang w:eastAsia="ja-JP"/>
              </w:rPr>
            </w:pPr>
            <w:r w:rsidRPr="005E7935">
              <w:rPr>
                <w:lang w:eastAsia="ko-KR"/>
              </w:rPr>
              <w:t>X</w:t>
            </w:r>
            <w:r w:rsidRPr="005E7935">
              <w:rPr>
                <w:rFonts w:hint="eastAsia"/>
                <w:u w:val="single"/>
              </w:rPr>
              <w:t xml:space="preserve"> [</w:t>
            </w:r>
            <w:r w:rsidRPr="005E7935">
              <w:rPr>
                <w:rFonts w:hint="eastAsia"/>
                <w:u w:val="single"/>
                <w:lang w:eastAsia="ja-JP"/>
              </w:rPr>
              <w:t>network</w:t>
            </w:r>
            <w:r w:rsidRPr="005E7935">
              <w:rPr>
                <w:rFonts w:hint="eastAsia"/>
                <w:u w:val="single"/>
              </w:rPr>
              <w:t>]</w:t>
            </w:r>
            <w:r w:rsidRPr="005E7935">
              <w:rPr>
                <w:rFonts w:hint="eastAsia"/>
                <w:u w:val="single"/>
                <w:lang w:eastAsia="ja-JP"/>
              </w:rPr>
              <w:t xml:space="preserve">, </w:t>
            </w:r>
            <w:r w:rsidRPr="005E7935">
              <w:rPr>
                <w:rFonts w:hint="eastAsia"/>
                <w:u w:val="single"/>
              </w:rPr>
              <w:t>[service]</w:t>
            </w:r>
          </w:p>
        </w:tc>
        <w:tc>
          <w:tcPr>
            <w:tcW w:w="1560" w:type="dxa"/>
          </w:tcPr>
          <w:p w:rsidR="004E792D" w:rsidRPr="000D6237" w:rsidRDefault="004E792D" w:rsidP="00A536D1">
            <w:pPr>
              <w:rPr>
                <w:lang w:eastAsia="ko-KR"/>
              </w:rPr>
            </w:pPr>
            <w:r w:rsidRPr="000D6237">
              <w:rPr>
                <w:lang w:eastAsia="ko-KR"/>
              </w:rPr>
              <w:t>X</w:t>
            </w:r>
          </w:p>
        </w:tc>
        <w:tc>
          <w:tcPr>
            <w:tcW w:w="1200" w:type="dxa"/>
          </w:tcPr>
          <w:p w:rsidR="004E792D" w:rsidRPr="000D6237" w:rsidRDefault="004E792D" w:rsidP="00A536D1">
            <w:pPr>
              <w:rPr>
                <w:lang w:eastAsia="ko-KR"/>
              </w:rPr>
            </w:pPr>
            <w:r w:rsidRPr="000D6237">
              <w:rPr>
                <w:lang w:eastAsia="ko-KR"/>
              </w:rPr>
              <w:t>X</w:t>
            </w: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OGF</w:t>
            </w:r>
          </w:p>
        </w:tc>
        <w:tc>
          <w:tcPr>
            <w:tcW w:w="1200" w:type="dxa"/>
          </w:tcPr>
          <w:p w:rsidR="004E792D" w:rsidRPr="000D6237" w:rsidRDefault="004E792D" w:rsidP="00A536D1">
            <w:pPr>
              <w:rPr>
                <w:lang w:eastAsia="ko-KR"/>
              </w:rPr>
            </w:pP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p>
        </w:tc>
        <w:tc>
          <w:tcPr>
            <w:tcW w:w="1440" w:type="dxa"/>
          </w:tcPr>
          <w:p w:rsidR="004E792D" w:rsidRPr="005E7935" w:rsidRDefault="004E792D" w:rsidP="00A536D1">
            <w:pPr>
              <w:rPr>
                <w:lang w:eastAsia="ko-KR"/>
              </w:rPr>
            </w:pPr>
            <w:r w:rsidRPr="005E7935">
              <w:rPr>
                <w:lang w:eastAsia="ko-KR"/>
              </w:rPr>
              <w:t>X</w:t>
            </w:r>
            <w:r w:rsidRPr="005E7935">
              <w:rPr>
                <w:rFonts w:hint="eastAsia"/>
                <w:u w:val="single"/>
              </w:rPr>
              <w:t>[</w:t>
            </w:r>
            <w:r w:rsidRPr="005E7935">
              <w:rPr>
                <w:rFonts w:hint="eastAsia"/>
                <w:u w:val="single"/>
                <w:lang w:eastAsia="ja-JP"/>
              </w:rPr>
              <w:t>computer</w:t>
            </w:r>
            <w:r w:rsidRPr="005E7935">
              <w:rPr>
                <w:rFonts w:hint="eastAsia"/>
                <w:u w:val="single"/>
              </w:rPr>
              <w:t>]</w:t>
            </w: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SNIA</w:t>
            </w:r>
          </w:p>
        </w:tc>
        <w:tc>
          <w:tcPr>
            <w:tcW w:w="1200" w:type="dxa"/>
          </w:tcPr>
          <w:p w:rsidR="004E792D" w:rsidRPr="000D6237" w:rsidRDefault="004E792D" w:rsidP="00A536D1">
            <w:pPr>
              <w:rPr>
                <w:lang w:eastAsia="ko-KR"/>
              </w:rPr>
            </w:pP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p>
        </w:tc>
        <w:tc>
          <w:tcPr>
            <w:tcW w:w="1440" w:type="dxa"/>
          </w:tcPr>
          <w:p w:rsidR="004E792D" w:rsidRPr="005E7935" w:rsidRDefault="004E792D" w:rsidP="00A536D1">
            <w:pPr>
              <w:rPr>
                <w:lang w:eastAsia="ja-JP"/>
              </w:rPr>
            </w:pPr>
            <w:r w:rsidRPr="005E7935">
              <w:rPr>
                <w:lang w:eastAsia="ko-KR"/>
              </w:rPr>
              <w:t>X</w:t>
            </w:r>
            <w:r w:rsidRPr="005E7935">
              <w:rPr>
                <w:rFonts w:hint="eastAsia"/>
                <w:u w:val="single"/>
              </w:rPr>
              <w:t>[storage</w:t>
            </w:r>
            <w:r w:rsidRPr="005E7935">
              <w:rPr>
                <w:u w:val="single"/>
              </w:rPr>
              <w:t>]</w:t>
            </w:r>
            <w:r w:rsidRPr="005E7935">
              <w:rPr>
                <w:rFonts w:hint="eastAsia"/>
                <w:u w:val="single"/>
                <w:lang w:eastAsia="ja-JP"/>
              </w:rPr>
              <w:t xml:space="preserve"> , </w:t>
            </w:r>
            <w:r w:rsidRPr="005E7935">
              <w:rPr>
                <w:rFonts w:hint="eastAsia"/>
                <w:u w:val="single"/>
              </w:rPr>
              <w:t>[service]</w:t>
            </w: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TMF</w:t>
            </w:r>
          </w:p>
        </w:tc>
        <w:tc>
          <w:tcPr>
            <w:tcW w:w="1200" w:type="dxa"/>
          </w:tcPr>
          <w:p w:rsidR="004E792D" w:rsidRPr="000D6237" w:rsidRDefault="004E792D" w:rsidP="00A536D1">
            <w:pPr>
              <w:rPr>
                <w:lang w:eastAsia="ko-KR"/>
              </w:rPr>
            </w:pP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p>
        </w:tc>
        <w:tc>
          <w:tcPr>
            <w:tcW w:w="1440" w:type="dxa"/>
          </w:tcPr>
          <w:p w:rsidR="004E792D" w:rsidRPr="005E7935" w:rsidRDefault="004E792D" w:rsidP="00A536D1">
            <w:pPr>
              <w:rPr>
                <w:lang w:eastAsia="ko-KR"/>
              </w:rPr>
            </w:pPr>
            <w:r w:rsidRPr="005E7935">
              <w:rPr>
                <w:lang w:eastAsia="ko-KR"/>
              </w:rPr>
              <w:t>X</w:t>
            </w:r>
            <w:r w:rsidRPr="005E7935">
              <w:rPr>
                <w:rFonts w:hint="eastAsia"/>
                <w:u w:val="single"/>
              </w:rPr>
              <w:t>[service</w:t>
            </w:r>
            <w:r w:rsidRPr="005E7935">
              <w:rPr>
                <w:u w:val="single"/>
              </w:rPr>
              <w:t>]</w:t>
            </w: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IETF</w:t>
            </w:r>
          </w:p>
        </w:tc>
        <w:tc>
          <w:tcPr>
            <w:tcW w:w="1200" w:type="dxa"/>
          </w:tcPr>
          <w:p w:rsidR="004E792D" w:rsidRPr="000D6237" w:rsidRDefault="004E792D" w:rsidP="00A536D1">
            <w:pPr>
              <w:rPr>
                <w:lang w:eastAsia="ko-KR"/>
              </w:rPr>
            </w:pPr>
            <w:r w:rsidRPr="000D6237">
              <w:rPr>
                <w:lang w:eastAsia="ko-KR"/>
              </w:rPr>
              <w:t>X</w:t>
            </w: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p>
        </w:tc>
        <w:tc>
          <w:tcPr>
            <w:tcW w:w="1440" w:type="dxa"/>
          </w:tcPr>
          <w:p w:rsidR="004E792D" w:rsidRPr="005E7935" w:rsidRDefault="004E792D" w:rsidP="00A536D1">
            <w:pPr>
              <w:rPr>
                <w:lang w:eastAsia="ko-KR"/>
              </w:rPr>
            </w:pPr>
            <w:r w:rsidRPr="005E7935">
              <w:rPr>
                <w:lang w:eastAsia="ko-KR"/>
              </w:rPr>
              <w:t>X</w:t>
            </w:r>
            <w:r w:rsidRPr="005E7935">
              <w:rPr>
                <w:rFonts w:hint="eastAsia"/>
                <w:u w:val="single"/>
              </w:rPr>
              <w:t>[</w:t>
            </w:r>
            <w:r w:rsidRPr="005E7935">
              <w:rPr>
                <w:rFonts w:hint="eastAsia"/>
                <w:u w:val="single"/>
                <w:lang w:eastAsia="ja-JP"/>
              </w:rPr>
              <w:t>network</w:t>
            </w:r>
            <w:r w:rsidRPr="005E7935">
              <w:rPr>
                <w:u w:val="single"/>
              </w:rPr>
              <w:t>]</w:t>
            </w:r>
          </w:p>
        </w:tc>
        <w:tc>
          <w:tcPr>
            <w:tcW w:w="1560" w:type="dxa"/>
          </w:tcPr>
          <w:p w:rsidR="004E792D" w:rsidRPr="000D6237" w:rsidRDefault="004E792D" w:rsidP="00A536D1">
            <w:pPr>
              <w:rPr>
                <w:lang w:eastAsia="ko-KR"/>
              </w:rPr>
            </w:pPr>
            <w:r w:rsidRPr="000D6237">
              <w:rPr>
                <w:lang w:eastAsia="ko-KR"/>
              </w:rPr>
              <w:t>X</w:t>
            </w:r>
          </w:p>
        </w:tc>
        <w:tc>
          <w:tcPr>
            <w:tcW w:w="1200" w:type="dxa"/>
          </w:tcPr>
          <w:p w:rsidR="004E792D" w:rsidRPr="000D6237" w:rsidRDefault="004E792D" w:rsidP="00A536D1">
            <w:pPr>
              <w:rPr>
                <w:lang w:eastAsia="ko-KR"/>
              </w:rPr>
            </w:pPr>
            <w:r w:rsidRPr="000D6237">
              <w:rPr>
                <w:lang w:eastAsia="ko-KR"/>
              </w:rPr>
              <w:t>X</w:t>
            </w: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OASIS</w:t>
            </w:r>
          </w:p>
        </w:tc>
        <w:tc>
          <w:tcPr>
            <w:tcW w:w="1200" w:type="dxa"/>
          </w:tcPr>
          <w:p w:rsidR="004E792D" w:rsidRPr="000D6237" w:rsidRDefault="004E792D" w:rsidP="00A536D1">
            <w:pPr>
              <w:rPr>
                <w:lang w:eastAsia="ko-KR"/>
              </w:rPr>
            </w:pP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r w:rsidRPr="000D6237">
              <w:rPr>
                <w:lang w:eastAsia="ko-KR"/>
              </w:rPr>
              <w:t>X</w:t>
            </w:r>
          </w:p>
        </w:tc>
        <w:tc>
          <w:tcPr>
            <w:tcW w:w="1440" w:type="dxa"/>
          </w:tcPr>
          <w:p w:rsidR="004E792D" w:rsidRPr="005E7935" w:rsidRDefault="004E792D" w:rsidP="00A536D1">
            <w:r w:rsidRPr="005E7935">
              <w:rPr>
                <w:rFonts w:hint="eastAsia"/>
              </w:rPr>
              <w:t xml:space="preserve">X </w:t>
            </w:r>
            <w:r w:rsidRPr="005E7935">
              <w:rPr>
                <w:rFonts w:hint="eastAsia"/>
                <w:u w:val="single"/>
              </w:rPr>
              <w:t>[service]</w:t>
            </w: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IEEE</w:t>
            </w:r>
          </w:p>
        </w:tc>
        <w:tc>
          <w:tcPr>
            <w:tcW w:w="1200" w:type="dxa"/>
          </w:tcPr>
          <w:p w:rsidR="004E792D" w:rsidRPr="000D6237" w:rsidRDefault="004E792D" w:rsidP="00A536D1">
            <w:pPr>
              <w:rPr>
                <w:lang w:eastAsia="ko-KR"/>
              </w:rPr>
            </w:pP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p>
        </w:tc>
        <w:tc>
          <w:tcPr>
            <w:tcW w:w="1440" w:type="dxa"/>
          </w:tcPr>
          <w:p w:rsidR="004E792D" w:rsidRPr="005E7935" w:rsidRDefault="004E792D" w:rsidP="00A536D1">
            <w:pPr>
              <w:rPr>
                <w:lang w:eastAsia="ko-KR"/>
              </w:rPr>
            </w:pP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r w:rsidRPr="000D6237">
              <w:rPr>
                <w:lang w:eastAsia="ko-KR"/>
              </w:rPr>
              <w:t>X</w:t>
            </w: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lastRenderedPageBreak/>
              <w:t>ATIS</w:t>
            </w:r>
          </w:p>
        </w:tc>
        <w:tc>
          <w:tcPr>
            <w:tcW w:w="1200" w:type="dxa"/>
          </w:tcPr>
          <w:p w:rsidR="004E792D" w:rsidRPr="000D6237" w:rsidRDefault="004E792D" w:rsidP="00A536D1">
            <w:pPr>
              <w:rPr>
                <w:lang w:eastAsia="ko-KR"/>
              </w:rPr>
            </w:pPr>
          </w:p>
        </w:tc>
        <w:tc>
          <w:tcPr>
            <w:tcW w:w="1320" w:type="dxa"/>
          </w:tcPr>
          <w:p w:rsidR="004E792D" w:rsidRPr="000D6237" w:rsidRDefault="004E792D" w:rsidP="00A536D1">
            <w:pPr>
              <w:rPr>
                <w:lang w:eastAsia="ko-KR"/>
              </w:rPr>
            </w:pPr>
          </w:p>
        </w:tc>
        <w:tc>
          <w:tcPr>
            <w:tcW w:w="960" w:type="dxa"/>
          </w:tcPr>
          <w:p w:rsidR="004E792D" w:rsidRPr="000D6237" w:rsidRDefault="004E792D" w:rsidP="00A536D1">
            <w:pPr>
              <w:rPr>
                <w:lang w:eastAsia="ko-KR"/>
              </w:rPr>
            </w:pPr>
          </w:p>
        </w:tc>
        <w:tc>
          <w:tcPr>
            <w:tcW w:w="1440" w:type="dxa"/>
          </w:tcPr>
          <w:p w:rsidR="004E792D" w:rsidRPr="005E7935" w:rsidRDefault="004E792D" w:rsidP="00A536D1">
            <w:pPr>
              <w:rPr>
                <w:lang w:eastAsia="ko-KR"/>
              </w:rPr>
            </w:pPr>
            <w:r w:rsidRPr="005E7935">
              <w:rPr>
                <w:lang w:eastAsia="ko-KR"/>
              </w:rPr>
              <w:t>X</w:t>
            </w:r>
            <w:r w:rsidRPr="005E7935">
              <w:rPr>
                <w:rFonts w:hint="eastAsia"/>
              </w:rPr>
              <w:t xml:space="preserve"> </w:t>
            </w:r>
            <w:r w:rsidRPr="005E7935">
              <w:rPr>
                <w:rFonts w:hint="eastAsia"/>
                <w:u w:val="single"/>
              </w:rPr>
              <w:t xml:space="preserve"> [</w:t>
            </w:r>
            <w:r w:rsidRPr="005E7935">
              <w:rPr>
                <w:u w:val="single"/>
              </w:rPr>
              <w:t>service]</w:t>
            </w: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r w:rsidRPr="000D6237">
              <w:rPr>
                <w:lang w:eastAsia="ko-KR"/>
              </w:rPr>
              <w:t>X</w:t>
            </w: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i/>
                <w:lang w:eastAsia="ko-KR"/>
              </w:rPr>
            </w:pPr>
            <w:r w:rsidRPr="000D6237">
              <w:rPr>
                <w:i/>
                <w:lang w:eastAsia="ko-KR"/>
              </w:rPr>
              <w:t>Open Group</w:t>
            </w:r>
          </w:p>
        </w:tc>
        <w:tc>
          <w:tcPr>
            <w:tcW w:w="1200" w:type="dxa"/>
          </w:tcPr>
          <w:p w:rsidR="004E792D" w:rsidRPr="000D6237" w:rsidRDefault="004E792D" w:rsidP="00A536D1">
            <w:pPr>
              <w:rPr>
                <w:lang w:eastAsia="ko-KR"/>
              </w:rPr>
            </w:pPr>
            <w:r w:rsidRPr="000D6237">
              <w:rPr>
                <w:lang w:eastAsia="ko-KR"/>
              </w:rPr>
              <w:t>X</w:t>
            </w:r>
          </w:p>
        </w:tc>
        <w:tc>
          <w:tcPr>
            <w:tcW w:w="1320" w:type="dxa"/>
          </w:tcPr>
          <w:p w:rsidR="004E792D" w:rsidRPr="000D6237" w:rsidRDefault="004E792D" w:rsidP="00A536D1">
            <w:pPr>
              <w:rPr>
                <w:lang w:eastAsia="ko-KR"/>
              </w:rPr>
            </w:pPr>
            <w:r w:rsidRPr="000D6237">
              <w:rPr>
                <w:lang w:eastAsia="ko-KR"/>
              </w:rPr>
              <w:t>X</w:t>
            </w:r>
          </w:p>
        </w:tc>
        <w:tc>
          <w:tcPr>
            <w:tcW w:w="960" w:type="dxa"/>
          </w:tcPr>
          <w:p w:rsidR="004E792D" w:rsidRPr="000D6237" w:rsidRDefault="004E792D" w:rsidP="00A536D1">
            <w:pPr>
              <w:rPr>
                <w:lang w:eastAsia="ko-KR"/>
              </w:rPr>
            </w:pPr>
          </w:p>
        </w:tc>
        <w:tc>
          <w:tcPr>
            <w:tcW w:w="1440" w:type="dxa"/>
          </w:tcPr>
          <w:p w:rsidR="004E792D" w:rsidRPr="005E7935" w:rsidRDefault="004E792D" w:rsidP="00A536D1">
            <w:pPr>
              <w:rPr>
                <w:lang w:eastAsia="ko-KR"/>
              </w:rPr>
            </w:pPr>
            <w:r w:rsidRPr="005E7935">
              <w:rPr>
                <w:rFonts w:hint="eastAsia"/>
              </w:rPr>
              <w:t xml:space="preserve">X </w:t>
            </w:r>
            <w:r w:rsidRPr="005E7935">
              <w:rPr>
                <w:rFonts w:hint="eastAsia"/>
                <w:u w:val="single"/>
              </w:rPr>
              <w:t>[service]</w:t>
            </w: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sz w:val="22"/>
                <w:szCs w:val="22"/>
                <w:lang w:eastAsia="ko-KR"/>
              </w:rPr>
            </w:pPr>
            <w:r w:rsidRPr="000D6237">
              <w:rPr>
                <w:sz w:val="22"/>
                <w:szCs w:val="22"/>
                <w:lang w:eastAsia="ko-KR"/>
              </w:rPr>
              <w:t>Use Case Group</w:t>
            </w:r>
          </w:p>
        </w:tc>
        <w:tc>
          <w:tcPr>
            <w:tcW w:w="1200" w:type="dxa"/>
          </w:tcPr>
          <w:p w:rsidR="004E792D" w:rsidRPr="000D6237" w:rsidRDefault="004E792D" w:rsidP="00A536D1">
            <w:pPr>
              <w:spacing w:before="0"/>
              <w:jc w:val="both"/>
              <w:rPr>
                <w:lang w:eastAsia="ko-KR"/>
              </w:rPr>
            </w:pPr>
            <w:r w:rsidRPr="000D6237">
              <w:rPr>
                <w:lang w:eastAsia="ko-KR"/>
              </w:rPr>
              <w:t>X</w:t>
            </w:r>
          </w:p>
        </w:tc>
        <w:tc>
          <w:tcPr>
            <w:tcW w:w="1320" w:type="dxa"/>
          </w:tcPr>
          <w:p w:rsidR="004E792D" w:rsidRPr="000D6237" w:rsidRDefault="004E792D" w:rsidP="00A536D1">
            <w:pPr>
              <w:spacing w:before="0"/>
              <w:jc w:val="both"/>
              <w:rPr>
                <w:lang w:eastAsia="ko-KR"/>
              </w:rPr>
            </w:pPr>
            <w:r w:rsidRPr="000D6237">
              <w:rPr>
                <w:lang w:eastAsia="ko-KR"/>
              </w:rPr>
              <w:t>X</w:t>
            </w:r>
          </w:p>
        </w:tc>
        <w:tc>
          <w:tcPr>
            <w:tcW w:w="960" w:type="dxa"/>
          </w:tcPr>
          <w:p w:rsidR="004E792D" w:rsidRPr="000D6237" w:rsidRDefault="004E792D" w:rsidP="00A536D1">
            <w:pPr>
              <w:spacing w:before="0"/>
              <w:jc w:val="both"/>
              <w:rPr>
                <w:lang w:eastAsia="ko-KR"/>
              </w:rPr>
            </w:pPr>
            <w:r w:rsidRPr="000D6237">
              <w:rPr>
                <w:lang w:eastAsia="ko-KR"/>
              </w:rPr>
              <w:t>X</w:t>
            </w:r>
          </w:p>
        </w:tc>
        <w:tc>
          <w:tcPr>
            <w:tcW w:w="1440" w:type="dxa"/>
          </w:tcPr>
          <w:p w:rsidR="004E792D" w:rsidRPr="000D6237" w:rsidRDefault="004E792D" w:rsidP="00A536D1">
            <w:pPr>
              <w:rPr>
                <w:lang w:eastAsia="ko-KR"/>
              </w:rPr>
            </w:pPr>
          </w:p>
        </w:tc>
        <w:tc>
          <w:tcPr>
            <w:tcW w:w="1560" w:type="dxa"/>
          </w:tcPr>
          <w:p w:rsidR="004E792D" w:rsidRPr="000D6237" w:rsidRDefault="004E792D" w:rsidP="00A536D1">
            <w:pPr>
              <w:rPr>
                <w:lang w:eastAsia="ko-KR"/>
              </w:rPr>
            </w:pP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r w:rsidR="004E792D" w:rsidRPr="000D6237" w:rsidTr="00A536D1">
        <w:tc>
          <w:tcPr>
            <w:tcW w:w="1068" w:type="dxa"/>
          </w:tcPr>
          <w:p w:rsidR="004E792D" w:rsidRPr="000D6237" w:rsidRDefault="004E792D" w:rsidP="00A536D1">
            <w:pPr>
              <w:spacing w:before="0"/>
              <w:jc w:val="both"/>
              <w:rPr>
                <w:sz w:val="22"/>
                <w:szCs w:val="22"/>
                <w:lang w:eastAsia="ko-KR"/>
              </w:rPr>
            </w:pPr>
            <w:r w:rsidRPr="000D6237">
              <w:rPr>
                <w:sz w:val="22"/>
                <w:szCs w:val="22"/>
                <w:lang w:eastAsia="ko-KR"/>
              </w:rPr>
              <w:t>ODCA</w:t>
            </w:r>
          </w:p>
        </w:tc>
        <w:tc>
          <w:tcPr>
            <w:tcW w:w="1200" w:type="dxa"/>
          </w:tcPr>
          <w:p w:rsidR="004E792D" w:rsidRPr="000D6237" w:rsidRDefault="004E792D" w:rsidP="00A536D1">
            <w:pPr>
              <w:spacing w:before="0"/>
              <w:jc w:val="both"/>
              <w:rPr>
                <w:lang w:eastAsia="ko-KR"/>
              </w:rPr>
            </w:pPr>
            <w:r w:rsidRPr="000D6237">
              <w:rPr>
                <w:lang w:eastAsia="ko-KR"/>
              </w:rPr>
              <w:t>X</w:t>
            </w:r>
          </w:p>
        </w:tc>
        <w:tc>
          <w:tcPr>
            <w:tcW w:w="1320" w:type="dxa"/>
          </w:tcPr>
          <w:p w:rsidR="004E792D" w:rsidRPr="000D6237" w:rsidRDefault="004E792D" w:rsidP="00A536D1">
            <w:pPr>
              <w:spacing w:before="0"/>
              <w:jc w:val="both"/>
              <w:rPr>
                <w:lang w:eastAsia="ko-KR"/>
              </w:rPr>
            </w:pPr>
          </w:p>
        </w:tc>
        <w:tc>
          <w:tcPr>
            <w:tcW w:w="960" w:type="dxa"/>
          </w:tcPr>
          <w:p w:rsidR="004E792D" w:rsidRPr="000D6237" w:rsidRDefault="004E792D" w:rsidP="00A536D1">
            <w:pPr>
              <w:spacing w:before="0"/>
              <w:jc w:val="both"/>
              <w:rPr>
                <w:lang w:eastAsia="ko-KR"/>
              </w:rPr>
            </w:pPr>
            <w:r w:rsidRPr="000D6237">
              <w:rPr>
                <w:lang w:eastAsia="ko-KR"/>
              </w:rPr>
              <w:t>X</w:t>
            </w:r>
          </w:p>
        </w:tc>
        <w:tc>
          <w:tcPr>
            <w:tcW w:w="1440" w:type="dxa"/>
          </w:tcPr>
          <w:p w:rsidR="004E792D" w:rsidRPr="000D6237" w:rsidRDefault="004E792D" w:rsidP="00A536D1">
            <w:pPr>
              <w:rPr>
                <w:lang w:eastAsia="ko-KR"/>
              </w:rPr>
            </w:pPr>
          </w:p>
        </w:tc>
        <w:tc>
          <w:tcPr>
            <w:tcW w:w="1560" w:type="dxa"/>
          </w:tcPr>
          <w:p w:rsidR="004E792D" w:rsidRPr="000D6237" w:rsidRDefault="004E792D" w:rsidP="00A536D1">
            <w:pPr>
              <w:rPr>
                <w:lang w:eastAsia="ko-KR"/>
              </w:rPr>
            </w:pPr>
            <w:r w:rsidRPr="000D6237">
              <w:rPr>
                <w:lang w:eastAsia="ko-KR"/>
              </w:rPr>
              <w:t>X</w:t>
            </w:r>
          </w:p>
        </w:tc>
        <w:tc>
          <w:tcPr>
            <w:tcW w:w="1200" w:type="dxa"/>
          </w:tcPr>
          <w:p w:rsidR="004E792D" w:rsidRPr="000D6237" w:rsidRDefault="004E792D" w:rsidP="00A536D1">
            <w:pPr>
              <w:rPr>
                <w:lang w:eastAsia="ko-KR"/>
              </w:rPr>
            </w:pPr>
          </w:p>
        </w:tc>
        <w:tc>
          <w:tcPr>
            <w:tcW w:w="1440" w:type="dxa"/>
          </w:tcPr>
          <w:p w:rsidR="004E792D" w:rsidRPr="000D6237" w:rsidRDefault="004E792D" w:rsidP="00A536D1">
            <w:pPr>
              <w:rPr>
                <w:lang w:eastAsia="ko-KR"/>
              </w:rPr>
            </w:pPr>
          </w:p>
        </w:tc>
      </w:tr>
    </w:tbl>
    <w:p w:rsidR="004E792D" w:rsidRDefault="004E792D" w:rsidP="004E792D">
      <w:pPr>
        <w:pStyle w:val="Caption"/>
      </w:pPr>
      <w:bookmarkStart w:id="114" w:name="_Ref317684259"/>
      <w:bookmarkStart w:id="115" w:name="_Toc318947989"/>
      <w:r>
        <w:t xml:space="preserve">Table </w:t>
      </w:r>
      <w:fldSimple w:instr=" SEQ Table \* ARABIC ">
        <w:r w:rsidR="00740F29">
          <w:rPr>
            <w:noProof/>
          </w:rPr>
          <w:t>3</w:t>
        </w:r>
      </w:fldSimple>
      <w:r>
        <w:t xml:space="preserve">: </w:t>
      </w:r>
      <w:r>
        <w:rPr>
          <w:lang w:val="en-US"/>
        </w:rPr>
        <w:t>Mapping of Relevant SDOs in Cloud Computing</w:t>
      </w:r>
      <w:bookmarkEnd w:id="114"/>
      <w:bookmarkEnd w:id="115"/>
    </w:p>
    <w:p w:rsidR="004E792D" w:rsidRDefault="00B80D1E" w:rsidP="00422401">
      <w:pPr>
        <w:jc w:val="both"/>
        <w:rPr>
          <w:lang w:val="en-US"/>
        </w:rPr>
      </w:pPr>
      <w:r>
        <w:rPr>
          <w:lang w:val="en-US"/>
        </w:rPr>
        <w:t>There is no SDOs or forum working on a complete end-to-end picture from complete solution perspective, especially to address those specific issues in Mobile Cloud Computing in different layers, such as:</w:t>
      </w:r>
    </w:p>
    <w:p w:rsidR="00B80D1E" w:rsidRPr="00B80D1E" w:rsidRDefault="00B80D1E" w:rsidP="00B80D1E">
      <w:pPr>
        <w:numPr>
          <w:ilvl w:val="0"/>
          <w:numId w:val="91"/>
        </w:numPr>
        <w:jc w:val="both"/>
      </w:pPr>
      <w:r>
        <w:rPr>
          <w:lang w:val="en-US"/>
        </w:rPr>
        <w:t>Service and user experience, location sensitivity and context awareness</w:t>
      </w:r>
    </w:p>
    <w:p w:rsidR="00B80D1E" w:rsidRPr="00B80D1E" w:rsidRDefault="00B80D1E" w:rsidP="00B80D1E">
      <w:pPr>
        <w:numPr>
          <w:ilvl w:val="0"/>
          <w:numId w:val="91"/>
        </w:numPr>
        <w:jc w:val="both"/>
      </w:pPr>
      <w:r>
        <w:rPr>
          <w:lang w:val="en-US"/>
        </w:rPr>
        <w:t xml:space="preserve">Platform, </w:t>
      </w:r>
      <w:r w:rsidRPr="00A1748E">
        <w:rPr>
          <w:lang w:val="en-US"/>
        </w:rPr>
        <w:t xml:space="preserve"> </w:t>
      </w:r>
      <w:r>
        <w:rPr>
          <w:lang w:val="en-US"/>
        </w:rPr>
        <w:t>availability and heterogeneity</w:t>
      </w:r>
    </w:p>
    <w:p w:rsidR="00B80D1E" w:rsidRPr="00B80D1E" w:rsidRDefault="00B80D1E" w:rsidP="00B80D1E">
      <w:pPr>
        <w:numPr>
          <w:ilvl w:val="0"/>
          <w:numId w:val="91"/>
        </w:numPr>
        <w:jc w:val="both"/>
      </w:pPr>
      <w:r>
        <w:rPr>
          <w:lang w:val="en-US"/>
        </w:rPr>
        <w:t>O</w:t>
      </w:r>
      <w:r w:rsidRPr="00A1748E">
        <w:rPr>
          <w:lang w:val="en-US"/>
        </w:rPr>
        <w:t xml:space="preserve">ffloading in both </w:t>
      </w:r>
      <w:r>
        <w:rPr>
          <w:lang w:val="en-US"/>
        </w:rPr>
        <w:t>static and dynamic environment, and</w:t>
      </w:r>
      <w:r w:rsidRPr="00A1748E">
        <w:rPr>
          <w:lang w:val="en-US"/>
        </w:rPr>
        <w:t xml:space="preserve"> efficiency</w:t>
      </w:r>
    </w:p>
    <w:p w:rsidR="00B80D1E" w:rsidRPr="00BE2BA1" w:rsidRDefault="00B80D1E" w:rsidP="00B80D1E">
      <w:pPr>
        <w:numPr>
          <w:ilvl w:val="0"/>
          <w:numId w:val="91"/>
        </w:numPr>
        <w:jc w:val="both"/>
      </w:pPr>
      <w:r>
        <w:rPr>
          <w:lang w:val="en-US"/>
        </w:rPr>
        <w:t>Security</w:t>
      </w:r>
    </w:p>
    <w:p w:rsidR="00BE2BA1" w:rsidRDefault="00A420B2" w:rsidP="00BE2BA1">
      <w:pPr>
        <w:jc w:val="both"/>
      </w:pPr>
      <w:r>
        <w:rPr>
          <w:lang w:eastAsia="ko-KR"/>
        </w:rPr>
        <w:t>Thus there is a need to address those gaps from complete solution perspective, covering functional architecture, inter-cloud, security and management &amp; SLA areas.</w:t>
      </w:r>
    </w:p>
    <w:p w:rsidR="004B15A3" w:rsidRDefault="004B15A3" w:rsidP="00422401">
      <w:pPr>
        <w:jc w:val="both"/>
      </w:pPr>
    </w:p>
    <w:p w:rsidR="00AF2AE7" w:rsidRDefault="00446966" w:rsidP="00AF2AE7">
      <w:pPr>
        <w:pStyle w:val="Heading1"/>
        <w:tabs>
          <w:tab w:val="clear" w:pos="10080"/>
          <w:tab w:val="right" w:pos="9630"/>
        </w:tabs>
      </w:pPr>
      <w:bookmarkStart w:id="116" w:name="_Ref317685347"/>
      <w:bookmarkStart w:id="117" w:name="_Toc318947944"/>
      <w:r>
        <w:lastRenderedPageBreak/>
        <w:t>OMA Enablers and</w:t>
      </w:r>
      <w:r w:rsidR="00AF2AE7">
        <w:t xml:space="preserve"> </w:t>
      </w:r>
      <w:r>
        <w:t>Cloud Computing Paradigm</w:t>
      </w:r>
      <w:bookmarkEnd w:id="116"/>
      <w:bookmarkEnd w:id="117"/>
    </w:p>
    <w:p w:rsidR="005B35BC" w:rsidRDefault="001149BD" w:rsidP="005B35BC">
      <w:pPr>
        <w:pStyle w:val="Heading2"/>
        <w:tabs>
          <w:tab w:val="clear" w:pos="10080"/>
          <w:tab w:val="right" w:pos="9634"/>
        </w:tabs>
      </w:pPr>
      <w:bookmarkStart w:id="118" w:name="_Toc317685823"/>
      <w:bookmarkStart w:id="119" w:name="_Toc318947945"/>
      <w:bookmarkEnd w:id="118"/>
      <w:r>
        <w:t>OMA API Program</w:t>
      </w:r>
      <w:bookmarkEnd w:id="119"/>
    </w:p>
    <w:p w:rsidR="00D31347" w:rsidRDefault="00DF3D43" w:rsidP="00DF3D43">
      <w:pPr>
        <w:jc w:val="both"/>
      </w:pPr>
      <w:r w:rsidRPr="006300A0">
        <w:rPr>
          <w:bCs/>
        </w:rPr>
        <w:t>Platform as a Service (PaaS)</w:t>
      </w:r>
      <w:r w:rsidRPr="006300A0">
        <w:t xml:space="preserve"> </w:t>
      </w:r>
      <w:r>
        <w:t xml:space="preserve">of Cloud Computing is the delivery of a </w:t>
      </w:r>
      <w:r w:rsidRPr="00A60A17">
        <w:t>computing platform</w:t>
      </w:r>
      <w:r>
        <w:t xml:space="preserve"> and </w:t>
      </w:r>
      <w:r w:rsidRPr="00A60A17">
        <w:t>solution stack</w:t>
      </w:r>
      <w:r>
        <w:t xml:space="preserve"> as a service. PaaS offerings facilitate deployment of applications without the cost and complexity of buying and managing the underlying hardware and software and provisioning hosting capabilities, providing all of the facilities required to support the complete life cycle of building and delivering</w:t>
      </w:r>
      <w:r w:rsidRPr="00A60A17">
        <w:t xml:space="preserve"> applications</w:t>
      </w:r>
      <w:r>
        <w:t xml:space="preserve"> and </w:t>
      </w:r>
      <w:r w:rsidRPr="00A60A17">
        <w:t>services</w:t>
      </w:r>
      <w:r>
        <w:t xml:space="preserve"> entirely available from the network.</w:t>
      </w:r>
    </w:p>
    <w:p w:rsidR="00D31347" w:rsidRDefault="00D31347" w:rsidP="00DF3D43">
      <w:pPr>
        <w:jc w:val="both"/>
      </w:pPr>
      <w:r>
        <w:t>PaaS offerings also include facilities for application design, application development, testing, deployment and hosting as well as application services such as team collaboration, service integration and marshalling, database integration, security, scalability, storage, persistence, state management, application versioning, application instrumentation and developer community facilitation.</w:t>
      </w:r>
    </w:p>
    <w:p w:rsidR="00D31347" w:rsidRDefault="00D31347" w:rsidP="00DF3D43">
      <w:pPr>
        <w:jc w:val="both"/>
        <w:rPr>
          <w:lang w:val="en-US" w:eastAsia="zh-CN"/>
        </w:rPr>
      </w:pPr>
      <w:r>
        <w:t>One key element in PaaS offerings is the Application Programming Interfaces</w:t>
      </w:r>
      <w:r w:rsidRPr="00A60A17">
        <w:t xml:space="preserve"> </w:t>
      </w:r>
      <w:r>
        <w:t xml:space="preserve">(APIs) that enable the application development. </w:t>
      </w:r>
      <w:r w:rsidRPr="00A6162B">
        <w:rPr>
          <w:lang w:val="en-US"/>
        </w:rPr>
        <w:t xml:space="preserve">OMA API Program has been producing API specifications </w:t>
      </w:r>
      <w:r w:rsidRPr="00A6162B">
        <w:rPr>
          <w:lang w:val="en-US" w:eastAsia="zh-CN"/>
        </w:rPr>
        <w:t>for more than 40</w:t>
      </w:r>
      <w:r>
        <w:rPr>
          <w:lang w:val="en-US" w:eastAsia="zh-CN"/>
        </w:rPr>
        <w:t xml:space="preserve"> </w:t>
      </w:r>
      <w:r w:rsidRPr="00A6162B">
        <w:rPr>
          <w:lang w:val="en-US" w:eastAsia="zh-CN"/>
        </w:rPr>
        <w:t>network and device resources, with various language and protocol bindings.</w:t>
      </w:r>
      <w:r>
        <w:rPr>
          <w:lang w:val="en-US" w:eastAsia="zh-CN"/>
        </w:rPr>
        <w:t xml:space="preserve"> Current list </w:t>
      </w:r>
      <w:r w:rsidR="005436BD">
        <w:rPr>
          <w:lang w:val="en-US" w:eastAsia="zh-CN"/>
        </w:rPr>
        <w:t xml:space="preserve">of OMA APIs is shown in </w:t>
      </w:r>
      <w:r w:rsidR="004124EE">
        <w:rPr>
          <w:lang w:val="en-US" w:eastAsia="zh-CN"/>
        </w:rPr>
        <w:fldChar w:fldCharType="begin"/>
      </w:r>
      <w:r w:rsidR="00036911">
        <w:rPr>
          <w:lang w:val="en-US" w:eastAsia="zh-CN"/>
        </w:rPr>
        <w:instrText xml:space="preserve"> REF _Ref317681559 \h </w:instrText>
      </w:r>
      <w:r w:rsidR="004124EE">
        <w:rPr>
          <w:lang w:val="en-US" w:eastAsia="zh-CN"/>
        </w:rPr>
      </w:r>
      <w:r w:rsidR="004124EE">
        <w:rPr>
          <w:lang w:val="en-US" w:eastAsia="zh-CN"/>
        </w:rPr>
        <w:fldChar w:fldCharType="separate"/>
      </w:r>
      <w:r w:rsidR="00740F29" w:rsidRPr="00780334">
        <w:rPr>
          <w:b/>
          <w:bCs/>
        </w:rPr>
        <w:t xml:space="preserve">Figure </w:t>
      </w:r>
      <w:r w:rsidR="00740F29">
        <w:rPr>
          <w:b/>
          <w:bCs/>
          <w:noProof/>
        </w:rPr>
        <w:t>18</w:t>
      </w:r>
      <w:r w:rsidR="00740F29" w:rsidRPr="00780334">
        <w:rPr>
          <w:b/>
          <w:bCs/>
          <w:noProof/>
          <w:lang w:val="en-US"/>
        </w:rPr>
        <w:t xml:space="preserve"> </w:t>
      </w:r>
      <w:r w:rsidR="00740F29">
        <w:rPr>
          <w:b/>
          <w:bCs/>
          <w:noProof/>
          <w:lang w:val="en-US"/>
        </w:rPr>
        <w:t>–</w:t>
      </w:r>
      <w:r w:rsidR="00740F29" w:rsidRPr="00780334">
        <w:rPr>
          <w:b/>
          <w:bCs/>
          <w:noProof/>
          <w:lang w:val="en-US"/>
        </w:rPr>
        <w:t xml:space="preserve"> </w:t>
      </w:r>
      <w:r w:rsidR="00740F29">
        <w:rPr>
          <w:b/>
          <w:bCs/>
          <w:noProof/>
          <w:lang w:val="en-US"/>
        </w:rPr>
        <w:t>OMA APIs</w:t>
      </w:r>
      <w:r w:rsidR="004124EE">
        <w:rPr>
          <w:lang w:val="en-US" w:eastAsia="zh-CN"/>
        </w:rPr>
        <w:fldChar w:fldCharType="end"/>
      </w:r>
      <w:r>
        <w:rPr>
          <w:lang w:val="en-US" w:eastAsia="zh-CN"/>
        </w:rPr>
        <w:t>:</w:t>
      </w:r>
    </w:p>
    <w:p w:rsidR="00B26285" w:rsidRDefault="009B4A4F" w:rsidP="00A11A40">
      <w:pPr>
        <w:jc w:val="center"/>
        <w:rPr>
          <w:lang w:val="en-US" w:eastAsia="zh-CN"/>
        </w:rPr>
      </w:pPr>
      <w:r>
        <w:rPr>
          <w:noProof/>
          <w:lang w:val="en-US" w:eastAsia="zh-CN"/>
        </w:rPr>
        <w:drawing>
          <wp:inline distT="0" distB="0" distL="0" distR="0">
            <wp:extent cx="5934075" cy="2790825"/>
            <wp:effectExtent l="0" t="0" r="0" b="0"/>
            <wp:docPr id="20"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1453058" cy="5291191"/>
                      <a:chOff x="51370" y="842480"/>
                      <a:chExt cx="11453058" cy="5291191"/>
                    </a:xfrm>
                  </a:grpSpPr>
                  <a:sp>
                    <a:nvSpPr>
                      <a:cNvPr id="13" name="Vertical Scroll 12"/>
                      <a:cNvSpPr/>
                    </a:nvSpPr>
                    <a:spPr>
                      <a:xfrm>
                        <a:off x="51370" y="1361935"/>
                        <a:ext cx="3200396" cy="3970346"/>
                      </a:xfrm>
                      <a:prstGeom prst="verticalScroll">
                        <a:avLst/>
                      </a:prstGeom>
                      <a:gradFill>
                        <a:gsLst>
                          <a:gs pos="0">
                            <a:schemeClr val="accent1">
                              <a:tint val="100000"/>
                              <a:shade val="100000"/>
                              <a:satMod val="130000"/>
                            </a:schemeClr>
                          </a:gs>
                          <a:gs pos="100000">
                            <a:schemeClr val="accent1">
                              <a:tint val="50000"/>
                              <a:shade val="100000"/>
                              <a:satMod val="350000"/>
                            </a:schemeClr>
                          </a:gs>
                        </a:gsLst>
                        <a:lin ang="16200000" scaled="0"/>
                      </a:gradFill>
                      <a:ln>
                        <a:solidFill>
                          <a:schemeClr val="tx1"/>
                        </a:solidFill>
                      </a:ln>
                    </a:spPr>
                    <a:txSp>
                      <a:txBody>
                        <a:bodyPr rtlCol="0" anchor="ctr"/>
                        <a:lstStyle>
                          <a:defPPr>
                            <a:defRPr lang="en-US"/>
                          </a:defPPr>
                          <a:lvl1pPr algn="l" defTabSz="457200" rtl="0" fontAlgn="base">
                            <a:spcBef>
                              <a:spcPct val="0"/>
                            </a:spcBef>
                            <a:spcAft>
                              <a:spcPct val="0"/>
                            </a:spcAft>
                            <a:defRPr kern="1200">
                              <a:solidFill>
                                <a:schemeClr val="lt1"/>
                              </a:solidFill>
                              <a:latin typeface="+mn-lt"/>
                              <a:ea typeface="+mn-ea"/>
                              <a:cs typeface="+mn-cs"/>
                            </a:defRPr>
                          </a:lvl1pPr>
                          <a:lvl2pPr marL="457200" algn="l" defTabSz="457200" rtl="0" fontAlgn="base">
                            <a:spcBef>
                              <a:spcPct val="0"/>
                            </a:spcBef>
                            <a:spcAft>
                              <a:spcPct val="0"/>
                            </a:spcAft>
                            <a:defRPr kern="1200">
                              <a:solidFill>
                                <a:schemeClr val="lt1"/>
                              </a:solidFill>
                              <a:latin typeface="+mn-lt"/>
                              <a:ea typeface="+mn-ea"/>
                              <a:cs typeface="+mn-cs"/>
                            </a:defRPr>
                          </a:lvl2pPr>
                          <a:lvl3pPr marL="914400" algn="l" defTabSz="457200" rtl="0" fontAlgn="base">
                            <a:spcBef>
                              <a:spcPct val="0"/>
                            </a:spcBef>
                            <a:spcAft>
                              <a:spcPct val="0"/>
                            </a:spcAft>
                            <a:defRPr kern="1200">
                              <a:solidFill>
                                <a:schemeClr val="lt1"/>
                              </a:solidFill>
                              <a:latin typeface="+mn-lt"/>
                              <a:ea typeface="+mn-ea"/>
                              <a:cs typeface="+mn-cs"/>
                            </a:defRPr>
                          </a:lvl3pPr>
                          <a:lvl4pPr marL="1371600" algn="l" defTabSz="457200" rtl="0" fontAlgn="base">
                            <a:spcBef>
                              <a:spcPct val="0"/>
                            </a:spcBef>
                            <a:spcAft>
                              <a:spcPct val="0"/>
                            </a:spcAft>
                            <a:defRPr kern="1200">
                              <a:solidFill>
                                <a:schemeClr val="lt1"/>
                              </a:solidFill>
                              <a:latin typeface="+mn-lt"/>
                              <a:ea typeface="+mn-ea"/>
                              <a:cs typeface="+mn-cs"/>
                            </a:defRPr>
                          </a:lvl4pPr>
                          <a:lvl5pPr marL="1828800" algn="l" defTabSz="457200"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US"/>
                        </a:p>
                      </a:txBody>
                      <a:useSpRect/>
                    </a:txSp>
                    <a:style>
                      <a:lnRef idx="1">
                        <a:schemeClr val="accent1"/>
                      </a:lnRef>
                      <a:fillRef idx="3">
                        <a:schemeClr val="accent1"/>
                      </a:fillRef>
                      <a:effectRef idx="2">
                        <a:schemeClr val="accent1"/>
                      </a:effectRef>
                      <a:fontRef idx="minor">
                        <a:schemeClr val="lt1"/>
                      </a:fontRef>
                    </a:style>
                  </a:sp>
                  <a:sp>
                    <a:nvSpPr>
                      <a:cNvPr id="14" name="TextBox 13"/>
                      <a:cNvSpPr txBox="1"/>
                    </a:nvSpPr>
                    <a:spPr>
                      <a:xfrm>
                        <a:off x="1068506" y="1413305"/>
                        <a:ext cx="2332234" cy="369332"/>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dirty="0" smtClean="0"/>
                            <a:t>Abstract APIs</a:t>
                          </a:r>
                          <a:endParaRPr lang="en-US" dirty="0"/>
                        </a:p>
                      </a:txBody>
                      <a:useSpRect/>
                    </a:txSp>
                  </a:sp>
                  <a:sp>
                    <a:nvSpPr>
                      <a:cNvPr id="11" name="Vertical Scroll 10"/>
                      <a:cNvSpPr/>
                    </a:nvSpPr>
                    <a:spPr>
                      <a:xfrm>
                        <a:off x="2594230" y="2044562"/>
                        <a:ext cx="3200396" cy="3811713"/>
                      </a:xfrm>
                      <a:prstGeom prst="verticalScroll">
                        <a:avLst/>
                      </a:prstGeom>
                      <a:gradFill>
                        <a:gsLst>
                          <a:gs pos="0">
                            <a:schemeClr val="accent1">
                              <a:tint val="100000"/>
                              <a:shade val="100000"/>
                              <a:satMod val="130000"/>
                            </a:schemeClr>
                          </a:gs>
                          <a:gs pos="100000">
                            <a:schemeClr val="accent1">
                              <a:tint val="50000"/>
                              <a:shade val="100000"/>
                              <a:satMod val="350000"/>
                            </a:schemeClr>
                          </a:gs>
                        </a:gsLst>
                        <a:lin ang="16200000" scaled="0"/>
                      </a:gradFill>
                      <a:ln>
                        <a:solidFill>
                          <a:schemeClr val="tx1"/>
                        </a:solidFill>
                      </a:ln>
                    </a:spPr>
                    <a:txSp>
                      <a:txBody>
                        <a:bodyPr rtlCol="0" anchor="ctr"/>
                        <a:lstStyle>
                          <a:defPPr>
                            <a:defRPr lang="en-US"/>
                          </a:defPPr>
                          <a:lvl1pPr algn="l" defTabSz="457200" rtl="0" fontAlgn="base">
                            <a:spcBef>
                              <a:spcPct val="0"/>
                            </a:spcBef>
                            <a:spcAft>
                              <a:spcPct val="0"/>
                            </a:spcAft>
                            <a:defRPr kern="1200">
                              <a:solidFill>
                                <a:schemeClr val="lt1"/>
                              </a:solidFill>
                              <a:latin typeface="+mn-lt"/>
                              <a:ea typeface="+mn-ea"/>
                              <a:cs typeface="+mn-cs"/>
                            </a:defRPr>
                          </a:lvl1pPr>
                          <a:lvl2pPr marL="457200" algn="l" defTabSz="457200" rtl="0" fontAlgn="base">
                            <a:spcBef>
                              <a:spcPct val="0"/>
                            </a:spcBef>
                            <a:spcAft>
                              <a:spcPct val="0"/>
                            </a:spcAft>
                            <a:defRPr kern="1200">
                              <a:solidFill>
                                <a:schemeClr val="lt1"/>
                              </a:solidFill>
                              <a:latin typeface="+mn-lt"/>
                              <a:ea typeface="+mn-ea"/>
                              <a:cs typeface="+mn-cs"/>
                            </a:defRPr>
                          </a:lvl2pPr>
                          <a:lvl3pPr marL="914400" algn="l" defTabSz="457200" rtl="0" fontAlgn="base">
                            <a:spcBef>
                              <a:spcPct val="0"/>
                            </a:spcBef>
                            <a:spcAft>
                              <a:spcPct val="0"/>
                            </a:spcAft>
                            <a:defRPr kern="1200">
                              <a:solidFill>
                                <a:schemeClr val="lt1"/>
                              </a:solidFill>
                              <a:latin typeface="+mn-lt"/>
                              <a:ea typeface="+mn-ea"/>
                              <a:cs typeface="+mn-cs"/>
                            </a:defRPr>
                          </a:lvl3pPr>
                          <a:lvl4pPr marL="1371600" algn="l" defTabSz="457200" rtl="0" fontAlgn="base">
                            <a:spcBef>
                              <a:spcPct val="0"/>
                            </a:spcBef>
                            <a:spcAft>
                              <a:spcPct val="0"/>
                            </a:spcAft>
                            <a:defRPr kern="1200">
                              <a:solidFill>
                                <a:schemeClr val="lt1"/>
                              </a:solidFill>
                              <a:latin typeface="+mn-lt"/>
                              <a:ea typeface="+mn-ea"/>
                              <a:cs typeface="+mn-cs"/>
                            </a:defRPr>
                          </a:lvl4pPr>
                          <a:lvl5pPr marL="1828800" algn="l" defTabSz="457200"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US"/>
                        </a:p>
                      </a:txBody>
                      <a:useSpRect/>
                    </a:txSp>
                    <a:style>
                      <a:lnRef idx="1">
                        <a:schemeClr val="accent1"/>
                      </a:lnRef>
                      <a:fillRef idx="3">
                        <a:schemeClr val="accent1"/>
                      </a:fillRef>
                      <a:effectRef idx="2">
                        <a:schemeClr val="accent1"/>
                      </a:effectRef>
                      <a:fontRef idx="minor">
                        <a:schemeClr val="lt1"/>
                      </a:fontRef>
                    </a:style>
                  </a:sp>
                  <a:sp>
                    <a:nvSpPr>
                      <a:cNvPr id="12" name="TextBox 11"/>
                      <a:cNvSpPr txBox="1"/>
                    </a:nvSpPr>
                    <a:spPr>
                      <a:xfrm>
                        <a:off x="3611366" y="2095932"/>
                        <a:ext cx="2332234" cy="369332"/>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dirty="0" err="1" smtClean="0"/>
                            <a:t>RESTful</a:t>
                          </a:r>
                          <a:r>
                            <a:rPr lang="en-US" dirty="0" smtClean="0"/>
                            <a:t> APIs</a:t>
                          </a:r>
                          <a:endParaRPr lang="en-US" dirty="0"/>
                        </a:p>
                      </a:txBody>
                      <a:useSpRect/>
                    </a:txSp>
                  </a:sp>
                  <a:sp>
                    <a:nvSpPr>
                      <a:cNvPr id="8" name="Vertical Scroll 7"/>
                      <a:cNvSpPr/>
                    </a:nvSpPr>
                    <a:spPr>
                      <a:xfrm>
                        <a:off x="5368256" y="842480"/>
                        <a:ext cx="3714103" cy="5291191"/>
                      </a:xfrm>
                      <a:prstGeom prst="verticalScroll">
                        <a:avLst/>
                      </a:prstGeom>
                      <a:gradFill>
                        <a:gsLst>
                          <a:gs pos="0">
                            <a:schemeClr val="accent1">
                              <a:tint val="100000"/>
                              <a:shade val="100000"/>
                              <a:satMod val="130000"/>
                            </a:schemeClr>
                          </a:gs>
                          <a:gs pos="100000">
                            <a:schemeClr val="accent1">
                              <a:tint val="50000"/>
                              <a:shade val="100000"/>
                              <a:satMod val="350000"/>
                            </a:schemeClr>
                          </a:gs>
                        </a:gsLst>
                        <a:lin ang="16200000" scaled="0"/>
                      </a:gradFill>
                      <a:ln>
                        <a:solidFill>
                          <a:schemeClr val="tx1"/>
                        </a:solidFill>
                      </a:ln>
                    </a:spPr>
                    <a:txSp>
                      <a:txBody>
                        <a:bodyPr rtlCol="0" anchor="ctr"/>
                        <a:lstStyle>
                          <a:defPPr>
                            <a:defRPr lang="en-US"/>
                          </a:defPPr>
                          <a:lvl1pPr algn="l" defTabSz="457200" rtl="0" fontAlgn="base">
                            <a:spcBef>
                              <a:spcPct val="0"/>
                            </a:spcBef>
                            <a:spcAft>
                              <a:spcPct val="0"/>
                            </a:spcAft>
                            <a:defRPr kern="1200">
                              <a:solidFill>
                                <a:schemeClr val="lt1"/>
                              </a:solidFill>
                              <a:latin typeface="+mn-lt"/>
                              <a:ea typeface="+mn-ea"/>
                              <a:cs typeface="+mn-cs"/>
                            </a:defRPr>
                          </a:lvl1pPr>
                          <a:lvl2pPr marL="457200" algn="l" defTabSz="457200" rtl="0" fontAlgn="base">
                            <a:spcBef>
                              <a:spcPct val="0"/>
                            </a:spcBef>
                            <a:spcAft>
                              <a:spcPct val="0"/>
                            </a:spcAft>
                            <a:defRPr kern="1200">
                              <a:solidFill>
                                <a:schemeClr val="lt1"/>
                              </a:solidFill>
                              <a:latin typeface="+mn-lt"/>
                              <a:ea typeface="+mn-ea"/>
                              <a:cs typeface="+mn-cs"/>
                            </a:defRPr>
                          </a:lvl2pPr>
                          <a:lvl3pPr marL="914400" algn="l" defTabSz="457200" rtl="0" fontAlgn="base">
                            <a:spcBef>
                              <a:spcPct val="0"/>
                            </a:spcBef>
                            <a:spcAft>
                              <a:spcPct val="0"/>
                            </a:spcAft>
                            <a:defRPr kern="1200">
                              <a:solidFill>
                                <a:schemeClr val="lt1"/>
                              </a:solidFill>
                              <a:latin typeface="+mn-lt"/>
                              <a:ea typeface="+mn-ea"/>
                              <a:cs typeface="+mn-cs"/>
                            </a:defRPr>
                          </a:lvl3pPr>
                          <a:lvl4pPr marL="1371600" algn="l" defTabSz="457200" rtl="0" fontAlgn="base">
                            <a:spcBef>
                              <a:spcPct val="0"/>
                            </a:spcBef>
                            <a:spcAft>
                              <a:spcPct val="0"/>
                            </a:spcAft>
                            <a:defRPr kern="1200">
                              <a:solidFill>
                                <a:schemeClr val="lt1"/>
                              </a:solidFill>
                              <a:latin typeface="+mn-lt"/>
                              <a:ea typeface="+mn-ea"/>
                              <a:cs typeface="+mn-cs"/>
                            </a:defRPr>
                          </a:lvl4pPr>
                          <a:lvl5pPr marL="1828800" algn="l" defTabSz="457200"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US"/>
                        </a:p>
                      </a:txBody>
                      <a:useSpRect/>
                    </a:txSp>
                    <a:style>
                      <a:lnRef idx="1">
                        <a:schemeClr val="accent1"/>
                      </a:lnRef>
                      <a:fillRef idx="3">
                        <a:schemeClr val="accent1"/>
                      </a:fillRef>
                      <a:effectRef idx="2">
                        <a:schemeClr val="accent1"/>
                      </a:effectRef>
                      <a:fontRef idx="minor">
                        <a:schemeClr val="lt1"/>
                      </a:fontRef>
                    </a:style>
                  </a:sp>
                  <a:sp>
                    <a:nvSpPr>
                      <a:cNvPr id="5" name="Content Placeholder 4"/>
                      <a:cNvSpPr>
                        <a:spLocks noGrp="1"/>
                      </a:cNvSpPr>
                    </a:nvSpPr>
                    <a:spPr>
                      <a:xfrm>
                        <a:off x="508570" y="1782637"/>
                        <a:ext cx="2399015" cy="3391011"/>
                      </a:xfrm>
                      <a:prstGeom prst="rect">
                        <a:avLst/>
                      </a:prstGeom>
                    </a:spPr>
                    <a:txSp>
                      <a:txBody>
                        <a:bodyPr tIns="0" bIns="0"/>
                        <a:lstStyle>
                          <a:lvl1pPr marL="342900" indent="-342900" algn="l" defTabSz="457200" rtl="0" eaLnBrk="1" fontAlgn="base" hangingPunct="1">
                            <a:spcBef>
                              <a:spcPts val="1032"/>
                            </a:spcBef>
                            <a:spcAft>
                              <a:spcPct val="0"/>
                            </a:spcAft>
                            <a:buFont typeface="Arial" pitchFamily="34" charset="0"/>
                            <a:buChar char="•"/>
                            <a:defRPr sz="2400" kern="1200">
                              <a:solidFill>
                                <a:schemeClr val="tx1"/>
                              </a:solidFill>
                              <a:latin typeface="Helvetica Neue"/>
                              <a:ea typeface="Helvetica Neue"/>
                              <a:cs typeface="Helvetica Neue"/>
                            </a:defRPr>
                          </a:lvl1pPr>
                          <a:lvl2pPr marL="742950" indent="-285750" algn="l" defTabSz="457200" rtl="0" eaLnBrk="1" fontAlgn="base" hangingPunct="1">
                            <a:spcBef>
                              <a:spcPct val="20000"/>
                            </a:spcBef>
                            <a:spcAft>
                              <a:spcPct val="0"/>
                            </a:spcAft>
                            <a:buClrTx/>
                            <a:buFont typeface="Arial" pitchFamily="34" charset="0"/>
                            <a:buChar char="•"/>
                            <a:defRPr sz="2200" kern="1200">
                              <a:solidFill>
                                <a:schemeClr val="tx1"/>
                              </a:solidFill>
                              <a:latin typeface="Helvetica Neue"/>
                              <a:ea typeface="Helvetica Neue"/>
                              <a:cs typeface="Helvetica Neue"/>
                            </a:defRPr>
                          </a:lvl2pPr>
                          <a:lvl3pPr marL="1143000" indent="-228600" algn="l" defTabSz="457200" rtl="0" eaLnBrk="1" fontAlgn="base" hangingPunct="1">
                            <a:spcBef>
                              <a:spcPct val="20000"/>
                            </a:spcBef>
                            <a:spcAft>
                              <a:spcPct val="0"/>
                            </a:spcAft>
                            <a:buClrTx/>
                            <a:buFont typeface="Arial" pitchFamily="34" charset="0"/>
                            <a:buChar char="•"/>
                            <a:defRPr sz="2200" kern="1200">
                              <a:solidFill>
                                <a:schemeClr val="tx1"/>
                              </a:solidFill>
                              <a:latin typeface="Helvetica Neue"/>
                              <a:ea typeface="Helvetica Neue"/>
                              <a:cs typeface="Helvetica Neue"/>
                            </a:defRPr>
                          </a:lvl3pPr>
                          <a:lvl4pPr marL="1600200" indent="-228600" algn="l" defTabSz="457200" rtl="0" eaLnBrk="1" fontAlgn="base" hangingPunct="1">
                            <a:spcBef>
                              <a:spcPct val="20000"/>
                            </a:spcBef>
                            <a:spcAft>
                              <a:spcPct val="0"/>
                            </a:spcAft>
                            <a:buClrTx/>
                            <a:buFont typeface="Arial" pitchFamily="34" charset="0"/>
                            <a:buChar char="•"/>
                            <a:defRPr sz="2200" kern="1200" baseline="0">
                              <a:solidFill>
                                <a:schemeClr val="tx1"/>
                              </a:solidFill>
                              <a:latin typeface="Helvetica Neue"/>
                              <a:ea typeface="Helvetica Neue"/>
                              <a:cs typeface="Helvetica Neue"/>
                            </a:defRPr>
                          </a:lvl4pPr>
                          <a:lvl5pPr marL="2057400" indent="-228600" algn="l" defTabSz="457200" rtl="0" eaLnBrk="1" fontAlgn="base" hangingPunct="1">
                            <a:spcBef>
                              <a:spcPct val="20000"/>
                            </a:spcBef>
                            <a:spcAft>
                              <a:spcPct val="0"/>
                            </a:spcAft>
                            <a:buClrTx/>
                            <a:buFont typeface="Arial" pitchFamily="34" charset="0"/>
                            <a:buChar char="•"/>
                            <a:defRPr sz="2200" kern="1200">
                              <a:solidFill>
                                <a:schemeClr val="tx1"/>
                              </a:solidFill>
                              <a:latin typeface="Helvetica Neue"/>
                              <a:ea typeface="Helvetica Neue"/>
                              <a:cs typeface="Helvetica Neue"/>
                            </a:defRPr>
                          </a:lvl5pPr>
                          <a:lvl6pPr marL="2514600" indent="-228600" algn="l" defTabSz="457200" rtl="0" eaLnBrk="1" latinLnBrk="0" hangingPunct="1">
                            <a:spcBef>
                              <a:spcPct val="20000"/>
                            </a:spcBef>
                            <a:buFont typeface="Arial"/>
                            <a:buChar char="•"/>
                            <a:defRPr sz="2000" kern="1200">
                              <a:solidFill>
                                <a:schemeClr val="tx1"/>
                              </a:solidFill>
                              <a:latin typeface="+mn-lt"/>
                              <a:ea typeface="+mn-ea"/>
                              <a:cs typeface="+mn-cs"/>
                            </a:defRPr>
                          </a:lvl6pPr>
                          <a:lvl7pPr marL="2971800" indent="-228600" algn="l" defTabSz="457200" rtl="0" eaLnBrk="1" latinLnBrk="0" hangingPunct="1">
                            <a:spcBef>
                              <a:spcPct val="20000"/>
                            </a:spcBef>
                            <a:buFont typeface="Arial"/>
                            <a:buChar char="•"/>
                            <a:defRPr sz="2000" kern="1200">
                              <a:solidFill>
                                <a:schemeClr val="tx1"/>
                              </a:solidFill>
                              <a:latin typeface="+mn-lt"/>
                              <a:ea typeface="+mn-ea"/>
                              <a:cs typeface="+mn-cs"/>
                            </a:defRPr>
                          </a:lvl7pPr>
                          <a:lvl8pPr marL="3429000" indent="-228600" algn="l" defTabSz="457200" rtl="0" eaLnBrk="1" latinLnBrk="0" hangingPunct="1">
                            <a:spcBef>
                              <a:spcPct val="20000"/>
                            </a:spcBef>
                            <a:buFont typeface="Arial"/>
                            <a:buChar char="•"/>
                            <a:defRPr sz="2000" kern="1200">
                              <a:solidFill>
                                <a:schemeClr val="tx1"/>
                              </a:solidFill>
                              <a:latin typeface="+mn-lt"/>
                              <a:ea typeface="+mn-ea"/>
                              <a:cs typeface="+mn-cs"/>
                            </a:defRPr>
                          </a:lvl8pPr>
                          <a:lvl9pPr marL="3886200" indent="-228600" algn="l" defTabSz="457200" rtl="0" eaLnBrk="1" latinLnBrk="0" hangingPunct="1">
                            <a:spcBef>
                              <a:spcPct val="20000"/>
                            </a:spcBef>
                            <a:buFont typeface="Arial"/>
                            <a:buChar char="•"/>
                            <a:defRPr sz="2000" kern="1200">
                              <a:solidFill>
                                <a:schemeClr val="tx1"/>
                              </a:solidFill>
                              <a:latin typeface="+mn-lt"/>
                              <a:ea typeface="+mn-ea"/>
                              <a:cs typeface="+mn-cs"/>
                            </a:defRPr>
                          </a:lvl9pPr>
                        </a:lstStyle>
                        <a:p>
                          <a:pPr>
                            <a:spcBef>
                              <a:spcPts val="300"/>
                            </a:spcBef>
                          </a:pPr>
                          <a:r>
                            <a:rPr lang="en-US" sz="1400" dirty="0" smtClean="0">
                              <a:latin typeface="Arial Narrow" pitchFamily="34" charset="0"/>
                            </a:rPr>
                            <a:t>Call Control</a:t>
                          </a:r>
                        </a:p>
                        <a:p>
                          <a:pPr>
                            <a:spcBef>
                              <a:spcPts val="300"/>
                            </a:spcBef>
                          </a:pPr>
                          <a:r>
                            <a:rPr lang="en-US" sz="1400" dirty="0" smtClean="0">
                              <a:latin typeface="Arial Narrow" pitchFamily="34" charset="0"/>
                            </a:rPr>
                            <a:t>Call Notification</a:t>
                          </a:r>
                        </a:p>
                        <a:p>
                          <a:pPr>
                            <a:spcBef>
                              <a:spcPts val="300"/>
                            </a:spcBef>
                          </a:pPr>
                          <a:r>
                            <a:rPr lang="en-US" sz="1400" dirty="0" smtClean="0">
                              <a:latin typeface="Arial Narrow" pitchFamily="34" charset="0"/>
                            </a:rPr>
                            <a:t>Call Handling</a:t>
                          </a:r>
                        </a:p>
                        <a:p>
                          <a:pPr>
                            <a:spcBef>
                              <a:spcPts val="300"/>
                            </a:spcBef>
                          </a:pPr>
                          <a:r>
                            <a:rPr lang="en-US" sz="1400" dirty="0" smtClean="0">
                              <a:latin typeface="Arial Narrow" pitchFamily="34" charset="0"/>
                            </a:rPr>
                            <a:t>Context Entity Discovery</a:t>
                          </a:r>
                        </a:p>
                        <a:p>
                          <a:pPr>
                            <a:spcBef>
                              <a:spcPts val="300"/>
                            </a:spcBef>
                          </a:pPr>
                          <a:r>
                            <a:rPr lang="en-US" sz="1400" dirty="0" smtClean="0">
                              <a:latin typeface="Arial Narrow" pitchFamily="34" charset="0"/>
                            </a:rPr>
                            <a:t>Context Information</a:t>
                          </a:r>
                        </a:p>
                        <a:p>
                          <a:pPr>
                            <a:spcBef>
                              <a:spcPts val="300"/>
                            </a:spcBef>
                          </a:pPr>
                          <a:r>
                            <a:rPr lang="en-US" sz="1400" dirty="0" smtClean="0">
                              <a:latin typeface="Arial Narrow" pitchFamily="34" charset="0"/>
                            </a:rPr>
                            <a:t>Generic Data Change Notification</a:t>
                          </a:r>
                        </a:p>
                        <a:p>
                          <a:pPr>
                            <a:spcBef>
                              <a:spcPts val="300"/>
                            </a:spcBef>
                          </a:pPr>
                          <a:r>
                            <a:rPr lang="en-US" sz="1400" dirty="0" smtClean="0">
                              <a:latin typeface="Arial Narrow" pitchFamily="34" charset="0"/>
                            </a:rPr>
                            <a:t>Generic Data Management</a:t>
                          </a:r>
                        </a:p>
                        <a:p>
                          <a:pPr>
                            <a:spcBef>
                              <a:spcPts val="300"/>
                            </a:spcBef>
                          </a:pPr>
                          <a:r>
                            <a:rPr lang="en-US" sz="1400" dirty="0" smtClean="0">
                              <a:latin typeface="Arial Narrow" pitchFamily="34" charset="0"/>
                            </a:rPr>
                            <a:t>Identity Management</a:t>
                          </a:r>
                        </a:p>
                        <a:p>
                          <a:pPr>
                            <a:spcBef>
                              <a:spcPts val="300"/>
                            </a:spcBef>
                          </a:pPr>
                          <a:r>
                            <a:rPr lang="en-US" sz="1400" dirty="0" smtClean="0">
                              <a:latin typeface="Arial Narrow" pitchFamily="34" charset="0"/>
                            </a:rPr>
                            <a:t>Identity Resolution</a:t>
                          </a:r>
                        </a:p>
                        <a:p>
                          <a:pPr>
                            <a:spcBef>
                              <a:spcPts val="300"/>
                            </a:spcBef>
                          </a:pPr>
                          <a:r>
                            <a:rPr lang="en-US" sz="1400" dirty="0" smtClean="0">
                              <a:latin typeface="Arial Narrow" pitchFamily="34" charset="0"/>
                            </a:rPr>
                            <a:t>Multimedia Conference</a:t>
                          </a:r>
                        </a:p>
                        <a:p>
                          <a:pPr>
                            <a:spcBef>
                              <a:spcPts val="300"/>
                            </a:spcBef>
                          </a:pPr>
                          <a:r>
                            <a:rPr lang="en-US" sz="1400" dirty="0" smtClean="0">
                              <a:latin typeface="Arial Narrow" pitchFamily="34" charset="0"/>
                            </a:rPr>
                            <a:t>Multimedia List Handling</a:t>
                          </a:r>
                        </a:p>
                        <a:p>
                          <a:pPr>
                            <a:spcBef>
                              <a:spcPts val="300"/>
                            </a:spcBef>
                          </a:pPr>
                          <a:r>
                            <a:rPr lang="en-US" sz="1400" dirty="0" smtClean="0">
                              <a:latin typeface="Arial Narrow" pitchFamily="34" charset="0"/>
                            </a:rPr>
                            <a:t>Service Discovery</a:t>
                          </a:r>
                        </a:p>
                        <a:p>
                          <a:pPr>
                            <a:spcBef>
                              <a:spcPts val="300"/>
                            </a:spcBef>
                          </a:pPr>
                          <a:r>
                            <a:rPr lang="en-US" sz="1400" dirty="0" smtClean="0">
                              <a:latin typeface="Arial Narrow" pitchFamily="34" charset="0"/>
                            </a:rPr>
                            <a:t>Service Registration</a:t>
                          </a:r>
                        </a:p>
                      </a:txBody>
                      <a:useSpRect/>
                    </a:txSp>
                  </a:sp>
                  <a:sp>
                    <a:nvSpPr>
                      <a:cNvPr id="6" name="Content Placeholder 4"/>
                      <a:cNvSpPr txBox="1">
                        <a:spLocks/>
                      </a:cNvSpPr>
                    </a:nvSpPr>
                    <a:spPr>
                      <a:xfrm>
                        <a:off x="3195263" y="2568543"/>
                        <a:ext cx="2250041" cy="3236359"/>
                      </a:xfrm>
                      <a:prstGeom prst="rect">
                        <a:avLst/>
                      </a:prstGeom>
                    </a:spPr>
                    <a:txSp>
                      <a:txBody>
                        <a:bodyPr tIns="0" bIns="0"/>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Address List Management</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Audio Call</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Call Control</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Call Notification</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Device </a:t>
                          </a:r>
                          <a:r>
                            <a:rPr kumimoji="0" lang="en-US" sz="1400" b="0" i="0" u="none" strike="noStrike" kern="1200" cap="none" spc="0" normalizeH="0" baseline="0" noProof="0" dirty="0" err="1" smtClean="0">
                              <a:ln>
                                <a:noFill/>
                              </a:ln>
                              <a:solidFill>
                                <a:schemeClr val="tx1"/>
                              </a:solidFill>
                              <a:effectLst/>
                              <a:uLnTx/>
                              <a:uFillTx/>
                              <a:latin typeface="Arial Narrow" pitchFamily="34" charset="0"/>
                              <a:ea typeface="Helvetica Neue"/>
                              <a:cs typeface="Helvetica Neue"/>
                            </a:rPr>
                            <a:t>Capailities</a:t>
                          </a:r>
                          <a:endPar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endParaRP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Multimedia Messaging</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Payment</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Presence</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Service</a:t>
                          </a:r>
                          <a:r>
                            <a:rPr kumimoji="0" lang="en-US" sz="1400" b="0" i="0" u="none" strike="noStrike" kern="1200" cap="none" spc="0" normalizeH="0" noProof="0" dirty="0" smtClean="0">
                              <a:ln>
                                <a:noFill/>
                              </a:ln>
                              <a:solidFill>
                                <a:schemeClr val="tx1"/>
                              </a:solidFill>
                              <a:effectLst/>
                              <a:uLnTx/>
                              <a:uFillTx/>
                              <a:latin typeface="Arial Narrow" pitchFamily="34" charset="0"/>
                              <a:ea typeface="Helvetica Neue"/>
                              <a:cs typeface="Helvetica Neue"/>
                            </a:rPr>
                            <a:t> User Profile Mgmt</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baseline="0" dirty="0" smtClean="0">
                              <a:latin typeface="Arial Narrow" pitchFamily="34" charset="0"/>
                              <a:ea typeface="Helvetica Neue"/>
                              <a:cs typeface="Helvetica Neue"/>
                            </a:rPr>
                            <a:t>Short</a:t>
                          </a:r>
                          <a:r>
                            <a:rPr lang="en-US" sz="1400" dirty="0" smtClean="0">
                              <a:latin typeface="Arial Narrow" pitchFamily="34" charset="0"/>
                              <a:ea typeface="Helvetica Neue"/>
                              <a:cs typeface="Helvetica Neue"/>
                            </a:rPr>
                            <a:t> Messaging</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Terminal</a:t>
                          </a:r>
                          <a:r>
                            <a:rPr kumimoji="0" lang="en-US" sz="1400" b="0" i="0" u="none" strike="noStrike" kern="1200" cap="none" spc="0" normalizeH="0" noProof="0" dirty="0" smtClean="0">
                              <a:ln>
                                <a:noFill/>
                              </a:ln>
                              <a:solidFill>
                                <a:schemeClr val="tx1"/>
                              </a:solidFill>
                              <a:effectLst/>
                              <a:uLnTx/>
                              <a:uFillTx/>
                              <a:latin typeface="Arial Narrow" pitchFamily="34" charset="0"/>
                              <a:ea typeface="Helvetica Neue"/>
                              <a:cs typeface="Helvetica Neue"/>
                            </a:rPr>
                            <a:t> Location</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baseline="0" dirty="0" smtClean="0">
                              <a:latin typeface="Arial Narrow" pitchFamily="34" charset="0"/>
                              <a:ea typeface="Helvetica Neue"/>
                              <a:cs typeface="Helvetica Neue"/>
                            </a:rPr>
                            <a:t>Terminal</a:t>
                          </a:r>
                          <a:r>
                            <a:rPr lang="en-US" sz="1400" dirty="0" smtClean="0">
                              <a:latin typeface="Arial Narrow" pitchFamily="34" charset="0"/>
                              <a:ea typeface="Helvetica Neue"/>
                              <a:cs typeface="Helvetica Neue"/>
                            </a:rPr>
                            <a:t> Status</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Third</a:t>
                          </a:r>
                          <a:r>
                            <a:rPr kumimoji="0" lang="en-US" sz="1400" b="0" i="0" u="none" strike="noStrike" kern="1200" cap="none" spc="0" normalizeH="0" noProof="0" dirty="0" smtClean="0">
                              <a:ln>
                                <a:noFill/>
                              </a:ln>
                              <a:solidFill>
                                <a:schemeClr val="tx1"/>
                              </a:solidFill>
                              <a:effectLst/>
                              <a:uLnTx/>
                              <a:uFillTx/>
                              <a:latin typeface="Arial Narrow" pitchFamily="34" charset="0"/>
                              <a:ea typeface="Helvetica Neue"/>
                              <a:cs typeface="Helvetica Neue"/>
                            </a:rPr>
                            <a:t> Party Call</a:t>
                          </a:r>
                          <a:endPar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endParaRPr>
                        </a:p>
                      </a:txBody>
                      <a:useSpRect/>
                    </a:txSp>
                  </a:sp>
                  <a:sp>
                    <a:nvSpPr>
                      <a:cNvPr id="7" name="Content Placeholder 4"/>
                      <a:cNvSpPr txBox="1">
                        <a:spLocks/>
                      </a:cNvSpPr>
                    </a:nvSpPr>
                    <a:spPr>
                      <a:xfrm>
                        <a:off x="5830589" y="1381951"/>
                        <a:ext cx="2892175" cy="4751720"/>
                      </a:xfrm>
                      <a:prstGeom prst="rect">
                        <a:avLst/>
                      </a:prstGeom>
                    </a:spPr>
                    <a:txSp>
                      <a:txBody>
                        <a:bodyPr tIns="0" bIns="0"/>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Account Management</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Audio Call</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Application Driven </a:t>
                          </a:r>
                          <a:r>
                            <a:rPr kumimoji="0" lang="en-US" sz="1400" b="0" i="0" u="none" strike="noStrike" kern="1200" cap="none" spc="0" normalizeH="0" baseline="0" noProof="0" dirty="0" err="1" smtClean="0">
                              <a:ln>
                                <a:noFill/>
                              </a:ln>
                              <a:solidFill>
                                <a:schemeClr val="tx1"/>
                              </a:solidFill>
                              <a:effectLst/>
                              <a:uLnTx/>
                              <a:uFillTx/>
                              <a:latin typeface="Arial Narrow" pitchFamily="34" charset="0"/>
                              <a:ea typeface="Helvetica Neue"/>
                              <a:cs typeface="Helvetica Neue"/>
                            </a:rPr>
                            <a:t>QoS</a:t>
                          </a:r>
                          <a:endPar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endParaRP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Call Notification</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Call Handling</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Content Management</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Device Capabilities</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err="1" smtClean="0">
                              <a:latin typeface="Arial Narrow" pitchFamily="34" charset="0"/>
                              <a:ea typeface="Helvetica Neue"/>
                              <a:cs typeface="Helvetica Neue"/>
                            </a:rPr>
                            <a:t>Geocoding</a:t>
                          </a:r>
                          <a:endParaRPr lang="en-US" sz="1400" dirty="0" smtClean="0">
                            <a:latin typeface="Arial Narrow" pitchFamily="34" charset="0"/>
                            <a:ea typeface="Helvetica Neue"/>
                            <a:cs typeface="Helvetica Neue"/>
                          </a:endParaRP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Multimedia Conference</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Multimedia Messaging</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Multimedia Multicast Session Mgmt</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Multimedia Streaming Control</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Payment</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Policy</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Presence</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Short Messaging</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Terminal Location</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Terminal Status</a:t>
                          </a: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Third Party Call</a:t>
                          </a:r>
                          <a:endPar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endParaRPr>
                        </a:p>
                      </a:txBody>
                      <a:useSpRect/>
                    </a:txSp>
                  </a:sp>
                  <a:sp>
                    <a:nvSpPr>
                      <a:cNvPr id="9" name="TextBox 8"/>
                      <a:cNvSpPr txBox="1"/>
                    </a:nvSpPr>
                    <a:spPr>
                      <a:xfrm>
                        <a:off x="6411078" y="893852"/>
                        <a:ext cx="2332234" cy="369332"/>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dirty="0" smtClean="0"/>
                            <a:t>SOAP / WSDL APIs</a:t>
                          </a:r>
                          <a:endParaRPr lang="en-US" dirty="0"/>
                        </a:p>
                      </a:txBody>
                      <a:useSpRect/>
                    </a:txSp>
                  </a:sp>
                  <a:sp>
                    <a:nvSpPr>
                      <a:cNvPr id="15" name="Vertical Scroll 14"/>
                      <a:cNvSpPr/>
                    </a:nvSpPr>
                    <a:spPr>
                      <a:xfrm>
                        <a:off x="8743312" y="2044563"/>
                        <a:ext cx="2761116" cy="2059606"/>
                      </a:xfrm>
                      <a:prstGeom prst="verticalScroll">
                        <a:avLst/>
                      </a:prstGeom>
                      <a:gradFill>
                        <a:gsLst>
                          <a:gs pos="0">
                            <a:schemeClr val="accent1">
                              <a:tint val="100000"/>
                              <a:shade val="100000"/>
                              <a:satMod val="130000"/>
                            </a:schemeClr>
                          </a:gs>
                          <a:gs pos="100000">
                            <a:schemeClr val="accent1">
                              <a:tint val="50000"/>
                              <a:shade val="100000"/>
                              <a:satMod val="350000"/>
                            </a:schemeClr>
                          </a:gs>
                        </a:gsLst>
                        <a:lin ang="16200000" scaled="0"/>
                      </a:gradFill>
                      <a:ln>
                        <a:solidFill>
                          <a:schemeClr val="tx1"/>
                        </a:solidFill>
                      </a:ln>
                    </a:spPr>
                    <a:txSp>
                      <a:txBody>
                        <a:bodyPr rtlCol="0" anchor="ctr"/>
                        <a:lstStyle>
                          <a:defPPr>
                            <a:defRPr lang="en-US"/>
                          </a:defPPr>
                          <a:lvl1pPr algn="l" defTabSz="457200" rtl="0" fontAlgn="base">
                            <a:spcBef>
                              <a:spcPct val="0"/>
                            </a:spcBef>
                            <a:spcAft>
                              <a:spcPct val="0"/>
                            </a:spcAft>
                            <a:defRPr kern="1200">
                              <a:solidFill>
                                <a:schemeClr val="lt1"/>
                              </a:solidFill>
                              <a:latin typeface="+mn-lt"/>
                              <a:ea typeface="+mn-ea"/>
                              <a:cs typeface="+mn-cs"/>
                            </a:defRPr>
                          </a:lvl1pPr>
                          <a:lvl2pPr marL="457200" algn="l" defTabSz="457200" rtl="0" fontAlgn="base">
                            <a:spcBef>
                              <a:spcPct val="0"/>
                            </a:spcBef>
                            <a:spcAft>
                              <a:spcPct val="0"/>
                            </a:spcAft>
                            <a:defRPr kern="1200">
                              <a:solidFill>
                                <a:schemeClr val="lt1"/>
                              </a:solidFill>
                              <a:latin typeface="+mn-lt"/>
                              <a:ea typeface="+mn-ea"/>
                              <a:cs typeface="+mn-cs"/>
                            </a:defRPr>
                          </a:lvl2pPr>
                          <a:lvl3pPr marL="914400" algn="l" defTabSz="457200" rtl="0" fontAlgn="base">
                            <a:spcBef>
                              <a:spcPct val="0"/>
                            </a:spcBef>
                            <a:spcAft>
                              <a:spcPct val="0"/>
                            </a:spcAft>
                            <a:defRPr kern="1200">
                              <a:solidFill>
                                <a:schemeClr val="lt1"/>
                              </a:solidFill>
                              <a:latin typeface="+mn-lt"/>
                              <a:ea typeface="+mn-ea"/>
                              <a:cs typeface="+mn-cs"/>
                            </a:defRPr>
                          </a:lvl3pPr>
                          <a:lvl4pPr marL="1371600" algn="l" defTabSz="457200" rtl="0" fontAlgn="base">
                            <a:spcBef>
                              <a:spcPct val="0"/>
                            </a:spcBef>
                            <a:spcAft>
                              <a:spcPct val="0"/>
                            </a:spcAft>
                            <a:defRPr kern="1200">
                              <a:solidFill>
                                <a:schemeClr val="lt1"/>
                              </a:solidFill>
                              <a:latin typeface="+mn-lt"/>
                              <a:ea typeface="+mn-ea"/>
                              <a:cs typeface="+mn-cs"/>
                            </a:defRPr>
                          </a:lvl4pPr>
                          <a:lvl5pPr marL="1828800" algn="l" defTabSz="457200"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US"/>
                        </a:p>
                      </a:txBody>
                      <a:useSpRect/>
                    </a:txSp>
                    <a:style>
                      <a:lnRef idx="1">
                        <a:schemeClr val="accent1"/>
                      </a:lnRef>
                      <a:fillRef idx="3">
                        <a:schemeClr val="accent1"/>
                      </a:fillRef>
                      <a:effectRef idx="2">
                        <a:schemeClr val="accent1"/>
                      </a:effectRef>
                      <a:fontRef idx="minor">
                        <a:schemeClr val="lt1"/>
                      </a:fontRef>
                    </a:style>
                  </a:sp>
                  <a:sp>
                    <a:nvSpPr>
                      <a:cNvPr id="16" name="TextBox 15"/>
                      <a:cNvSpPr txBox="1"/>
                    </a:nvSpPr>
                    <a:spPr>
                      <a:xfrm>
                        <a:off x="9462724" y="2000235"/>
                        <a:ext cx="1701450" cy="369332"/>
                      </a:xfrm>
                      <a:prstGeom prst="rect">
                        <a:avLst/>
                      </a:prstGeom>
                      <a:noFill/>
                    </a:spPr>
                    <a:txSp>
                      <a:txBody>
                        <a:bodyPr wrap="square" rtlCol="0">
                          <a:spAutoFit/>
                        </a:bodyPr>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dirty="0" smtClean="0"/>
                            <a:t>Device</a:t>
                          </a:r>
                          <a:r>
                            <a:rPr lang="en-US" dirty="0" smtClean="0"/>
                            <a:t> </a:t>
                          </a:r>
                          <a:r>
                            <a:rPr lang="en-US" dirty="0" smtClean="0"/>
                            <a:t>APIs</a:t>
                          </a:r>
                          <a:endParaRPr lang="en-US" dirty="0"/>
                        </a:p>
                      </a:txBody>
                      <a:useSpRect/>
                    </a:txSp>
                  </a:sp>
                  <a:sp>
                    <a:nvSpPr>
                      <a:cNvPr id="17" name="Content Placeholder 4"/>
                      <a:cNvSpPr txBox="1">
                        <a:spLocks/>
                      </a:cNvSpPr>
                    </a:nvSpPr>
                    <a:spPr>
                      <a:xfrm>
                        <a:off x="9004089" y="2430315"/>
                        <a:ext cx="2250041" cy="1535624"/>
                      </a:xfrm>
                      <a:prstGeom prst="rect">
                        <a:avLst/>
                      </a:prstGeom>
                    </a:spPr>
                    <a:txSp>
                      <a:txBody>
                        <a:bodyPr tIns="0" bIns="0"/>
                        <a:lstStyle>
                          <a:defPPr>
                            <a:defRPr lang="en-US"/>
                          </a:defPPr>
                          <a:lvl1pPr algn="l" defTabSz="457200" rtl="0" fontAlgn="base">
                            <a:spcBef>
                              <a:spcPct val="0"/>
                            </a:spcBef>
                            <a:spcAft>
                              <a:spcPct val="0"/>
                            </a:spcAft>
                            <a:defRPr kern="1200">
                              <a:solidFill>
                                <a:schemeClr val="tx1"/>
                              </a:solidFill>
                              <a:latin typeface="Arial" charset="0"/>
                              <a:ea typeface="+mn-ea"/>
                              <a:cs typeface="Arial" charset="0"/>
                            </a:defRPr>
                          </a:lvl1pPr>
                          <a:lvl2pPr marL="457200" algn="l" defTabSz="457200" rtl="0" fontAlgn="base">
                            <a:spcBef>
                              <a:spcPct val="0"/>
                            </a:spcBef>
                            <a:spcAft>
                              <a:spcPct val="0"/>
                            </a:spcAft>
                            <a:defRPr kern="1200">
                              <a:solidFill>
                                <a:schemeClr val="tx1"/>
                              </a:solidFill>
                              <a:latin typeface="Arial" charset="0"/>
                              <a:ea typeface="+mn-ea"/>
                              <a:cs typeface="Arial" charset="0"/>
                            </a:defRPr>
                          </a:lvl2pPr>
                          <a:lvl3pPr marL="914400" algn="l" defTabSz="457200" rtl="0" fontAlgn="base">
                            <a:spcBef>
                              <a:spcPct val="0"/>
                            </a:spcBef>
                            <a:spcAft>
                              <a:spcPct val="0"/>
                            </a:spcAft>
                            <a:defRPr kern="1200">
                              <a:solidFill>
                                <a:schemeClr val="tx1"/>
                              </a:solidFill>
                              <a:latin typeface="Arial" charset="0"/>
                              <a:ea typeface="+mn-ea"/>
                              <a:cs typeface="Arial" charset="0"/>
                            </a:defRPr>
                          </a:lvl3pPr>
                          <a:lvl4pPr marL="1371600" algn="l" defTabSz="457200" rtl="0" fontAlgn="base">
                            <a:spcBef>
                              <a:spcPct val="0"/>
                            </a:spcBef>
                            <a:spcAft>
                              <a:spcPct val="0"/>
                            </a:spcAft>
                            <a:defRPr kern="1200">
                              <a:solidFill>
                                <a:schemeClr val="tx1"/>
                              </a:solidFill>
                              <a:latin typeface="Arial" charset="0"/>
                              <a:ea typeface="+mn-ea"/>
                              <a:cs typeface="Arial" charset="0"/>
                            </a:defRPr>
                          </a:lvl4pPr>
                          <a:lvl5pPr marL="1828800" algn="l" defTabSz="457200"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rPr>
                            <a:t>WRAPIs</a:t>
                          </a:r>
                          <a:endPar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endParaRPr>
                        </a:p>
                        <a:p>
                          <a:pPr marL="800100" lvl="1" indent="-342900">
                            <a:spcBef>
                              <a:spcPts val="300"/>
                            </a:spcBef>
                            <a:buFont typeface="Arial" pitchFamily="34" charset="0"/>
                            <a:buChar char="•"/>
                            <a:defRPr/>
                          </a:pPr>
                          <a:r>
                            <a:rPr lang="en-US" sz="1400" dirty="0" smtClean="0">
                              <a:latin typeface="Arial Narrow" pitchFamily="34" charset="0"/>
                              <a:ea typeface="Helvetica Neue"/>
                              <a:cs typeface="Helvetica Neue"/>
                            </a:rPr>
                            <a:t>PUSH API</a:t>
                          </a:r>
                          <a:endParaRPr lang="en-US" sz="1400" dirty="0" smtClean="0">
                            <a:latin typeface="Arial Narrow" pitchFamily="34" charset="0"/>
                            <a:ea typeface="Helvetica Neue"/>
                            <a:cs typeface="Helvetica Neue"/>
                          </a:endParaRP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kumimoji="0" lang="en-US" sz="1400" b="0" i="0" u="none" strike="noStrike" kern="1200" cap="none" spc="0" normalizeH="0" noProof="0" dirty="0" smtClean="0">
                              <a:ln>
                                <a:noFill/>
                              </a:ln>
                              <a:solidFill>
                                <a:schemeClr val="tx1"/>
                              </a:solidFill>
                              <a:effectLst/>
                              <a:uLnTx/>
                              <a:uFillTx/>
                              <a:latin typeface="Arial Narrow" pitchFamily="34" charset="0"/>
                              <a:ea typeface="Helvetica Neue"/>
                              <a:cs typeface="Helvetica Neue"/>
                            </a:rPr>
                            <a:t>Open Connection Management API</a:t>
                          </a:r>
                          <a:endParaRPr kumimoji="0" lang="en-US" sz="1400" b="0" i="0" u="none" strike="noStrike" kern="1200" cap="none" spc="0" normalizeH="0" noProof="0" dirty="0" smtClean="0">
                            <a:ln>
                              <a:noFill/>
                            </a:ln>
                            <a:solidFill>
                              <a:schemeClr val="tx1"/>
                            </a:solidFill>
                            <a:effectLst/>
                            <a:uLnTx/>
                            <a:uFillTx/>
                            <a:latin typeface="Arial Narrow" pitchFamily="34" charset="0"/>
                            <a:ea typeface="Helvetica Neue"/>
                            <a:cs typeface="Helvetica Neue"/>
                          </a:endParaRP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DM Client API Framework</a:t>
                          </a:r>
                          <a:endParaRPr lang="en-US" sz="1400" dirty="0" smtClean="0">
                            <a:latin typeface="Arial Narrow" pitchFamily="34" charset="0"/>
                            <a:ea typeface="Helvetica Neue"/>
                            <a:cs typeface="Helvetica Neue"/>
                          </a:endParaRPr>
                        </a:p>
                        <a:p>
                          <a:pPr marL="342900" marR="0" lvl="0" indent="-342900" algn="l" defTabSz="457200" rtl="0" eaLnBrk="1" fontAlgn="base" latinLnBrk="0" hangingPunct="1">
                            <a:lnSpc>
                              <a:spcPct val="100000"/>
                            </a:lnSpc>
                            <a:spcBef>
                              <a:spcPts val="300"/>
                            </a:spcBef>
                            <a:spcAft>
                              <a:spcPct val="0"/>
                            </a:spcAft>
                            <a:buClrTx/>
                            <a:buSzTx/>
                            <a:buFont typeface="Arial" pitchFamily="34" charset="0"/>
                            <a:buChar char="•"/>
                            <a:tabLst/>
                            <a:defRPr/>
                          </a:pPr>
                          <a:r>
                            <a:rPr lang="en-US" sz="1400" dirty="0" smtClean="0">
                              <a:latin typeface="Arial Narrow" pitchFamily="34" charset="0"/>
                              <a:ea typeface="Helvetica Neue"/>
                              <a:cs typeface="Helvetica Neue"/>
                            </a:rPr>
                            <a:t>Mobile Codes API</a:t>
                          </a:r>
                          <a:endParaRPr kumimoji="0" lang="en-US" sz="1400" b="0" i="0" u="none" strike="noStrike" kern="1200" cap="none" spc="0" normalizeH="0" baseline="0" noProof="0" dirty="0" smtClean="0">
                            <a:ln>
                              <a:noFill/>
                            </a:ln>
                            <a:solidFill>
                              <a:schemeClr val="tx1"/>
                            </a:solidFill>
                            <a:effectLst/>
                            <a:uLnTx/>
                            <a:uFillTx/>
                            <a:latin typeface="Arial Narrow" pitchFamily="34" charset="0"/>
                            <a:ea typeface="Helvetica Neue"/>
                            <a:cs typeface="Helvetica Neue"/>
                          </a:endParaRPr>
                        </a:p>
                      </a:txBody>
                      <a:useSpRect/>
                    </a:txSp>
                  </a:sp>
                </lc:lockedCanvas>
              </a:graphicData>
            </a:graphic>
          </wp:inline>
        </w:drawing>
      </w:r>
    </w:p>
    <w:p w:rsidR="005B35BC" w:rsidRPr="00A11A40" w:rsidRDefault="00B26285" w:rsidP="00A11A40">
      <w:pPr>
        <w:jc w:val="center"/>
        <w:rPr>
          <w:b/>
          <w:bCs/>
        </w:rPr>
      </w:pPr>
      <w:bookmarkStart w:id="120" w:name="_Ref317681559"/>
      <w:bookmarkStart w:id="121" w:name="_Toc318947984"/>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18</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Pr>
          <w:b/>
          <w:bCs/>
          <w:noProof/>
          <w:lang w:val="en-US"/>
        </w:rPr>
        <w:t>OMA APIs</w:t>
      </w:r>
      <w:bookmarkEnd w:id="120"/>
      <w:bookmarkEnd w:id="121"/>
    </w:p>
    <w:p w:rsidR="00A77DDD" w:rsidRDefault="00A11A40" w:rsidP="00A77DDD">
      <w:pPr>
        <w:pStyle w:val="Heading3"/>
        <w:tabs>
          <w:tab w:val="clear" w:pos="10080"/>
          <w:tab w:val="right" w:pos="9634"/>
        </w:tabs>
        <w:spacing w:before="60"/>
        <w:rPr>
          <w:lang w:eastAsia="ja-JP"/>
        </w:rPr>
      </w:pPr>
      <w:bookmarkStart w:id="122" w:name="_Toc318947946"/>
      <w:r>
        <w:rPr>
          <w:lang w:eastAsia="ja-JP"/>
        </w:rPr>
        <w:t>Gap Analysis</w:t>
      </w:r>
      <w:bookmarkEnd w:id="122"/>
    </w:p>
    <w:p w:rsidR="00A77DDD" w:rsidRDefault="003F4ACC" w:rsidP="003F4ACC">
      <w:pPr>
        <w:jc w:val="both"/>
        <w:rPr>
          <w:lang w:eastAsia="zh-CN"/>
        </w:rPr>
      </w:pPr>
      <w:r>
        <w:rPr>
          <w:lang w:eastAsia="zh-CN"/>
        </w:rPr>
        <w:t>Current OMA APIs provide the application developers with the access to a set of network capabilities such as SMS, MMS, LBS, Push, voice services, device capabilities, and contacts / address book etc. On the other hand, developers now need more APIs at enhanced network level as well as service level that enable more advanced applications with better user experience and new business models. Among those capabilities, QoS-Aware Application Support, Network Discovery and Selection for Data Offload, Enhanced Device Management, Consistent and Transparent Authentication agnostics of network and application, Advertising, Mobile Coupons, Speech Recognition / Speech-To-Text in cloud, Personal Cloud / Storage-as-a-Service, Social Networking, User Content Management, Mapping and Navigation, Calendar, VoD etc. are the top needs from the developers.</w:t>
      </w:r>
    </w:p>
    <w:p w:rsidR="003F4ACC" w:rsidRDefault="003F4ACC" w:rsidP="003F4ACC">
      <w:pPr>
        <w:jc w:val="both"/>
        <w:rPr>
          <w:lang w:eastAsia="zh-CN"/>
        </w:rPr>
      </w:pPr>
      <w:r>
        <w:rPr>
          <w:lang w:eastAsia="zh-CN"/>
        </w:rPr>
        <w:t>For example, QoS-Aware Application Support will enable t</w:t>
      </w:r>
      <w:r w:rsidRPr="000E28C8">
        <w:rPr>
          <w:lang w:eastAsia="zh-CN"/>
        </w:rPr>
        <w:t>he</w:t>
      </w:r>
      <w:r>
        <w:rPr>
          <w:lang w:eastAsia="zh-CN"/>
        </w:rPr>
        <w:t xml:space="preserve"> applications and/or </w:t>
      </w:r>
      <w:r w:rsidRPr="000E28C8">
        <w:rPr>
          <w:lang w:eastAsia="zh-CN"/>
        </w:rPr>
        <w:t>use</w:t>
      </w:r>
      <w:r>
        <w:rPr>
          <w:lang w:eastAsia="zh-CN"/>
        </w:rPr>
        <w:t>rs to</w:t>
      </w:r>
      <w:r w:rsidRPr="000E28C8">
        <w:rPr>
          <w:lang w:eastAsia="zh-CN"/>
        </w:rPr>
        <w:t xml:space="preserve"> identify</w:t>
      </w:r>
      <w:r>
        <w:rPr>
          <w:lang w:eastAsia="zh-CN"/>
        </w:rPr>
        <w:t xml:space="preserve"> the network condition</w:t>
      </w:r>
      <w:r w:rsidRPr="000E28C8">
        <w:rPr>
          <w:lang w:eastAsia="zh-CN"/>
        </w:rPr>
        <w:t xml:space="preserve"> and </w:t>
      </w:r>
      <w:r>
        <w:rPr>
          <w:lang w:eastAsia="zh-CN"/>
        </w:rPr>
        <w:t>handle traffic in an optimized way, including the ability for application to request QoS-enhanced bearers, t</w:t>
      </w:r>
      <w:r w:rsidRPr="00516788">
        <w:rPr>
          <w:lang w:val="en-US" w:eastAsia="zh-CN"/>
        </w:rPr>
        <w:t>he ability for application to uniquely specify which bearer that traffic flow needs to be directed</w:t>
      </w:r>
      <w:r>
        <w:rPr>
          <w:lang w:val="en-US" w:eastAsia="zh-CN"/>
        </w:rPr>
        <w:t xml:space="preserve">, </w:t>
      </w:r>
      <w:r>
        <w:rPr>
          <w:lang w:eastAsia="zh-CN"/>
        </w:rPr>
        <w:t xml:space="preserve">the ability to handle the </w:t>
      </w:r>
      <w:r w:rsidRPr="00F37EDD">
        <w:rPr>
          <w:lang w:eastAsia="zh-CN"/>
        </w:rPr>
        <w:t>a</w:t>
      </w:r>
      <w:r>
        <w:rPr>
          <w:lang w:eastAsia="zh-CN"/>
        </w:rPr>
        <w:t xml:space="preserve">dmission control failures and the ability to handle the </w:t>
      </w:r>
      <w:r w:rsidRPr="00F07B49">
        <w:rPr>
          <w:lang w:eastAsia="zh-CN"/>
        </w:rPr>
        <w:t xml:space="preserve">mid-session failures </w:t>
      </w:r>
      <w:r>
        <w:rPr>
          <w:lang w:eastAsia="zh-CN"/>
        </w:rPr>
        <w:t xml:space="preserve">/ </w:t>
      </w:r>
      <w:r w:rsidRPr="00F07B49">
        <w:rPr>
          <w:lang w:eastAsia="zh-CN"/>
        </w:rPr>
        <w:t>inability to sustain QoS</w:t>
      </w:r>
      <w:r>
        <w:rPr>
          <w:lang w:eastAsia="zh-CN"/>
        </w:rPr>
        <w:t>.</w:t>
      </w:r>
    </w:p>
    <w:p w:rsidR="003F4ACC" w:rsidRDefault="003F4ACC" w:rsidP="003F4ACC">
      <w:pPr>
        <w:jc w:val="both"/>
        <w:rPr>
          <w:lang w:eastAsia="zh-CN"/>
        </w:rPr>
      </w:pPr>
      <w:r>
        <w:rPr>
          <w:lang w:eastAsia="zh-CN"/>
        </w:rPr>
        <w:t>Secondly, Network Discovery and Selection for Data Offload will enable application</w:t>
      </w:r>
      <w:r w:rsidRPr="004B215A">
        <w:rPr>
          <w:lang w:eastAsia="zh-CN"/>
        </w:rPr>
        <w:t xml:space="preserve"> and network operator to discover and select the most appropriate network based on network conditions </w:t>
      </w:r>
      <w:r>
        <w:rPr>
          <w:lang w:eastAsia="zh-CN"/>
        </w:rPr>
        <w:t xml:space="preserve">and operator’s </w:t>
      </w:r>
      <w:r w:rsidRPr="004B215A">
        <w:rPr>
          <w:lang w:eastAsia="zh-CN"/>
        </w:rPr>
        <w:t xml:space="preserve">policies, </w:t>
      </w:r>
      <w:r>
        <w:rPr>
          <w:lang w:eastAsia="zh-CN"/>
        </w:rPr>
        <w:t>terminal</w:t>
      </w:r>
      <w:r w:rsidRPr="004B215A">
        <w:rPr>
          <w:lang w:eastAsia="zh-CN"/>
        </w:rPr>
        <w:t xml:space="preserve"> status and location</w:t>
      </w:r>
      <w:r>
        <w:rPr>
          <w:lang w:eastAsia="zh-CN"/>
        </w:rPr>
        <w:t>, and user preferences, which needs a standard set of APIs</w:t>
      </w:r>
      <w:r w:rsidRPr="002B4AC6">
        <w:rPr>
          <w:lang w:eastAsia="zh-CN"/>
        </w:rPr>
        <w:t xml:space="preserve"> for multi-RAN and WiFi network discovery and location awareness</w:t>
      </w:r>
      <w:r>
        <w:rPr>
          <w:lang w:eastAsia="zh-CN"/>
        </w:rPr>
        <w:t xml:space="preserve">, and </w:t>
      </w:r>
      <w:r>
        <w:rPr>
          <w:lang w:eastAsia="zh-CN"/>
        </w:rPr>
        <w:lastRenderedPageBreak/>
        <w:t>for</w:t>
      </w:r>
      <w:r w:rsidRPr="002B4AC6">
        <w:rPr>
          <w:lang w:eastAsia="zh-CN"/>
        </w:rPr>
        <w:t xml:space="preserve"> network selection </w:t>
      </w:r>
      <w:r>
        <w:rPr>
          <w:lang w:eastAsia="zh-CN"/>
        </w:rPr>
        <w:t xml:space="preserve">based on </w:t>
      </w:r>
      <w:r w:rsidRPr="002B4AC6">
        <w:rPr>
          <w:lang w:eastAsia="zh-CN"/>
        </w:rPr>
        <w:t xml:space="preserve">network conditions </w:t>
      </w:r>
      <w:r>
        <w:rPr>
          <w:lang w:eastAsia="zh-CN"/>
        </w:rPr>
        <w:t>and</w:t>
      </w:r>
      <w:r w:rsidRPr="002B4AC6">
        <w:rPr>
          <w:lang w:eastAsia="zh-CN"/>
        </w:rPr>
        <w:t xml:space="preserve"> operator</w:t>
      </w:r>
      <w:r>
        <w:rPr>
          <w:lang w:eastAsia="zh-CN"/>
        </w:rPr>
        <w:t>’s</w:t>
      </w:r>
      <w:r w:rsidRPr="002B4AC6">
        <w:rPr>
          <w:lang w:eastAsia="zh-CN"/>
        </w:rPr>
        <w:t xml:space="preserve"> policies, location, user preferred list, and application type</w:t>
      </w:r>
      <w:r>
        <w:rPr>
          <w:lang w:eastAsia="zh-CN"/>
        </w:rPr>
        <w:t>. It also needs a d</w:t>
      </w:r>
      <w:r w:rsidRPr="00CD2E1B">
        <w:rPr>
          <w:lang w:eastAsia="zh-CN"/>
        </w:rPr>
        <w:t>ual network connectivity to allow specific applications (e.g. voice) to remain on cellular network while other</w:t>
      </w:r>
      <w:r>
        <w:rPr>
          <w:lang w:eastAsia="zh-CN"/>
        </w:rPr>
        <w:t>s</w:t>
      </w:r>
      <w:r w:rsidRPr="00CD2E1B">
        <w:rPr>
          <w:lang w:eastAsia="zh-CN"/>
        </w:rPr>
        <w:t xml:space="preserve"> are offloaded to non-cellular</w:t>
      </w:r>
      <w:r>
        <w:rPr>
          <w:lang w:eastAsia="zh-CN"/>
        </w:rPr>
        <w:t xml:space="preserve"> network, and the </w:t>
      </w:r>
      <w:r w:rsidRPr="00CD2E1B">
        <w:rPr>
          <w:lang w:eastAsia="zh-CN"/>
        </w:rPr>
        <w:t>API and mechanism to detect Redirection and Captive Portals</w:t>
      </w:r>
      <w:r>
        <w:rPr>
          <w:lang w:eastAsia="zh-CN"/>
        </w:rPr>
        <w:t>.</w:t>
      </w:r>
    </w:p>
    <w:p w:rsidR="003F4ACC" w:rsidRDefault="003F4ACC" w:rsidP="003F4ACC">
      <w:pPr>
        <w:jc w:val="both"/>
        <w:rPr>
          <w:lang w:val="en-US" w:eastAsia="zh-CN"/>
        </w:rPr>
      </w:pPr>
      <w:r>
        <w:rPr>
          <w:lang w:eastAsia="zh-CN"/>
        </w:rPr>
        <w:t>The Enhanced Device Management and APIs, on the other hand, will use the</w:t>
      </w:r>
      <w:r w:rsidRPr="006F6ED5">
        <w:rPr>
          <w:lang w:eastAsia="zh-CN"/>
        </w:rPr>
        <w:t xml:space="preserve"> device and application information and monitoring to enable features such a</w:t>
      </w:r>
      <w:r>
        <w:rPr>
          <w:lang w:eastAsia="zh-CN"/>
        </w:rPr>
        <w:t>s C</w:t>
      </w:r>
      <w:r w:rsidRPr="006F6ED5">
        <w:rPr>
          <w:lang w:eastAsia="zh-CN"/>
        </w:rPr>
        <w:t>entralized deployment</w:t>
      </w:r>
      <w:r>
        <w:t xml:space="preserve"> and software distribution mechanism through the control of access to the public markets,</w:t>
      </w:r>
      <w:r>
        <w:rPr>
          <w:lang w:eastAsia="zh-CN"/>
        </w:rPr>
        <w:t xml:space="preserve"> GPS-based tracking, Asset M</w:t>
      </w:r>
      <w:r w:rsidRPr="006F6ED5">
        <w:rPr>
          <w:lang w:eastAsia="zh-CN"/>
        </w:rPr>
        <w:t>anagement</w:t>
      </w:r>
      <w:r>
        <w:rPr>
          <w:lang w:eastAsia="zh-CN"/>
        </w:rPr>
        <w:t>, Parental Control, the a</w:t>
      </w:r>
      <w:r>
        <w:t>bility to drive a VPN from a specific application rather than from OS, and a</w:t>
      </w:r>
      <w:r w:rsidRPr="0002522B">
        <w:rPr>
          <w:lang w:val="en-US" w:eastAsia="zh-CN"/>
        </w:rPr>
        <w:t>nti-virus scan APIs</w:t>
      </w:r>
      <w:r>
        <w:rPr>
          <w:lang w:val="en-US" w:eastAsia="zh-CN"/>
        </w:rPr>
        <w:t>.</w:t>
      </w:r>
    </w:p>
    <w:p w:rsidR="003F4ACC" w:rsidRDefault="00655AA4" w:rsidP="003F4ACC">
      <w:pPr>
        <w:jc w:val="both"/>
        <w:rPr>
          <w:lang w:eastAsia="zh-CN"/>
        </w:rPr>
      </w:pPr>
      <w:r>
        <w:rPr>
          <w:lang w:eastAsia="zh-CN"/>
        </w:rPr>
        <w:t xml:space="preserve">The Consistent and Transparent Authentication, which is agnostics of network and application, is </w:t>
      </w:r>
      <w:r w:rsidRPr="00975426">
        <w:rPr>
          <w:lang w:eastAsia="zh-CN"/>
        </w:rPr>
        <w:t xml:space="preserve">for network and application authentication </w:t>
      </w:r>
      <w:r>
        <w:rPr>
          <w:lang w:eastAsia="zh-CN"/>
        </w:rPr>
        <w:t xml:space="preserve">with </w:t>
      </w:r>
      <w:r w:rsidRPr="00975426">
        <w:rPr>
          <w:lang w:eastAsia="zh-CN"/>
        </w:rPr>
        <w:t>existin</w:t>
      </w:r>
      <w:r>
        <w:rPr>
          <w:lang w:eastAsia="zh-CN"/>
        </w:rPr>
        <w:t>g mobile subscriber credentials, for example, a standard set of APIs leveraging</w:t>
      </w:r>
      <w:r w:rsidRPr="00F065D2">
        <w:rPr>
          <w:lang w:eastAsia="zh-CN"/>
        </w:rPr>
        <w:t xml:space="preserve"> existing mobile subscriber credentials (e.g. contained with UICC, either IMSI, NAI, etc.) for WiFi authentication</w:t>
      </w:r>
      <w:r>
        <w:rPr>
          <w:lang w:eastAsia="zh-CN"/>
        </w:rPr>
        <w:t xml:space="preserve"> and application authentication, </w:t>
      </w:r>
      <w:r w:rsidRPr="00F065D2">
        <w:rPr>
          <w:lang w:eastAsia="zh-CN"/>
        </w:rPr>
        <w:t>EAP-SIM and EAP-AKA authentication support</w:t>
      </w:r>
      <w:r>
        <w:rPr>
          <w:lang w:eastAsia="zh-CN"/>
        </w:rPr>
        <w:t xml:space="preserve"> and s</w:t>
      </w:r>
      <w:r w:rsidRPr="00F065D2">
        <w:rPr>
          <w:lang w:eastAsia="zh-CN"/>
        </w:rPr>
        <w:t>tandardized IPSec and TLS API</w:t>
      </w:r>
      <w:r>
        <w:rPr>
          <w:lang w:eastAsia="zh-CN"/>
        </w:rPr>
        <w:t>s.</w:t>
      </w:r>
    </w:p>
    <w:p w:rsidR="005B35BC" w:rsidRDefault="00D43928" w:rsidP="005B35BC">
      <w:pPr>
        <w:pStyle w:val="Heading2"/>
        <w:tabs>
          <w:tab w:val="clear" w:pos="10080"/>
          <w:tab w:val="right" w:pos="9634"/>
        </w:tabs>
      </w:pPr>
      <w:bookmarkStart w:id="123" w:name="_Toc317685826"/>
      <w:bookmarkStart w:id="124" w:name="_Toc317685827"/>
      <w:bookmarkStart w:id="125" w:name="_Toc318947947"/>
      <w:bookmarkEnd w:id="123"/>
      <w:bookmarkEnd w:id="124"/>
      <w:r>
        <w:t>Service Customization</w:t>
      </w:r>
      <w:bookmarkEnd w:id="125"/>
    </w:p>
    <w:p w:rsidR="00735190" w:rsidRDefault="00735190" w:rsidP="00735190">
      <w:pPr>
        <w:pStyle w:val="Heading3"/>
        <w:tabs>
          <w:tab w:val="clear" w:pos="10080"/>
          <w:tab w:val="right" w:pos="9634"/>
        </w:tabs>
        <w:spacing w:before="60"/>
        <w:rPr>
          <w:lang w:eastAsia="ja-JP"/>
        </w:rPr>
      </w:pPr>
      <w:bookmarkStart w:id="126" w:name="_Toc318947948"/>
      <w:r>
        <w:rPr>
          <w:lang w:eastAsia="ja-JP"/>
        </w:rPr>
        <w:t>Client Awareness</w:t>
      </w:r>
      <w:bookmarkEnd w:id="126"/>
    </w:p>
    <w:p w:rsidR="00735190" w:rsidRDefault="008C1A06" w:rsidP="00735190">
      <w:pPr>
        <w:jc w:val="both"/>
        <w:rPr>
          <w:lang w:val="en-US" w:eastAsia="zh-CN"/>
        </w:rPr>
      </w:pPr>
      <w:r w:rsidRPr="007321D4">
        <w:rPr>
          <w:lang w:val="en-US" w:eastAsia="zh-CN"/>
        </w:rPr>
        <w:t xml:space="preserve">Today’s implementation of the cloud is heavily weighted based upon the cloud’s capabilities and the data center’s abilities to deliver content to user devices.  </w:t>
      </w:r>
      <w:r>
        <w:rPr>
          <w:lang w:val="en-US" w:eastAsia="zh-CN"/>
        </w:rPr>
        <w:t>C</w:t>
      </w:r>
      <w:r w:rsidRPr="007321D4">
        <w:rPr>
          <w:lang w:val="en-US" w:eastAsia="zh-CN"/>
        </w:rPr>
        <w:t>loud computing has evolved from the data center and server consolidation</w:t>
      </w:r>
      <w:r>
        <w:rPr>
          <w:lang w:val="en-US" w:eastAsia="zh-CN"/>
        </w:rPr>
        <w:t xml:space="preserve"> and virtualization (IaaS…)</w:t>
      </w:r>
      <w:r w:rsidRPr="007321D4">
        <w:rPr>
          <w:lang w:val="en-US" w:eastAsia="zh-CN"/>
        </w:rPr>
        <w:t xml:space="preserve">, </w:t>
      </w:r>
      <w:r>
        <w:rPr>
          <w:lang w:val="en-US" w:eastAsia="zh-CN"/>
        </w:rPr>
        <w:t xml:space="preserve">and relatively </w:t>
      </w:r>
      <w:r w:rsidRPr="007321D4">
        <w:rPr>
          <w:lang w:val="en-US" w:eastAsia="zh-CN"/>
        </w:rPr>
        <w:t xml:space="preserve">little effort or innovation </w:t>
      </w:r>
      <w:r>
        <w:rPr>
          <w:lang w:val="en-US" w:eastAsia="zh-CN"/>
        </w:rPr>
        <w:t>was done in</w:t>
      </w:r>
      <w:r w:rsidRPr="007321D4">
        <w:rPr>
          <w:lang w:val="en-US" w:eastAsia="zh-CN"/>
        </w:rPr>
        <w:t xml:space="preserve"> defining the role of the device accessing the service</w:t>
      </w:r>
      <w:r>
        <w:rPr>
          <w:lang w:val="en-US" w:eastAsia="zh-CN"/>
        </w:rPr>
        <w:t>s</w:t>
      </w:r>
      <w:r w:rsidRPr="007321D4">
        <w:rPr>
          <w:lang w:val="en-US" w:eastAsia="zh-CN"/>
        </w:rPr>
        <w:t>. This has resulted i</w:t>
      </w:r>
      <w:r>
        <w:rPr>
          <w:lang w:val="en-US" w:eastAsia="zh-CN"/>
        </w:rPr>
        <w:t>n</w:t>
      </w:r>
      <w:r w:rsidRPr="007321D4">
        <w:rPr>
          <w:lang w:val="en-US" w:eastAsia="zh-CN"/>
        </w:rPr>
        <w:t xml:space="preserve"> a sort of “dumbing” down of service delivery where device functionality is not recognized nor taken advantage by the cloud service. This </w:t>
      </w:r>
      <w:r>
        <w:rPr>
          <w:lang w:val="en-US" w:eastAsia="zh-CN"/>
        </w:rPr>
        <w:t xml:space="preserve">tends to drive least common denominator </w:t>
      </w:r>
      <w:r w:rsidRPr="007321D4">
        <w:rPr>
          <w:lang w:val="en-US" w:eastAsia="zh-CN"/>
        </w:rPr>
        <w:t>or one</w:t>
      </w:r>
      <w:r>
        <w:rPr>
          <w:lang w:val="en-US" w:eastAsia="zh-CN"/>
        </w:rPr>
        <w:t>-</w:t>
      </w:r>
      <w:r w:rsidRPr="007321D4">
        <w:rPr>
          <w:lang w:val="en-US" w:eastAsia="zh-CN"/>
        </w:rPr>
        <w:t>size</w:t>
      </w:r>
      <w:r>
        <w:rPr>
          <w:lang w:val="en-US" w:eastAsia="zh-CN"/>
        </w:rPr>
        <w:t>-</w:t>
      </w:r>
      <w:r w:rsidRPr="007321D4">
        <w:rPr>
          <w:lang w:val="en-US" w:eastAsia="zh-CN"/>
        </w:rPr>
        <w:t>fits</w:t>
      </w:r>
      <w:r>
        <w:rPr>
          <w:lang w:val="en-US" w:eastAsia="zh-CN"/>
        </w:rPr>
        <w:t>-</w:t>
      </w:r>
      <w:r w:rsidRPr="007321D4">
        <w:rPr>
          <w:lang w:val="en-US" w:eastAsia="zh-CN"/>
        </w:rPr>
        <w:t>all approach to the delivery of cloud services</w:t>
      </w:r>
      <w:r>
        <w:rPr>
          <w:lang w:val="en-US" w:eastAsia="zh-CN"/>
        </w:rPr>
        <w:t>,</w:t>
      </w:r>
      <w:r w:rsidRPr="007321D4">
        <w:rPr>
          <w:lang w:val="en-US" w:eastAsia="zh-CN"/>
        </w:rPr>
        <w:t xml:space="preserve"> assum</w:t>
      </w:r>
      <w:r>
        <w:rPr>
          <w:lang w:val="en-US" w:eastAsia="zh-CN"/>
        </w:rPr>
        <w:t>ing</w:t>
      </w:r>
      <w:r w:rsidRPr="007321D4">
        <w:rPr>
          <w:lang w:val="en-US" w:eastAsia="zh-CN"/>
        </w:rPr>
        <w:t xml:space="preserve"> that </w:t>
      </w:r>
      <w:r>
        <w:rPr>
          <w:lang w:val="en-US" w:eastAsia="zh-CN"/>
        </w:rPr>
        <w:t xml:space="preserve">all </w:t>
      </w:r>
      <w:r w:rsidRPr="007321D4">
        <w:rPr>
          <w:lang w:val="en-US" w:eastAsia="zh-CN"/>
        </w:rPr>
        <w:t>devices</w:t>
      </w:r>
      <w:r>
        <w:rPr>
          <w:lang w:val="en-US" w:eastAsia="zh-CN"/>
        </w:rPr>
        <w:t xml:space="preserve"> are treated similarly regardless of particular capabilities of </w:t>
      </w:r>
      <w:r w:rsidRPr="007321D4">
        <w:rPr>
          <w:lang w:val="en-US" w:eastAsia="zh-CN"/>
        </w:rPr>
        <w:t>phone, tablet, PC or an embedded device</w:t>
      </w:r>
      <w:r>
        <w:rPr>
          <w:lang w:val="en-US" w:eastAsia="zh-CN"/>
        </w:rPr>
        <w:t>.</w:t>
      </w:r>
    </w:p>
    <w:p w:rsidR="008C1A06" w:rsidRDefault="007976EF" w:rsidP="00735190">
      <w:pPr>
        <w:jc w:val="both"/>
        <w:rPr>
          <w:lang w:val="en-US" w:eastAsia="zh-CN"/>
        </w:rPr>
      </w:pPr>
      <w:r w:rsidRPr="007321D4">
        <w:rPr>
          <w:lang w:val="en-US" w:eastAsia="zh-CN"/>
        </w:rPr>
        <w:t xml:space="preserve">This traditional view is being </w:t>
      </w:r>
      <w:r>
        <w:rPr>
          <w:lang w:val="en-US" w:eastAsia="zh-CN"/>
        </w:rPr>
        <w:t>challenged</w:t>
      </w:r>
      <w:r w:rsidRPr="007321D4">
        <w:rPr>
          <w:lang w:val="en-US" w:eastAsia="zh-CN"/>
        </w:rPr>
        <w:t xml:space="preserve"> </w:t>
      </w:r>
      <w:r>
        <w:rPr>
          <w:lang w:val="en-US" w:eastAsia="zh-CN"/>
        </w:rPr>
        <w:t>by the following market trends:</w:t>
      </w:r>
    </w:p>
    <w:p w:rsidR="007976EF" w:rsidRDefault="00DA36D6" w:rsidP="00EF4A7F">
      <w:pPr>
        <w:numPr>
          <w:ilvl w:val="0"/>
          <w:numId w:val="88"/>
        </w:numPr>
        <w:jc w:val="both"/>
        <w:rPr>
          <w:lang w:val="en-US" w:eastAsia="zh-CN"/>
        </w:rPr>
      </w:pPr>
      <w:r w:rsidRPr="007321D4">
        <w:rPr>
          <w:u w:val="single"/>
          <w:lang w:val="en-US" w:eastAsia="zh-CN"/>
        </w:rPr>
        <w:t xml:space="preserve">Increasingly Sophisticated </w:t>
      </w:r>
      <w:r>
        <w:rPr>
          <w:u w:val="single"/>
          <w:lang w:val="en-US" w:eastAsia="zh-CN"/>
        </w:rPr>
        <w:t xml:space="preserve">End </w:t>
      </w:r>
      <w:r w:rsidRPr="007321D4">
        <w:rPr>
          <w:u w:val="single"/>
          <w:lang w:val="en-US" w:eastAsia="zh-CN"/>
        </w:rPr>
        <w:t>C</w:t>
      </w:r>
      <w:r>
        <w:rPr>
          <w:u w:val="single"/>
          <w:lang w:val="en-US" w:eastAsia="zh-CN"/>
        </w:rPr>
        <w:t>ustomers</w:t>
      </w:r>
      <w:r w:rsidRPr="007321D4">
        <w:rPr>
          <w:u w:val="single"/>
          <w:lang w:val="en-US" w:eastAsia="zh-CN"/>
        </w:rPr>
        <w:t>:</w:t>
      </w:r>
      <w:r w:rsidRPr="007321D4">
        <w:rPr>
          <w:lang w:val="en-US" w:eastAsia="zh-CN"/>
        </w:rPr>
        <w:t xml:space="preserve"> Today’s employees are users of technology - more tech savvy than ever.  They embrace new apps and devices in their personal life, and expect the same at work. In a world where rich media based applications are increasingly pervasive, employees expect the same experience at </w:t>
      </w:r>
      <w:r>
        <w:rPr>
          <w:lang w:val="en-US" w:eastAsia="zh-CN"/>
        </w:rPr>
        <w:t>work that they enjoy at home. A</w:t>
      </w:r>
      <w:r w:rsidRPr="007321D4">
        <w:rPr>
          <w:lang w:val="en-US" w:eastAsia="zh-CN"/>
        </w:rPr>
        <w:t>ny benefit from moving to cloud can be quickly oversha</w:t>
      </w:r>
      <w:r>
        <w:rPr>
          <w:lang w:val="en-US" w:eastAsia="zh-CN"/>
        </w:rPr>
        <w:t xml:space="preserve">dowed by poor user experience. </w:t>
      </w:r>
      <w:r w:rsidRPr="007321D4">
        <w:rPr>
          <w:lang w:val="en-US" w:eastAsia="zh-CN"/>
        </w:rPr>
        <w:t xml:space="preserve">To succeed </w:t>
      </w:r>
      <w:r>
        <w:rPr>
          <w:lang w:val="en-US" w:eastAsia="zh-CN"/>
        </w:rPr>
        <w:t xml:space="preserve">cloud providers </w:t>
      </w:r>
      <w:r w:rsidRPr="007321D4">
        <w:rPr>
          <w:lang w:val="en-US" w:eastAsia="zh-CN"/>
        </w:rPr>
        <w:t xml:space="preserve">must deliver </w:t>
      </w:r>
      <w:r>
        <w:rPr>
          <w:lang w:val="en-US" w:eastAsia="zh-CN"/>
        </w:rPr>
        <w:t xml:space="preserve">service </w:t>
      </w:r>
      <w:r w:rsidRPr="007321D4">
        <w:rPr>
          <w:lang w:val="en-US" w:eastAsia="zh-CN"/>
        </w:rPr>
        <w:t>that addres</w:t>
      </w:r>
      <w:r>
        <w:rPr>
          <w:lang w:val="en-US" w:eastAsia="zh-CN"/>
        </w:rPr>
        <w:t>s user needs and expectations.</w:t>
      </w:r>
    </w:p>
    <w:p w:rsidR="00DA36D6" w:rsidRDefault="00C31F63" w:rsidP="00EF4A7F">
      <w:pPr>
        <w:numPr>
          <w:ilvl w:val="0"/>
          <w:numId w:val="88"/>
        </w:numPr>
        <w:jc w:val="both"/>
        <w:rPr>
          <w:lang w:val="en-US" w:eastAsia="zh-CN"/>
        </w:rPr>
      </w:pPr>
      <w:r w:rsidRPr="007321D4">
        <w:rPr>
          <w:u w:val="single"/>
          <w:lang w:val="en-US" w:eastAsia="zh-CN"/>
        </w:rPr>
        <w:t>Device Proliferation</w:t>
      </w:r>
      <w:r w:rsidRPr="007321D4">
        <w:rPr>
          <w:lang w:val="en-US" w:eastAsia="zh-CN"/>
        </w:rPr>
        <w:t xml:space="preserve">: Explosive growth in demand </w:t>
      </w:r>
      <w:r>
        <w:rPr>
          <w:lang w:val="en-US" w:eastAsia="zh-CN"/>
        </w:rPr>
        <w:t xml:space="preserve">and capabilities of </w:t>
      </w:r>
      <w:r w:rsidRPr="007321D4">
        <w:rPr>
          <w:lang w:val="en-US" w:eastAsia="zh-CN"/>
        </w:rPr>
        <w:t xml:space="preserve">mobile devices </w:t>
      </w:r>
      <w:r>
        <w:rPr>
          <w:lang w:val="en-US" w:eastAsia="zh-CN"/>
        </w:rPr>
        <w:t xml:space="preserve">like smart phones and tablets. </w:t>
      </w:r>
      <w:r w:rsidRPr="007321D4">
        <w:rPr>
          <w:lang w:val="en-US" w:eastAsia="zh-CN"/>
        </w:rPr>
        <w:t xml:space="preserve">The growth of these devices along with PCs </w:t>
      </w:r>
      <w:r>
        <w:rPr>
          <w:lang w:val="en-US" w:eastAsia="zh-CN"/>
        </w:rPr>
        <w:t xml:space="preserve">is </w:t>
      </w:r>
      <w:r w:rsidRPr="007321D4">
        <w:rPr>
          <w:lang w:val="en-US" w:eastAsia="zh-CN"/>
        </w:rPr>
        <w:t>driving a significant build-out of cloud services</w:t>
      </w:r>
      <w:r>
        <w:rPr>
          <w:lang w:val="en-US" w:eastAsia="zh-CN"/>
        </w:rPr>
        <w:t>.</w:t>
      </w:r>
    </w:p>
    <w:p w:rsidR="00C31F63" w:rsidRDefault="00C31F63" w:rsidP="00EF4A7F">
      <w:pPr>
        <w:numPr>
          <w:ilvl w:val="0"/>
          <w:numId w:val="88"/>
        </w:numPr>
        <w:jc w:val="both"/>
        <w:rPr>
          <w:lang w:val="en-US" w:eastAsia="zh-CN"/>
        </w:rPr>
      </w:pPr>
      <w:r w:rsidRPr="007321D4">
        <w:rPr>
          <w:u w:val="single"/>
          <w:lang w:val="en-US" w:eastAsia="zh-CN"/>
        </w:rPr>
        <w:t>Growth of Rich Content</w:t>
      </w:r>
      <w:r w:rsidRPr="007321D4">
        <w:rPr>
          <w:lang w:val="en-US" w:eastAsia="zh-CN"/>
        </w:rPr>
        <w:t xml:space="preserve">: </w:t>
      </w:r>
      <w:r>
        <w:rPr>
          <w:lang w:val="en-US" w:eastAsia="zh-CN"/>
        </w:rPr>
        <w:t>T</w:t>
      </w:r>
      <w:r w:rsidRPr="007321D4">
        <w:rPr>
          <w:lang w:val="en-US" w:eastAsia="zh-CN"/>
        </w:rPr>
        <w:t>he content users are accessing via the</w:t>
      </w:r>
      <w:r>
        <w:rPr>
          <w:lang w:val="en-US" w:eastAsia="zh-CN"/>
        </w:rPr>
        <w:t xml:space="preserve">ir devices </w:t>
      </w:r>
      <w:r w:rsidRPr="007321D4">
        <w:rPr>
          <w:lang w:val="en-US" w:eastAsia="zh-CN"/>
        </w:rPr>
        <w:t>will be based on increasingly rich media</w:t>
      </w:r>
      <w:r>
        <w:rPr>
          <w:lang w:val="en-US" w:eastAsia="zh-CN"/>
        </w:rPr>
        <w:t xml:space="preserve"> like video, audio and </w:t>
      </w:r>
      <w:r w:rsidRPr="007321D4">
        <w:rPr>
          <w:lang w:val="en-US" w:eastAsia="zh-CN"/>
        </w:rPr>
        <w:t>pictures</w:t>
      </w:r>
      <w:r>
        <w:rPr>
          <w:lang w:val="en-US" w:eastAsia="zh-CN"/>
        </w:rPr>
        <w:t>.</w:t>
      </w:r>
    </w:p>
    <w:p w:rsidR="00C31F63" w:rsidRDefault="00C31F63" w:rsidP="00EF4A7F">
      <w:pPr>
        <w:numPr>
          <w:ilvl w:val="0"/>
          <w:numId w:val="88"/>
        </w:numPr>
        <w:jc w:val="both"/>
        <w:rPr>
          <w:lang w:val="en-US" w:eastAsia="zh-CN"/>
        </w:rPr>
      </w:pPr>
      <w:r w:rsidRPr="007321D4">
        <w:rPr>
          <w:u w:val="single"/>
          <w:lang w:val="en-US" w:eastAsia="zh-CN"/>
        </w:rPr>
        <w:t>Increasing Device Performance</w:t>
      </w:r>
      <w:r w:rsidRPr="007321D4">
        <w:rPr>
          <w:lang w:val="en-US" w:eastAsia="zh-CN"/>
        </w:rPr>
        <w:t>: Whether a PC</w:t>
      </w:r>
      <w:r>
        <w:rPr>
          <w:lang w:val="en-US" w:eastAsia="zh-CN"/>
        </w:rPr>
        <w:t>,</w:t>
      </w:r>
      <w:r w:rsidRPr="007321D4">
        <w:rPr>
          <w:lang w:val="en-US" w:eastAsia="zh-CN"/>
        </w:rPr>
        <w:t xml:space="preserve"> a tablet or a phone, the entire spectrum of devices</w:t>
      </w:r>
      <w:r>
        <w:rPr>
          <w:lang w:val="en-US" w:eastAsia="zh-CN"/>
        </w:rPr>
        <w:t xml:space="preserve"> is seeing </w:t>
      </w:r>
      <w:r w:rsidRPr="007321D4">
        <w:rPr>
          <w:lang w:val="en-US" w:eastAsia="zh-CN"/>
        </w:rPr>
        <w:t xml:space="preserve">increases both in the </w:t>
      </w:r>
      <w:r>
        <w:rPr>
          <w:lang w:val="en-US" w:eastAsia="zh-CN"/>
        </w:rPr>
        <w:t xml:space="preserve">computing </w:t>
      </w:r>
      <w:r w:rsidRPr="007321D4">
        <w:rPr>
          <w:lang w:val="en-US" w:eastAsia="zh-CN"/>
        </w:rPr>
        <w:t>performance and energy efficiency of devices</w:t>
      </w:r>
      <w:r>
        <w:rPr>
          <w:lang w:val="en-US" w:eastAsia="zh-CN"/>
        </w:rPr>
        <w:t>.</w:t>
      </w:r>
    </w:p>
    <w:p w:rsidR="007976EF" w:rsidRDefault="003D3463" w:rsidP="00735190">
      <w:pPr>
        <w:jc w:val="both"/>
        <w:rPr>
          <w:bCs/>
          <w:lang w:val="en-US" w:eastAsia="zh-CN"/>
        </w:rPr>
      </w:pPr>
      <w:r>
        <w:rPr>
          <w:lang w:val="en-US" w:eastAsia="zh-CN"/>
        </w:rPr>
        <w:t>T</w:t>
      </w:r>
      <w:r w:rsidRPr="007321D4">
        <w:rPr>
          <w:lang w:val="en-US" w:eastAsia="zh-CN"/>
        </w:rPr>
        <w:t>oday’s cloud services have the ability to recognize certain attributes of the device accessing those services</w:t>
      </w:r>
      <w:r>
        <w:rPr>
          <w:lang w:val="en-US" w:eastAsia="zh-CN"/>
        </w:rPr>
        <w:t>, but</w:t>
      </w:r>
      <w:r w:rsidRPr="007321D4">
        <w:rPr>
          <w:lang w:val="en-US" w:eastAsia="zh-CN"/>
        </w:rPr>
        <w:t xml:space="preserve"> these capabilities are limited. The ability to a cloud service to take </w:t>
      </w:r>
      <w:r>
        <w:rPr>
          <w:lang w:val="en-US" w:eastAsia="zh-CN"/>
        </w:rPr>
        <w:t xml:space="preserve">full </w:t>
      </w:r>
      <w:r w:rsidRPr="007321D4">
        <w:rPr>
          <w:lang w:val="en-US" w:eastAsia="zh-CN"/>
        </w:rPr>
        <w:t>advantage of client based capabilities is based on a deeper understanding of the de</w:t>
      </w:r>
      <w:r>
        <w:rPr>
          <w:lang w:val="en-US" w:eastAsia="zh-CN"/>
        </w:rPr>
        <w:t xml:space="preserve">vice accessing those services which is a </w:t>
      </w:r>
      <w:r w:rsidRPr="007321D4">
        <w:rPr>
          <w:bCs/>
          <w:lang w:val="en-US" w:eastAsia="zh-CN"/>
        </w:rPr>
        <w:t>key to enablin</w:t>
      </w:r>
      <w:r>
        <w:rPr>
          <w:bCs/>
          <w:lang w:val="en-US" w:eastAsia="zh-CN"/>
        </w:rPr>
        <w:t xml:space="preserve">g a balanced approach to cloud. </w:t>
      </w:r>
      <w:r>
        <w:rPr>
          <w:lang w:val="en-US" w:eastAsia="zh-CN"/>
        </w:rPr>
        <w:t xml:space="preserve">This understanding can be divided in </w:t>
      </w:r>
      <w:r w:rsidRPr="007321D4">
        <w:rPr>
          <w:bCs/>
          <w:lang w:val="en-US" w:eastAsia="zh-CN"/>
        </w:rPr>
        <w:t>three areas defined as device co</w:t>
      </w:r>
      <w:r>
        <w:rPr>
          <w:bCs/>
          <w:lang w:val="en-US" w:eastAsia="zh-CN"/>
        </w:rPr>
        <w:t>mpute, context and capabilities:</w:t>
      </w:r>
    </w:p>
    <w:p w:rsidR="003D3463" w:rsidRDefault="00417EBC" w:rsidP="00EF4A7F">
      <w:pPr>
        <w:numPr>
          <w:ilvl w:val="0"/>
          <w:numId w:val="89"/>
        </w:numPr>
        <w:jc w:val="both"/>
        <w:rPr>
          <w:lang w:val="en-US" w:eastAsia="zh-CN"/>
        </w:rPr>
      </w:pPr>
      <w:r w:rsidRPr="007321D4">
        <w:rPr>
          <w:bCs/>
          <w:lang w:val="en-US" w:eastAsia="zh-CN"/>
        </w:rPr>
        <w:t xml:space="preserve">Compute </w:t>
      </w:r>
      <w:r w:rsidRPr="007321D4">
        <w:rPr>
          <w:lang w:val="en-US" w:eastAsia="zh-CN"/>
        </w:rPr>
        <w:t>refers to the local performance of the device ac</w:t>
      </w:r>
      <w:r>
        <w:rPr>
          <w:lang w:val="en-US" w:eastAsia="zh-CN"/>
        </w:rPr>
        <w:t xml:space="preserve">cessing the cloud service. </w:t>
      </w:r>
      <w:r w:rsidRPr="007321D4">
        <w:rPr>
          <w:lang w:val="en-US" w:eastAsia="zh-CN"/>
        </w:rPr>
        <w:t>Cloud services that are client aware can determine local compute of the devic</w:t>
      </w:r>
      <w:r>
        <w:rPr>
          <w:lang w:val="en-US" w:eastAsia="zh-CN"/>
        </w:rPr>
        <w:t xml:space="preserve">e accessing the cloud service. </w:t>
      </w:r>
      <w:r w:rsidRPr="007321D4">
        <w:rPr>
          <w:lang w:val="en-US" w:eastAsia="zh-CN"/>
        </w:rPr>
        <w:t>Compute comprehends p</w:t>
      </w:r>
      <w:r>
        <w:rPr>
          <w:lang w:val="en-US" w:eastAsia="zh-CN"/>
        </w:rPr>
        <w:t xml:space="preserve">rimarily the CPU and Graphics. </w:t>
      </w:r>
      <w:r w:rsidRPr="007321D4">
        <w:rPr>
          <w:lang w:val="en-US" w:eastAsia="zh-CN"/>
        </w:rPr>
        <w:t>Remote devices with higher performing CPU’s or faster graphics increase the opportunity for cloud services to take advantage of local performance to optimize application delivery</w:t>
      </w:r>
      <w:r>
        <w:rPr>
          <w:lang w:val="en-US" w:eastAsia="zh-CN"/>
        </w:rPr>
        <w:t>.</w:t>
      </w:r>
    </w:p>
    <w:p w:rsidR="00417EBC" w:rsidRDefault="00417EBC" w:rsidP="00EF4A7F">
      <w:pPr>
        <w:numPr>
          <w:ilvl w:val="0"/>
          <w:numId w:val="89"/>
        </w:numPr>
        <w:jc w:val="both"/>
        <w:rPr>
          <w:lang w:val="en-US" w:eastAsia="zh-CN"/>
        </w:rPr>
      </w:pPr>
      <w:r w:rsidRPr="007321D4">
        <w:rPr>
          <w:bCs/>
          <w:lang w:val="en-US" w:eastAsia="zh-CN"/>
        </w:rPr>
        <w:t xml:space="preserve">Context </w:t>
      </w:r>
      <w:r w:rsidRPr="007321D4">
        <w:rPr>
          <w:lang w:val="en-US" w:eastAsia="zh-CN"/>
        </w:rPr>
        <w:t>relates to understanding the current operatin</w:t>
      </w:r>
      <w:r>
        <w:rPr>
          <w:lang w:val="en-US" w:eastAsia="zh-CN"/>
        </w:rPr>
        <w:t xml:space="preserve">g environment for the client. </w:t>
      </w:r>
      <w:r w:rsidRPr="007321D4">
        <w:rPr>
          <w:lang w:val="en-US" w:eastAsia="zh-CN"/>
        </w:rPr>
        <w:t>Context awareness allows a cloud service to understand the currently available resources to support a given application including available bandwidth, remaining battery l</w:t>
      </w:r>
      <w:r>
        <w:rPr>
          <w:lang w:val="en-US" w:eastAsia="zh-CN"/>
        </w:rPr>
        <w:t xml:space="preserve">ife, free memory and CPU load. </w:t>
      </w:r>
      <w:r w:rsidRPr="007321D4">
        <w:rPr>
          <w:lang w:val="en-US" w:eastAsia="zh-CN"/>
        </w:rPr>
        <w:t>Cont</w:t>
      </w:r>
      <w:r>
        <w:rPr>
          <w:lang w:val="en-US" w:eastAsia="zh-CN"/>
        </w:rPr>
        <w:t xml:space="preserve">ext awareness is also dynamic. </w:t>
      </w:r>
      <w:r w:rsidRPr="007321D4">
        <w:rPr>
          <w:lang w:val="en-US" w:eastAsia="zh-CN"/>
        </w:rPr>
        <w:t>As conditions related to the platform change, the service can make a diffe</w:t>
      </w:r>
      <w:r>
        <w:rPr>
          <w:lang w:val="en-US" w:eastAsia="zh-CN"/>
        </w:rPr>
        <w:t>rent decision on where to run. F</w:t>
      </w:r>
      <w:r w:rsidRPr="007321D4">
        <w:rPr>
          <w:lang w:val="en-US" w:eastAsia="zh-CN"/>
        </w:rPr>
        <w:t>or example</w:t>
      </w:r>
      <w:r>
        <w:rPr>
          <w:lang w:val="en-US" w:eastAsia="zh-CN"/>
        </w:rPr>
        <w:t xml:space="preserve">, </w:t>
      </w:r>
      <w:r w:rsidRPr="007321D4">
        <w:rPr>
          <w:lang w:val="en-US" w:eastAsia="zh-CN"/>
        </w:rPr>
        <w:t xml:space="preserve">the user trying to access a cloud based application but connecting from a location with a slower network, or </w:t>
      </w:r>
      <w:r>
        <w:rPr>
          <w:lang w:val="en-US" w:eastAsia="zh-CN"/>
        </w:rPr>
        <w:t xml:space="preserve">remaining battery life is low. </w:t>
      </w:r>
      <w:r w:rsidRPr="007321D4">
        <w:rPr>
          <w:lang w:val="en-US" w:eastAsia="zh-CN"/>
        </w:rPr>
        <w:t>In that case the application can make a different decision about where to run</w:t>
      </w:r>
      <w:r>
        <w:rPr>
          <w:lang w:val="en-US" w:eastAsia="zh-CN"/>
        </w:rPr>
        <w:t>.</w:t>
      </w:r>
    </w:p>
    <w:p w:rsidR="00417EBC" w:rsidRDefault="00417EBC" w:rsidP="00EF4A7F">
      <w:pPr>
        <w:numPr>
          <w:ilvl w:val="0"/>
          <w:numId w:val="89"/>
        </w:numPr>
        <w:jc w:val="both"/>
        <w:rPr>
          <w:lang w:val="en-US" w:eastAsia="zh-CN"/>
        </w:rPr>
      </w:pPr>
      <w:r w:rsidRPr="007321D4">
        <w:rPr>
          <w:bCs/>
          <w:lang w:val="en-US" w:eastAsia="zh-CN"/>
        </w:rPr>
        <w:t xml:space="preserve">Capabilities </w:t>
      </w:r>
      <w:r w:rsidRPr="007321D4">
        <w:rPr>
          <w:lang w:val="en-US" w:eastAsia="zh-CN"/>
        </w:rPr>
        <w:t xml:space="preserve">comprehend the ability of the cloud service to understand the security features supported by the device accessing a cloud service. For example, while a tablet may be fine for consuming content, most current tablets lack </w:t>
      </w:r>
      <w:r w:rsidRPr="007321D4">
        <w:rPr>
          <w:lang w:val="en-US" w:eastAsia="zh-CN"/>
        </w:rPr>
        <w:lastRenderedPageBreak/>
        <w:t>security featu</w:t>
      </w:r>
      <w:r>
        <w:rPr>
          <w:lang w:val="en-US" w:eastAsia="zh-CN"/>
        </w:rPr>
        <w:t xml:space="preserve">res commonly available on PCs. </w:t>
      </w:r>
      <w:r w:rsidRPr="007321D4">
        <w:rPr>
          <w:lang w:val="en-US" w:eastAsia="zh-CN"/>
        </w:rPr>
        <w:t>This can mean that application requiring security be driven from t</w:t>
      </w:r>
      <w:r>
        <w:rPr>
          <w:lang w:val="en-US" w:eastAsia="zh-CN"/>
        </w:rPr>
        <w:t>he cloud data center. Even with</w:t>
      </w:r>
      <w:r w:rsidRPr="007321D4">
        <w:rPr>
          <w:lang w:val="en-US" w:eastAsia="zh-CN"/>
        </w:rPr>
        <w:t>in the PC category, devices vary in their support for security features</w:t>
      </w:r>
      <w:r>
        <w:rPr>
          <w:lang w:val="en-US" w:eastAsia="zh-CN"/>
        </w:rPr>
        <w:t>.</w:t>
      </w:r>
    </w:p>
    <w:p w:rsidR="003D3463" w:rsidRDefault="001701CA" w:rsidP="00735190">
      <w:pPr>
        <w:jc w:val="both"/>
        <w:rPr>
          <w:lang w:val="en-US" w:eastAsia="zh-CN"/>
        </w:rPr>
      </w:pPr>
      <w:r w:rsidRPr="007321D4">
        <w:rPr>
          <w:lang w:val="en-US" w:eastAsia="zh-CN"/>
        </w:rPr>
        <w:t xml:space="preserve">With a balanced approach to cloud computing, attributes and capabilities of the client device are exposed to the cloud.  Cloud based applications use this information to determine how best to execute a given application.  </w:t>
      </w:r>
      <w:r>
        <w:rPr>
          <w:bCs/>
          <w:lang w:val="en-US" w:eastAsia="zh-CN"/>
        </w:rPr>
        <w:t>For</w:t>
      </w:r>
      <w:r w:rsidRPr="007321D4">
        <w:rPr>
          <w:bCs/>
          <w:lang w:val="en-US" w:eastAsia="zh-CN"/>
        </w:rPr>
        <w:t xml:space="preserve"> example, with a less capable device such as a smart phone, the cloud may detect limited local capabilities and choose to run an application entirely from a cloud based server with little support from the device. Alternatively with a more capable device that meets security policies or offers greater performance, the cloud service may choose to take advantage of local device capabilities to optimize application delivery. </w:t>
      </w:r>
      <w:r w:rsidRPr="007321D4">
        <w:rPr>
          <w:lang w:val="en-US" w:eastAsia="zh-CN"/>
        </w:rPr>
        <w:t xml:space="preserve">End users benefit from a better overall experience across a range of devices. IT can benefit from improved resource utilization, while ensuring applications are delivered in the </w:t>
      </w:r>
      <w:r>
        <w:rPr>
          <w:lang w:val="en-US" w:eastAsia="zh-CN"/>
        </w:rPr>
        <w:t xml:space="preserve">most secure and efficient way. </w:t>
      </w:r>
      <w:r w:rsidRPr="007321D4">
        <w:rPr>
          <w:lang w:val="en-US" w:eastAsia="zh-CN"/>
        </w:rPr>
        <w:t>Examples of usages include</w:t>
      </w:r>
      <w:r>
        <w:rPr>
          <w:lang w:val="en-US" w:eastAsia="zh-CN"/>
        </w:rPr>
        <w:t>:</w:t>
      </w:r>
    </w:p>
    <w:p w:rsidR="001701CA" w:rsidRDefault="00961D69" w:rsidP="00EF4A7F">
      <w:pPr>
        <w:numPr>
          <w:ilvl w:val="0"/>
          <w:numId w:val="90"/>
        </w:numPr>
        <w:jc w:val="both"/>
        <w:rPr>
          <w:lang w:val="en-US" w:eastAsia="zh-CN"/>
        </w:rPr>
      </w:pPr>
      <w:r w:rsidRPr="007321D4">
        <w:rPr>
          <w:u w:val="single"/>
          <w:lang w:val="en-US" w:eastAsia="zh-CN"/>
        </w:rPr>
        <w:t>Multi Factor Authentication</w:t>
      </w:r>
      <w:r w:rsidRPr="00504130">
        <w:rPr>
          <w:lang w:val="en-US" w:eastAsia="zh-CN"/>
        </w:rPr>
        <w:t xml:space="preserve"> (MFA)</w:t>
      </w:r>
      <w:r w:rsidRPr="007321D4">
        <w:rPr>
          <w:lang w:val="en-US" w:eastAsia="zh-CN"/>
        </w:rPr>
        <w:t>: Platform based capabilities obtain multiple assertions of user presence and to attest to the cloud service provider that the authentication occurred correctly on the client. MFA policies are pr</w:t>
      </w:r>
      <w:r>
        <w:rPr>
          <w:lang w:val="en-US" w:eastAsia="zh-CN"/>
        </w:rPr>
        <w:t>ovisioned over-the-air by the service provider.</w:t>
      </w:r>
    </w:p>
    <w:p w:rsidR="00961D69" w:rsidRDefault="00961D69" w:rsidP="00EF4A7F">
      <w:pPr>
        <w:numPr>
          <w:ilvl w:val="0"/>
          <w:numId w:val="90"/>
        </w:numPr>
        <w:jc w:val="both"/>
        <w:rPr>
          <w:lang w:val="en-US" w:eastAsia="zh-CN"/>
        </w:rPr>
      </w:pPr>
      <w:r w:rsidRPr="007321D4">
        <w:rPr>
          <w:u w:val="single"/>
          <w:lang w:val="en-US" w:eastAsia="zh-CN"/>
        </w:rPr>
        <w:t>Enhanced Image Processing</w:t>
      </w:r>
      <w:r w:rsidRPr="007321D4">
        <w:rPr>
          <w:lang w:val="en-US" w:eastAsia="zh-CN"/>
        </w:rPr>
        <w:t>: Cloud applications can intelligently utilize the power and performance of the client platform to improve the user experience by processing and displaying media locally, and reduce the time to upload media. Additionally, use of the client can reduce the processing load on the servers and reduce bandwidth usage</w:t>
      </w:r>
      <w:r>
        <w:rPr>
          <w:lang w:val="en-US" w:eastAsia="zh-CN"/>
        </w:rPr>
        <w:t>.</w:t>
      </w:r>
    </w:p>
    <w:p w:rsidR="00961D69" w:rsidRDefault="00961D69" w:rsidP="00EF4A7F">
      <w:pPr>
        <w:numPr>
          <w:ilvl w:val="0"/>
          <w:numId w:val="90"/>
        </w:numPr>
        <w:jc w:val="both"/>
        <w:rPr>
          <w:lang w:val="en-US" w:eastAsia="zh-CN"/>
        </w:rPr>
      </w:pPr>
      <w:r w:rsidRPr="007321D4">
        <w:rPr>
          <w:u w:val="single"/>
          <w:lang w:val="en-US" w:eastAsia="zh-CN"/>
        </w:rPr>
        <w:t>Cloud Backup</w:t>
      </w:r>
      <w:r w:rsidRPr="007321D4">
        <w:rPr>
          <w:lang w:val="en-US" w:eastAsia="zh-CN"/>
        </w:rPr>
        <w:t xml:space="preserve">: Cloud services are becoming an attractive option for offsite backup, however security and availability remain a challenge. </w:t>
      </w:r>
      <w:r>
        <w:rPr>
          <w:lang w:val="en-US" w:eastAsia="zh-CN"/>
        </w:rPr>
        <w:t xml:space="preserve">Windows agents implementing </w:t>
      </w:r>
      <w:r w:rsidRPr="007321D4">
        <w:rPr>
          <w:lang w:val="en-US" w:eastAsia="zh-CN"/>
        </w:rPr>
        <w:t xml:space="preserve">these service </w:t>
      </w:r>
      <w:r>
        <w:rPr>
          <w:lang w:val="en-US" w:eastAsia="zh-CN"/>
        </w:rPr>
        <w:t xml:space="preserve">today </w:t>
      </w:r>
      <w:r w:rsidRPr="007321D4">
        <w:rPr>
          <w:lang w:val="en-US" w:eastAsia="zh-CN"/>
        </w:rPr>
        <w:t>allow encryption before sending to the service (for security and privacy)</w:t>
      </w:r>
      <w:r>
        <w:rPr>
          <w:lang w:val="en-US" w:eastAsia="zh-CN"/>
        </w:rPr>
        <w:t xml:space="preserve">, but </w:t>
      </w:r>
      <w:r w:rsidRPr="007321D4">
        <w:rPr>
          <w:lang w:val="en-US" w:eastAsia="zh-CN"/>
        </w:rPr>
        <w:t xml:space="preserve">managed in the OS </w:t>
      </w:r>
      <w:r>
        <w:rPr>
          <w:lang w:val="en-US" w:eastAsia="zh-CN"/>
        </w:rPr>
        <w:t xml:space="preserve">encryption </w:t>
      </w:r>
      <w:r w:rsidRPr="007321D4">
        <w:rPr>
          <w:lang w:val="en-US" w:eastAsia="zh-CN"/>
        </w:rPr>
        <w:t>keys are and are vulnerable. Platform based capabilities can improve the ability to ensure</w:t>
      </w:r>
      <w:r>
        <w:rPr>
          <w:lang w:val="en-US" w:eastAsia="zh-CN"/>
        </w:rPr>
        <w:t xml:space="preserve"> human presence when enrolling, and </w:t>
      </w:r>
      <w:r w:rsidRPr="007321D4">
        <w:rPr>
          <w:lang w:val="en-US" w:eastAsia="zh-CN"/>
        </w:rPr>
        <w:t>ensure backup encryption keys ar</w:t>
      </w:r>
      <w:r>
        <w:rPr>
          <w:lang w:val="en-US" w:eastAsia="zh-CN"/>
        </w:rPr>
        <w:t xml:space="preserve">e tied to the user’s platform. </w:t>
      </w:r>
      <w:r w:rsidRPr="007321D4">
        <w:rPr>
          <w:lang w:val="en-US" w:eastAsia="zh-CN"/>
        </w:rPr>
        <w:t>These capabilities can also be used to ensure restore is both initiated from authorized system and a present user</w:t>
      </w:r>
      <w:r>
        <w:rPr>
          <w:lang w:val="en-US" w:eastAsia="zh-CN"/>
        </w:rPr>
        <w:t>.</w:t>
      </w:r>
    </w:p>
    <w:p w:rsidR="00961D69" w:rsidRDefault="00961D69" w:rsidP="00EF4A7F">
      <w:pPr>
        <w:numPr>
          <w:ilvl w:val="0"/>
          <w:numId w:val="90"/>
        </w:numPr>
        <w:jc w:val="both"/>
        <w:rPr>
          <w:lang w:val="en-US" w:eastAsia="zh-CN"/>
        </w:rPr>
      </w:pPr>
      <w:r w:rsidRPr="007321D4">
        <w:rPr>
          <w:u w:val="single"/>
          <w:lang w:val="en-US" w:eastAsia="zh-CN"/>
        </w:rPr>
        <w:t>Optimized experience:</w:t>
      </w:r>
      <w:r w:rsidRPr="007321D4">
        <w:rPr>
          <w:lang w:val="en-US" w:eastAsia="zh-CN"/>
        </w:rPr>
        <w:t xml:space="preserve"> Cloud applications can use</w:t>
      </w:r>
      <w:r>
        <w:rPr>
          <w:lang w:val="en-US" w:eastAsia="zh-CN"/>
        </w:rPr>
        <w:t xml:space="preserve"> client-side scripting like</w:t>
      </w:r>
      <w:r w:rsidRPr="007321D4">
        <w:rPr>
          <w:lang w:val="en-US" w:eastAsia="zh-CN"/>
        </w:rPr>
        <w:t xml:space="preserve"> JavaScript embedded in web pages to get information about the configuration and state of the platform and determining what features/capabilities are available on the platform. This information allows the </w:t>
      </w:r>
      <w:r>
        <w:rPr>
          <w:lang w:val="en-US" w:eastAsia="zh-CN"/>
        </w:rPr>
        <w:t>c</w:t>
      </w:r>
      <w:r w:rsidRPr="007321D4">
        <w:rPr>
          <w:lang w:val="en-US" w:eastAsia="zh-CN"/>
        </w:rPr>
        <w:t>loud application to deliver a different version of the application tail</w:t>
      </w:r>
      <w:r>
        <w:rPr>
          <w:lang w:val="en-US" w:eastAsia="zh-CN"/>
        </w:rPr>
        <w:t>ored for the specific platform or condition.</w:t>
      </w:r>
    </w:p>
    <w:p w:rsidR="001701CA" w:rsidRDefault="00AF2DFA" w:rsidP="00735190">
      <w:pPr>
        <w:jc w:val="both"/>
        <w:rPr>
          <w:lang w:val="en-US" w:eastAsia="zh-CN"/>
        </w:rPr>
      </w:pPr>
      <w:r>
        <w:rPr>
          <w:lang w:val="en-US" w:eastAsia="zh-CN"/>
        </w:rPr>
        <w:t>Powerful trends in the marketplace and technology are driving the need for an alternative more balanced approach than traditional view of the clouds. Benefits to be realized from a more balanced approach to cloud computing can be both cloud service providers and end users: increased</w:t>
      </w:r>
      <w:r w:rsidRPr="007321D4">
        <w:rPr>
          <w:lang w:val="en-US" w:eastAsia="zh-CN"/>
        </w:rPr>
        <w:t xml:space="preserve"> infrastructure efficiency, </w:t>
      </w:r>
      <w:r>
        <w:rPr>
          <w:lang w:val="en-US" w:eastAsia="zh-CN"/>
        </w:rPr>
        <w:t>optimized delivery of cloud based services, improved end user experience.</w:t>
      </w:r>
    </w:p>
    <w:p w:rsidR="00FB7440" w:rsidRDefault="00FB7440" w:rsidP="00FB7440">
      <w:pPr>
        <w:pStyle w:val="Heading3"/>
        <w:tabs>
          <w:tab w:val="clear" w:pos="10080"/>
          <w:tab w:val="right" w:pos="9634"/>
        </w:tabs>
        <w:spacing w:before="60"/>
        <w:rPr>
          <w:lang w:eastAsia="ja-JP"/>
        </w:rPr>
      </w:pPr>
      <w:bookmarkStart w:id="127" w:name="_Toc318947949"/>
      <w:r>
        <w:rPr>
          <w:lang w:eastAsia="ja-JP"/>
        </w:rPr>
        <w:t>Client Awareness in OMA and W3C</w:t>
      </w:r>
      <w:bookmarkEnd w:id="127"/>
    </w:p>
    <w:p w:rsidR="00FB7440" w:rsidRDefault="00203E09" w:rsidP="00735190">
      <w:pPr>
        <w:jc w:val="both"/>
        <w:rPr>
          <w:lang w:val="en-US" w:eastAsia="zh-CN"/>
        </w:rPr>
      </w:pPr>
      <w:r>
        <w:rPr>
          <w:lang w:val="en-US" w:eastAsia="zh-CN"/>
        </w:rPr>
        <w:t>The concept of Client Awareness is covered in OMA and W3C. Architecture varies depending on network intermediary, from service client directly interacting with service backend, to interfaces offered in network intermediary service to clients and other services. Implementation varies between device API (API exposing device functionality to client applications) and network API (API exposing network service and billing functionality to client applications and other network services).</w:t>
      </w:r>
    </w:p>
    <w:p w:rsidR="00203E09" w:rsidRDefault="00203E09" w:rsidP="00735190">
      <w:pPr>
        <w:jc w:val="both"/>
        <w:rPr>
          <w:lang w:val="en-US" w:eastAsia="zh-CN"/>
        </w:rPr>
      </w:pPr>
      <w:r>
        <w:rPr>
          <w:lang w:val="en-US" w:eastAsia="zh-CN"/>
        </w:rPr>
        <w:t xml:space="preserve">OMA </w:t>
      </w:r>
      <w:r w:rsidRPr="00786BDE">
        <w:rPr>
          <w:lang w:val="en-US" w:eastAsia="zh-CN"/>
        </w:rPr>
        <w:t>Device Profile Evolution (DPE) enabler is intended to provide a standardized solution to access information on the static and dynamic device capabilities. DPE architecture follows client-server model</w:t>
      </w:r>
      <w:r>
        <w:rPr>
          <w:lang w:val="en-US" w:eastAsia="zh-CN"/>
        </w:rPr>
        <w:t>,</w:t>
      </w:r>
      <w:r w:rsidRPr="00786BDE">
        <w:rPr>
          <w:lang w:val="en-US" w:eastAsia="zh-CN"/>
        </w:rPr>
        <w:t xml:space="preserve"> to existing OMA architecture adds DPE Server and DPE client</w:t>
      </w:r>
      <w:r>
        <w:rPr>
          <w:lang w:val="en-US" w:eastAsia="zh-CN"/>
        </w:rPr>
        <w:t>, and has RESTful Network API.</w:t>
      </w:r>
    </w:p>
    <w:p w:rsidR="00731AFF" w:rsidRPr="00203E09" w:rsidRDefault="00731AFF" w:rsidP="00731AFF">
      <w:pPr>
        <w:jc w:val="both"/>
        <w:rPr>
          <w:lang w:eastAsia="zh-CN"/>
        </w:rPr>
      </w:pPr>
      <w:r>
        <w:rPr>
          <w:lang w:val="en-US" w:eastAsia="zh-CN"/>
        </w:rPr>
        <w:t xml:space="preserve">World Wide Web Consortium (W3C) Device API (DAP) is device API to access static and dynamic device capabilities or other information available, which have been discovered prior to be used, on the device: address book contacts, vibration, battery status, camera/microphone media capture, network information (device </w:t>
      </w:r>
      <w:r>
        <w:t>connection info)</w:t>
      </w:r>
      <w:r>
        <w:rPr>
          <w:lang w:val="en-US" w:eastAsia="zh-CN"/>
        </w:rPr>
        <w:t>.</w:t>
      </w:r>
    </w:p>
    <w:p w:rsidR="00203E09" w:rsidRDefault="009B4A4F" w:rsidP="00BB4C61">
      <w:pPr>
        <w:jc w:val="center"/>
        <w:rPr>
          <w:lang w:eastAsia="zh-CN"/>
        </w:rPr>
      </w:pPr>
      <w:r>
        <w:rPr>
          <w:noProof/>
          <w:lang w:val="en-US" w:eastAsia="zh-CN"/>
        </w:rPr>
        <w:lastRenderedPageBreak/>
        <w:drawing>
          <wp:inline distT="0" distB="0" distL="0" distR="0">
            <wp:extent cx="3457575" cy="2600325"/>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cstate="print"/>
                    <a:srcRect/>
                    <a:stretch>
                      <a:fillRect/>
                    </a:stretch>
                  </pic:blipFill>
                  <pic:spPr bwMode="auto">
                    <a:xfrm>
                      <a:off x="0" y="0"/>
                      <a:ext cx="3457575" cy="2600325"/>
                    </a:xfrm>
                    <a:prstGeom prst="rect">
                      <a:avLst/>
                    </a:prstGeom>
                    <a:noFill/>
                    <a:ln w="9525">
                      <a:noFill/>
                      <a:miter lim="800000"/>
                      <a:headEnd/>
                      <a:tailEnd/>
                    </a:ln>
                  </pic:spPr>
                </pic:pic>
              </a:graphicData>
            </a:graphic>
          </wp:inline>
        </w:drawing>
      </w:r>
    </w:p>
    <w:p w:rsidR="00BB4C61" w:rsidRPr="00BB4C61" w:rsidRDefault="00BB4C61" w:rsidP="00BB4C61">
      <w:pPr>
        <w:jc w:val="center"/>
        <w:rPr>
          <w:b/>
          <w:bCs/>
        </w:rPr>
      </w:pPr>
      <w:bookmarkStart w:id="128" w:name="_Toc318947985"/>
      <w:r w:rsidRPr="00BB4C61">
        <w:rPr>
          <w:b/>
          <w:bCs/>
        </w:rPr>
        <w:t xml:space="preserve">Figure </w:t>
      </w:r>
      <w:r w:rsidR="004124EE" w:rsidRPr="00BB4C61">
        <w:rPr>
          <w:b/>
          <w:bCs/>
        </w:rPr>
        <w:fldChar w:fldCharType="begin"/>
      </w:r>
      <w:r w:rsidRPr="00BB4C61">
        <w:rPr>
          <w:b/>
          <w:bCs/>
        </w:rPr>
        <w:instrText xml:space="preserve"> SEQ Figure \* ARABIC </w:instrText>
      </w:r>
      <w:r w:rsidR="004124EE" w:rsidRPr="00BB4C61">
        <w:rPr>
          <w:b/>
          <w:bCs/>
        </w:rPr>
        <w:fldChar w:fldCharType="separate"/>
      </w:r>
      <w:r w:rsidR="00740F29">
        <w:rPr>
          <w:b/>
          <w:bCs/>
          <w:noProof/>
        </w:rPr>
        <w:t>19</w:t>
      </w:r>
      <w:r w:rsidR="004124EE" w:rsidRPr="00BB4C61">
        <w:rPr>
          <w:b/>
          <w:bCs/>
        </w:rPr>
        <w:fldChar w:fldCharType="end"/>
      </w:r>
      <w:r w:rsidRPr="00BB4C61">
        <w:rPr>
          <w:b/>
          <w:bCs/>
          <w:noProof/>
          <w:lang w:val="en-US"/>
        </w:rPr>
        <w:t xml:space="preserve"> – </w:t>
      </w:r>
      <w:r>
        <w:rPr>
          <w:b/>
          <w:lang w:val="en-US" w:eastAsia="zh-CN"/>
        </w:rPr>
        <w:t>Diagram of OMA DPE A</w:t>
      </w:r>
      <w:r w:rsidRPr="00BB4C61">
        <w:rPr>
          <w:b/>
          <w:lang w:val="en-US" w:eastAsia="zh-CN"/>
        </w:rPr>
        <w:t>rchitecture</w:t>
      </w:r>
      <w:bookmarkEnd w:id="128"/>
    </w:p>
    <w:p w:rsidR="00CD1C76" w:rsidRDefault="00F30683" w:rsidP="00CD1C76">
      <w:pPr>
        <w:pStyle w:val="Heading2"/>
        <w:tabs>
          <w:tab w:val="clear" w:pos="10080"/>
          <w:tab w:val="right" w:pos="9634"/>
        </w:tabs>
      </w:pPr>
      <w:bookmarkStart w:id="129" w:name="_Toc317685831"/>
      <w:bookmarkStart w:id="130" w:name="_Toc317685832"/>
      <w:bookmarkStart w:id="131" w:name="_Toc318947950"/>
      <w:bookmarkEnd w:id="129"/>
      <w:bookmarkEnd w:id="130"/>
      <w:r>
        <w:rPr>
          <w:rFonts w:hint="eastAsia"/>
          <w:lang w:eastAsia="zh-CN"/>
        </w:rPr>
        <w:t>Mov</w:t>
      </w:r>
      <w:r>
        <w:rPr>
          <w:lang w:eastAsia="zh-CN"/>
        </w:rPr>
        <w:t>ing</w:t>
      </w:r>
      <w:r>
        <w:rPr>
          <w:rFonts w:hint="eastAsia"/>
          <w:lang w:eastAsia="zh-CN"/>
        </w:rPr>
        <w:t xml:space="preserve"> to Cloud</w:t>
      </w:r>
      <w:bookmarkEnd w:id="131"/>
      <w:r w:rsidDel="00F30683">
        <w:t xml:space="preserve"> </w:t>
      </w:r>
    </w:p>
    <w:p w:rsidR="00643516" w:rsidRDefault="00643516" w:rsidP="00643516">
      <w:pPr>
        <w:jc w:val="both"/>
        <w:rPr>
          <w:lang w:val="en-US" w:eastAsia="zh-CN"/>
        </w:rPr>
      </w:pPr>
      <w:r>
        <w:rPr>
          <w:lang w:val="en-US" w:eastAsia="zh-CN"/>
        </w:rPr>
        <w:t>There are many benefits of</w:t>
      </w:r>
      <w:r w:rsidRPr="00F46B00">
        <w:rPr>
          <w:lang w:val="en-US" w:eastAsia="zh-CN"/>
        </w:rPr>
        <w:t xml:space="preserve"> moving app</w:t>
      </w:r>
      <w:r>
        <w:rPr>
          <w:lang w:val="en-US" w:eastAsia="zh-CN"/>
        </w:rPr>
        <w:t>lications and data to the cloud. B</w:t>
      </w:r>
      <w:r w:rsidRPr="00F46B00">
        <w:rPr>
          <w:lang w:val="en-US" w:eastAsia="zh-CN"/>
        </w:rPr>
        <w:t>ut there</w:t>
      </w:r>
      <w:r>
        <w:rPr>
          <w:rFonts w:hint="eastAsia"/>
          <w:lang w:val="en-US" w:eastAsia="zh-CN"/>
        </w:rPr>
        <w:t xml:space="preserve"> </w:t>
      </w:r>
      <w:r w:rsidRPr="00F46B00">
        <w:rPr>
          <w:lang w:val="en-US" w:eastAsia="zh-CN"/>
        </w:rPr>
        <w:t xml:space="preserve">are many risks as well. </w:t>
      </w:r>
      <w:r>
        <w:rPr>
          <w:rFonts w:hint="eastAsia"/>
          <w:lang w:val="en-US" w:eastAsia="zh-CN"/>
        </w:rPr>
        <w:t>O</w:t>
      </w:r>
      <w:r w:rsidRPr="00F46B00">
        <w:rPr>
          <w:lang w:val="en-US" w:eastAsia="zh-CN"/>
        </w:rPr>
        <w:t>rganizations should keep in mind as they consider whether the benefits of moving to the cloud are worth</w:t>
      </w:r>
      <w:r>
        <w:rPr>
          <w:lang w:val="en-US" w:eastAsia="zh-CN"/>
        </w:rPr>
        <w:t>while. The three-step process includes:</w:t>
      </w:r>
    </w:p>
    <w:p w:rsidR="00643516" w:rsidRDefault="008C1968" w:rsidP="008C1968">
      <w:pPr>
        <w:numPr>
          <w:ilvl w:val="0"/>
          <w:numId w:val="82"/>
        </w:numPr>
        <w:jc w:val="both"/>
        <w:rPr>
          <w:lang w:val="en-US" w:eastAsia="zh-CN"/>
        </w:rPr>
      </w:pPr>
      <w:r w:rsidRPr="00F46B00">
        <w:rPr>
          <w:lang w:val="en-US" w:eastAsia="zh-CN"/>
        </w:rPr>
        <w:t>Classify Information Assets</w:t>
      </w:r>
    </w:p>
    <w:p w:rsidR="008C1968" w:rsidRDefault="008C1968" w:rsidP="008C1968">
      <w:pPr>
        <w:numPr>
          <w:ilvl w:val="0"/>
          <w:numId w:val="82"/>
        </w:numPr>
        <w:jc w:val="both"/>
        <w:rPr>
          <w:lang w:val="en-US" w:eastAsia="zh-CN"/>
        </w:rPr>
      </w:pPr>
      <w:r w:rsidRPr="00F46B00">
        <w:rPr>
          <w:lang w:val="en-US" w:eastAsia="zh-CN"/>
        </w:rPr>
        <w:t>Determine Risks and Requirements</w:t>
      </w:r>
    </w:p>
    <w:p w:rsidR="008C1968" w:rsidRDefault="008C1968" w:rsidP="008C1968">
      <w:pPr>
        <w:numPr>
          <w:ilvl w:val="0"/>
          <w:numId w:val="82"/>
        </w:numPr>
        <w:jc w:val="both"/>
        <w:rPr>
          <w:lang w:val="en-US" w:eastAsia="zh-CN"/>
        </w:rPr>
      </w:pPr>
      <w:r w:rsidRPr="00F46B00">
        <w:rPr>
          <w:lang w:val="en-US" w:eastAsia="zh-CN"/>
        </w:rPr>
        <w:t xml:space="preserve">Calculate  ROI </w:t>
      </w:r>
      <w:r>
        <w:rPr>
          <w:rFonts w:hint="eastAsia"/>
          <w:lang w:val="en-US" w:eastAsia="zh-CN"/>
        </w:rPr>
        <w:t>(</w:t>
      </w:r>
      <w:r w:rsidRPr="00B631C9">
        <w:rPr>
          <w:lang w:val="en-US" w:eastAsia="zh-CN"/>
        </w:rPr>
        <w:t>Return on Investment</w:t>
      </w:r>
      <w:r>
        <w:rPr>
          <w:rFonts w:hint="eastAsia"/>
          <w:lang w:val="en-US" w:eastAsia="zh-CN"/>
        </w:rPr>
        <w:t>)</w:t>
      </w:r>
    </w:p>
    <w:p w:rsidR="00323EA8" w:rsidRDefault="004670FD" w:rsidP="00323EA8">
      <w:pPr>
        <w:jc w:val="center"/>
      </w:pPr>
      <w:r>
        <w:object w:dxaOrig="10035" w:dyaOrig="4808">
          <v:shape id="_x0000_i1029" type="#_x0000_t75" style="width:501.75pt;height:258.75pt" o:ole="">
            <v:imagedata r:id="rId57" o:title=""/>
          </v:shape>
          <o:OLEObject Type="Embed" ProgID="Visio.Drawing.11" ShapeID="_x0000_i1029" DrawAspect="Content" ObjectID="_1392689788" r:id="rId58"/>
        </w:object>
      </w:r>
    </w:p>
    <w:p w:rsidR="00323EA8" w:rsidRPr="007B4D86" w:rsidRDefault="00323EA8" w:rsidP="00323EA8">
      <w:pPr>
        <w:jc w:val="center"/>
        <w:rPr>
          <w:b/>
          <w:bCs/>
        </w:rPr>
      </w:pPr>
      <w:bookmarkStart w:id="132" w:name="_Toc318947986"/>
      <w:r w:rsidRPr="00780334">
        <w:rPr>
          <w:b/>
          <w:bCs/>
        </w:rPr>
        <w:t xml:space="preserve">Figure </w:t>
      </w:r>
      <w:r w:rsidR="004124EE" w:rsidRPr="00780334">
        <w:rPr>
          <w:b/>
          <w:bCs/>
        </w:rPr>
        <w:fldChar w:fldCharType="begin"/>
      </w:r>
      <w:r w:rsidRPr="00780334">
        <w:rPr>
          <w:b/>
          <w:bCs/>
        </w:rPr>
        <w:instrText xml:space="preserve"> SEQ Figure \* ARABIC </w:instrText>
      </w:r>
      <w:r w:rsidR="004124EE" w:rsidRPr="00780334">
        <w:rPr>
          <w:b/>
          <w:bCs/>
        </w:rPr>
        <w:fldChar w:fldCharType="separate"/>
      </w:r>
      <w:r w:rsidR="00740F29">
        <w:rPr>
          <w:b/>
          <w:bCs/>
          <w:noProof/>
        </w:rPr>
        <w:t>20</w:t>
      </w:r>
      <w:r w:rsidR="004124EE" w:rsidRPr="00780334">
        <w:rPr>
          <w:b/>
          <w:bCs/>
        </w:rPr>
        <w:fldChar w:fldCharType="end"/>
      </w:r>
      <w:r w:rsidRPr="00780334">
        <w:rPr>
          <w:b/>
          <w:bCs/>
          <w:noProof/>
          <w:lang w:val="en-US"/>
        </w:rPr>
        <w:t xml:space="preserve"> </w:t>
      </w:r>
      <w:r>
        <w:rPr>
          <w:b/>
          <w:bCs/>
          <w:noProof/>
          <w:lang w:val="en-US"/>
        </w:rPr>
        <w:t>–</w:t>
      </w:r>
      <w:r w:rsidRPr="00780334">
        <w:rPr>
          <w:b/>
          <w:bCs/>
          <w:noProof/>
          <w:lang w:val="en-US"/>
        </w:rPr>
        <w:t xml:space="preserve"> </w:t>
      </w:r>
      <w:r>
        <w:rPr>
          <w:b/>
          <w:bCs/>
          <w:noProof/>
          <w:lang w:val="en-US"/>
        </w:rPr>
        <w:t>Applications Moving to Cloud</w:t>
      </w:r>
      <w:bookmarkEnd w:id="132"/>
    </w:p>
    <w:p w:rsidR="00BD4456" w:rsidRDefault="00BD4456" w:rsidP="00BD4456">
      <w:pPr>
        <w:pStyle w:val="Heading3"/>
        <w:tabs>
          <w:tab w:val="clear" w:pos="10080"/>
          <w:tab w:val="right" w:pos="9634"/>
        </w:tabs>
        <w:spacing w:before="60"/>
        <w:rPr>
          <w:lang w:eastAsia="ja-JP"/>
        </w:rPr>
      </w:pPr>
      <w:bookmarkStart w:id="133" w:name="_Toc311148512"/>
      <w:bookmarkStart w:id="134" w:name="_Toc318947951"/>
      <w:bookmarkEnd w:id="133"/>
      <w:r>
        <w:rPr>
          <w:lang w:eastAsia="ja-JP"/>
        </w:rPr>
        <w:lastRenderedPageBreak/>
        <w:t>Classify Information Assets</w:t>
      </w:r>
      <w:bookmarkEnd w:id="134"/>
    </w:p>
    <w:p w:rsidR="00BD4456" w:rsidRDefault="00AB08A7" w:rsidP="00643516">
      <w:pPr>
        <w:jc w:val="both"/>
        <w:rPr>
          <w:lang w:val="en-US" w:eastAsia="zh-CN"/>
        </w:rPr>
      </w:pPr>
      <w:r w:rsidRPr="00F46B00">
        <w:rPr>
          <w:lang w:val="en-US" w:eastAsia="zh-CN"/>
        </w:rPr>
        <w:t>Before a thorough investigation of moving to the cloud, it is vital to determine exactly what information assets your organization has.</w:t>
      </w:r>
      <w:r>
        <w:rPr>
          <w:rFonts w:hint="eastAsia"/>
          <w:lang w:val="en-US" w:eastAsia="zh-CN"/>
        </w:rPr>
        <w:t xml:space="preserve"> </w:t>
      </w:r>
      <w:r w:rsidRPr="00F46B00">
        <w:rPr>
          <w:lang w:val="en-US" w:eastAsia="zh-CN"/>
        </w:rPr>
        <w:t>Those assets can consist of intellectual property, trade secrets, research, financial data, and personal information, among other things. Some of that information is crucial to the success of an organization (or even its continued</w:t>
      </w:r>
      <w:r>
        <w:rPr>
          <w:lang w:val="en-US" w:eastAsia="zh-CN"/>
        </w:rPr>
        <w:t xml:space="preserve"> </w:t>
      </w:r>
      <w:r w:rsidRPr="00F46B00">
        <w:rPr>
          <w:lang w:val="en-US" w:eastAsia="zh-CN"/>
        </w:rPr>
        <w:t>existence), while other information might be subject to copyright, privacy, export control restrictions</w:t>
      </w:r>
      <w:r>
        <w:rPr>
          <w:lang w:val="en-US" w:eastAsia="zh-CN"/>
        </w:rPr>
        <w:t>, and / or physical location where the cloud is hosted and related potential risks such as physical security of its infrastructure, ownership of data, and / or loss of information</w:t>
      </w:r>
      <w:r w:rsidRPr="00F46B00">
        <w:rPr>
          <w:lang w:val="en-US" w:eastAsia="zh-CN"/>
        </w:rPr>
        <w:t>. When deciding whether to move an asset to the cloud, a vital part of the risk assessment process is classifying that asset. There are three basic parts to this process</w:t>
      </w:r>
      <w:r>
        <w:rPr>
          <w:lang w:val="en-US" w:eastAsia="zh-CN"/>
        </w:rPr>
        <w:t>:</w:t>
      </w:r>
    </w:p>
    <w:p w:rsidR="00AB08A7" w:rsidRDefault="00CD649B" w:rsidP="00D173B1">
      <w:pPr>
        <w:numPr>
          <w:ilvl w:val="0"/>
          <w:numId w:val="83"/>
        </w:numPr>
        <w:jc w:val="both"/>
        <w:rPr>
          <w:lang w:val="en-US"/>
        </w:rPr>
      </w:pPr>
      <w:r w:rsidRPr="00F46B00">
        <w:rPr>
          <w:lang w:val="en-US" w:eastAsia="zh-CN"/>
        </w:rPr>
        <w:t>Identification: The organization must identify the information, where it currently resides, and the policies and regulations in place for storing, accessing, and deleting that information</w:t>
      </w:r>
      <w:r>
        <w:rPr>
          <w:lang w:val="en-US" w:eastAsia="zh-CN"/>
        </w:rPr>
        <w:t>.</w:t>
      </w:r>
    </w:p>
    <w:p w:rsidR="00CD649B" w:rsidRDefault="00CD649B" w:rsidP="00D173B1">
      <w:pPr>
        <w:numPr>
          <w:ilvl w:val="0"/>
          <w:numId w:val="83"/>
        </w:numPr>
        <w:jc w:val="both"/>
        <w:rPr>
          <w:lang w:val="en-US"/>
        </w:rPr>
      </w:pPr>
      <w:r w:rsidRPr="00F46B00">
        <w:rPr>
          <w:lang w:val="en-US" w:eastAsia="zh-CN"/>
        </w:rPr>
        <w:t xml:space="preserve">Classification: The organization must classify the information according to its value and the potential damages if the information was </w:t>
      </w:r>
      <w:r>
        <w:rPr>
          <w:lang w:val="en-US" w:eastAsia="zh-CN"/>
        </w:rPr>
        <w:t>lost or accessed inappropriately.</w:t>
      </w:r>
    </w:p>
    <w:p w:rsidR="00CD649B" w:rsidRDefault="00AF21B5" w:rsidP="00D173B1">
      <w:pPr>
        <w:numPr>
          <w:ilvl w:val="0"/>
          <w:numId w:val="83"/>
        </w:numPr>
        <w:jc w:val="both"/>
        <w:rPr>
          <w:lang w:val="en-US"/>
        </w:rPr>
      </w:pPr>
      <w:r w:rsidRPr="00F46B00">
        <w:rPr>
          <w:lang w:val="en-US" w:eastAsia="zh-CN"/>
        </w:rPr>
        <w:t>Protection: The organization must create a security chain for each class of information. Once the organization's assets are identified and classified, the security chains should be defined and put into place</w:t>
      </w:r>
      <w:r>
        <w:rPr>
          <w:lang w:val="en-US" w:eastAsia="zh-CN"/>
        </w:rPr>
        <w:t>.</w:t>
      </w:r>
    </w:p>
    <w:p w:rsidR="00D173B1" w:rsidRDefault="00CA5FD6" w:rsidP="00643516">
      <w:pPr>
        <w:jc w:val="both"/>
        <w:rPr>
          <w:lang w:val="en-US"/>
        </w:rPr>
      </w:pPr>
      <w:r w:rsidRPr="00753D92">
        <w:rPr>
          <w:lang w:val="en-US" w:eastAsia="zh-CN"/>
        </w:rPr>
        <w:t>Once the organization has classified its information assets and defined the risks and requirements for using them, the decision to move to the cloud will be more straightforward. Moving extremely valuable information to the cloud, especially a</w:t>
      </w:r>
      <w:r>
        <w:rPr>
          <w:lang w:val="en-US" w:eastAsia="zh-CN"/>
        </w:rPr>
        <w:t xml:space="preserve"> </w:t>
      </w:r>
      <w:r w:rsidRPr="00753D92">
        <w:rPr>
          <w:lang w:val="en-US" w:eastAsia="zh-CN"/>
        </w:rPr>
        <w:t>non-private cloud, can pose risks that outwei</w:t>
      </w:r>
      <w:r w:rsidR="004410B6">
        <w:rPr>
          <w:lang w:val="en-US" w:eastAsia="zh-CN"/>
        </w:rPr>
        <w:t>gh any benefits of using Cloud C</w:t>
      </w:r>
      <w:r w:rsidRPr="00753D92">
        <w:rPr>
          <w:lang w:val="en-US" w:eastAsia="zh-CN"/>
        </w:rPr>
        <w:t>omputing</w:t>
      </w:r>
      <w:r>
        <w:rPr>
          <w:lang w:val="en-US" w:eastAsia="zh-CN"/>
        </w:rPr>
        <w:t>.</w:t>
      </w:r>
    </w:p>
    <w:p w:rsidR="00BD4456" w:rsidRDefault="00FC47F9" w:rsidP="00BD4456">
      <w:pPr>
        <w:pStyle w:val="Heading3"/>
        <w:tabs>
          <w:tab w:val="clear" w:pos="10080"/>
          <w:tab w:val="right" w:pos="9634"/>
        </w:tabs>
        <w:spacing w:before="60"/>
        <w:rPr>
          <w:lang w:eastAsia="ja-JP"/>
        </w:rPr>
      </w:pPr>
      <w:bookmarkStart w:id="135" w:name="_Toc318947952"/>
      <w:r>
        <w:rPr>
          <w:lang w:eastAsia="ja-JP"/>
        </w:rPr>
        <w:t>Determine Risks and Requirements</w:t>
      </w:r>
      <w:bookmarkEnd w:id="135"/>
    </w:p>
    <w:p w:rsidR="00BD4456" w:rsidRDefault="006C7459" w:rsidP="00643516">
      <w:pPr>
        <w:jc w:val="both"/>
        <w:rPr>
          <w:lang w:val="en-US" w:eastAsia="zh-CN"/>
        </w:rPr>
      </w:pPr>
      <w:r w:rsidRPr="007E746F">
        <w:rPr>
          <w:lang w:val="en-US" w:eastAsia="zh-CN"/>
        </w:rPr>
        <w:t>In most cases, moving to the clo</w:t>
      </w:r>
      <w:r w:rsidR="009B746B">
        <w:rPr>
          <w:lang w:val="en-US" w:eastAsia="zh-CN"/>
        </w:rPr>
        <w:t>ud does not introduce new risks. I</w:t>
      </w:r>
      <w:r w:rsidRPr="007E746F">
        <w:rPr>
          <w:lang w:val="en-US" w:eastAsia="zh-CN"/>
        </w:rPr>
        <w:t>t merely changes the nature of the existing ones. In addition, the threat posed by each risk varies depending on the type of clou</w:t>
      </w:r>
      <w:r w:rsidR="009B746B">
        <w:rPr>
          <w:lang w:val="en-US" w:eastAsia="zh-CN"/>
        </w:rPr>
        <w:t>d. Security is always a concern. B</w:t>
      </w:r>
      <w:r w:rsidRPr="007E746F">
        <w:rPr>
          <w:lang w:val="en-US" w:eastAsia="zh-CN"/>
        </w:rPr>
        <w:t>ut security in a non-private cloud involves more variables than security in a private cloud</w:t>
      </w:r>
      <w:r>
        <w:rPr>
          <w:lang w:val="en-US" w:eastAsia="zh-CN"/>
        </w:rPr>
        <w:t>.</w:t>
      </w:r>
    </w:p>
    <w:p w:rsidR="006C7459" w:rsidRDefault="00AF2E74" w:rsidP="00643516">
      <w:pPr>
        <w:jc w:val="both"/>
        <w:rPr>
          <w:lang w:val="en-US" w:eastAsia="zh-CN"/>
        </w:rPr>
      </w:pPr>
      <w:r w:rsidRPr="000761A2">
        <w:rPr>
          <w:lang w:val="en-US" w:eastAsia="zh-CN"/>
        </w:rPr>
        <w:t>Although the cloud does not introduce any new security threats or issues, it does increase the number of people who have</w:t>
      </w:r>
      <w:r>
        <w:rPr>
          <w:lang w:val="en-US" w:eastAsia="zh-CN"/>
        </w:rPr>
        <w:t xml:space="preserve"> </w:t>
      </w:r>
      <w:r w:rsidRPr="000761A2">
        <w:rPr>
          <w:lang w:val="en-US" w:eastAsia="zh-CN"/>
        </w:rPr>
        <w:t>access to the organization's resources. The most significant difference when considering security from a cloud perspective is the</w:t>
      </w:r>
      <w:r w:rsidR="00D66FC9">
        <w:rPr>
          <w:lang w:val="en-US" w:eastAsia="zh-CN"/>
        </w:rPr>
        <w:t xml:space="preserve"> organization's loss of control rather than</w:t>
      </w:r>
      <w:r w:rsidRPr="000761A2">
        <w:rPr>
          <w:lang w:val="en-US" w:eastAsia="zh-CN"/>
        </w:rPr>
        <w:t xml:space="preserve"> any particular technical challenge.</w:t>
      </w:r>
      <w:r>
        <w:rPr>
          <w:rFonts w:hint="eastAsia"/>
          <w:lang w:val="en-US" w:eastAsia="zh-CN"/>
        </w:rPr>
        <w:t xml:space="preserve"> In a</w:t>
      </w:r>
      <w:r w:rsidR="00D66FC9">
        <w:rPr>
          <w:lang w:val="en-US" w:eastAsia="zh-CN"/>
        </w:rPr>
        <w:t>ddition</w:t>
      </w:r>
      <w:r>
        <w:rPr>
          <w:rFonts w:hint="eastAsia"/>
          <w:lang w:val="en-US" w:eastAsia="zh-CN"/>
        </w:rPr>
        <w:t xml:space="preserve">, </w:t>
      </w:r>
      <w:r w:rsidRPr="000761A2">
        <w:rPr>
          <w:lang w:val="en-US" w:eastAsia="zh-CN"/>
        </w:rPr>
        <w:t>data, infrastructure, platform, or application is under the direct control of the cloud provider</w:t>
      </w:r>
      <w:r>
        <w:rPr>
          <w:lang w:val="en-US" w:eastAsia="zh-CN"/>
        </w:rPr>
        <w:t>.</w:t>
      </w:r>
    </w:p>
    <w:p w:rsidR="00AF2E74" w:rsidRDefault="00B21079" w:rsidP="00643516">
      <w:pPr>
        <w:jc w:val="both"/>
        <w:rPr>
          <w:lang w:val="en-US"/>
        </w:rPr>
      </w:pPr>
      <w:r w:rsidRPr="000761A2">
        <w:rPr>
          <w:lang w:val="en-US" w:eastAsia="zh-CN"/>
        </w:rPr>
        <w:t xml:space="preserve">To adequately secure any system, a number of security controls are necessary. </w:t>
      </w:r>
      <w:r>
        <w:rPr>
          <w:rFonts w:hint="eastAsia"/>
          <w:lang w:val="en-US" w:eastAsia="zh-CN"/>
        </w:rPr>
        <w:t xml:space="preserve"> </w:t>
      </w:r>
      <w:r w:rsidRPr="000761A2">
        <w:rPr>
          <w:lang w:val="en-US" w:eastAsia="zh-CN"/>
        </w:rPr>
        <w:t>Some of the most common security controls include securing data, storage, networks and endpoints; defining identities and roles and the access control policies for them; and key and certificate management. The services offered by a cloud provider must support all of the security controls the organization needs</w:t>
      </w:r>
      <w:r>
        <w:rPr>
          <w:lang w:val="en-US" w:eastAsia="zh-CN"/>
        </w:rPr>
        <w:t>.</w:t>
      </w:r>
    </w:p>
    <w:p w:rsidR="00FC47F9" w:rsidRDefault="00FC47F9" w:rsidP="00FC47F9">
      <w:pPr>
        <w:pStyle w:val="Heading3"/>
        <w:tabs>
          <w:tab w:val="clear" w:pos="10080"/>
          <w:tab w:val="right" w:pos="9634"/>
        </w:tabs>
        <w:spacing w:before="60"/>
        <w:rPr>
          <w:lang w:eastAsia="ja-JP"/>
        </w:rPr>
      </w:pPr>
      <w:bookmarkStart w:id="136" w:name="_Toc318947953"/>
      <w:r>
        <w:rPr>
          <w:lang w:eastAsia="ja-JP"/>
        </w:rPr>
        <w:t>Calculate ROI (Return on Investment)</w:t>
      </w:r>
      <w:bookmarkEnd w:id="136"/>
    </w:p>
    <w:p w:rsidR="00FC47F9" w:rsidRDefault="00FF7386" w:rsidP="00643516">
      <w:pPr>
        <w:jc w:val="both"/>
        <w:rPr>
          <w:lang w:val="en-US"/>
        </w:rPr>
      </w:pPr>
      <w:r>
        <w:rPr>
          <w:rFonts w:hint="eastAsia"/>
          <w:lang w:val="en-US" w:eastAsia="zh-CN"/>
        </w:rPr>
        <w:t xml:space="preserve">A </w:t>
      </w:r>
      <w:r w:rsidRPr="00D85E41">
        <w:rPr>
          <w:lang w:val="en-US" w:eastAsia="zh-CN"/>
        </w:rPr>
        <w:t xml:space="preserve">thorough analysis of the ROI should be done before deciding to move to the cloud. Here are the </w:t>
      </w:r>
      <w:r>
        <w:rPr>
          <w:lang w:val="en-US" w:eastAsia="zh-CN"/>
        </w:rPr>
        <w:t>aspects</w:t>
      </w:r>
      <w:r w:rsidRPr="00D85E41">
        <w:rPr>
          <w:lang w:val="en-US" w:eastAsia="zh-CN"/>
        </w:rPr>
        <w:t xml:space="preserve"> an</w:t>
      </w:r>
      <w:r>
        <w:rPr>
          <w:lang w:val="en-US" w:eastAsia="zh-CN"/>
        </w:rPr>
        <w:t xml:space="preserve"> </w:t>
      </w:r>
      <w:r w:rsidRPr="00D85E41">
        <w:rPr>
          <w:lang w:val="en-US" w:eastAsia="zh-CN"/>
        </w:rPr>
        <w:t>organization should attempt to quantify</w:t>
      </w:r>
      <w:r>
        <w:rPr>
          <w:lang w:val="en-US" w:eastAsia="zh-CN"/>
        </w:rPr>
        <w:t>:</w:t>
      </w:r>
    </w:p>
    <w:p w:rsidR="00391E3D" w:rsidRDefault="006D0919" w:rsidP="00391E3D">
      <w:pPr>
        <w:numPr>
          <w:ilvl w:val="0"/>
          <w:numId w:val="81"/>
        </w:numPr>
        <w:jc w:val="both"/>
        <w:rPr>
          <w:lang w:val="en-US" w:eastAsia="zh-CN"/>
        </w:rPr>
      </w:pPr>
      <w:r w:rsidRPr="00421BD0">
        <w:rPr>
          <w:lang w:val="en-US" w:eastAsia="zh-CN"/>
        </w:rPr>
        <w:t>Hardware Savings: Moving to the cloud should reduce the organization's need for hardware. In some cases that will mean decommissioning existing machines; in other cases that will mean buying less hardware and software going forward</w:t>
      </w:r>
      <w:r>
        <w:rPr>
          <w:lang w:val="en-US" w:eastAsia="zh-CN"/>
        </w:rPr>
        <w:t>.</w:t>
      </w:r>
    </w:p>
    <w:p w:rsidR="006D0919" w:rsidRDefault="006D0919" w:rsidP="00391E3D">
      <w:pPr>
        <w:numPr>
          <w:ilvl w:val="0"/>
          <w:numId w:val="81"/>
        </w:numPr>
        <w:jc w:val="both"/>
        <w:rPr>
          <w:lang w:val="en-US" w:eastAsia="zh-CN"/>
        </w:rPr>
      </w:pPr>
      <w:r w:rsidRPr="00421BD0">
        <w:rPr>
          <w:lang w:val="en-US" w:eastAsia="zh-CN"/>
        </w:rPr>
        <w:t>Staffing: With the cloud provider building and maintaining the infrastructure, fewer staff will be needed. The cloud provider's staff will maintain the actual hardware, apply patches to software and handle the day-to-day maintenance of their systems. The savings in staffing should be evaluated according to the type of cloud service being used</w:t>
      </w:r>
      <w:r>
        <w:rPr>
          <w:lang w:val="en-US" w:eastAsia="zh-CN"/>
        </w:rPr>
        <w:t>.</w:t>
      </w:r>
    </w:p>
    <w:p w:rsidR="006D0919" w:rsidRDefault="00BC42F8" w:rsidP="00391E3D">
      <w:pPr>
        <w:numPr>
          <w:ilvl w:val="0"/>
          <w:numId w:val="81"/>
        </w:numPr>
        <w:jc w:val="both"/>
        <w:rPr>
          <w:lang w:val="en-US" w:eastAsia="zh-CN"/>
        </w:rPr>
      </w:pPr>
      <w:r w:rsidRPr="00421BD0">
        <w:rPr>
          <w:lang w:val="en-US" w:eastAsia="zh-CN"/>
        </w:rPr>
        <w:t>Power and Cooling: The cost of keeping machines turned on and cooled can be substantial. Having fewer machines in-house will decrease those costs</w:t>
      </w:r>
      <w:r>
        <w:rPr>
          <w:lang w:val="en-US" w:eastAsia="zh-CN"/>
        </w:rPr>
        <w:t>.</w:t>
      </w:r>
    </w:p>
    <w:p w:rsidR="00BC42F8" w:rsidRDefault="00BC42F8" w:rsidP="00391E3D">
      <w:pPr>
        <w:numPr>
          <w:ilvl w:val="0"/>
          <w:numId w:val="81"/>
        </w:numPr>
        <w:jc w:val="both"/>
        <w:rPr>
          <w:lang w:val="en-US" w:eastAsia="zh-CN"/>
        </w:rPr>
      </w:pPr>
      <w:r w:rsidRPr="00421BD0">
        <w:rPr>
          <w:lang w:val="en-US" w:eastAsia="zh-CN"/>
        </w:rPr>
        <w:t>Application Changes: Depending on the type of application, moving to the cloud may require changes to the application itself. For applications that will be hosted in a virtual machine hosted in the cloud, changes might be minimal. On the other hand, applications that will use cloud infrastructure services instead of in-house infrastructure may require substantial changes</w:t>
      </w:r>
      <w:r>
        <w:rPr>
          <w:lang w:val="en-US" w:eastAsia="zh-CN"/>
        </w:rPr>
        <w:t>.</w:t>
      </w:r>
    </w:p>
    <w:p w:rsidR="00BC42F8" w:rsidRDefault="00BC42F8" w:rsidP="00391E3D">
      <w:pPr>
        <w:numPr>
          <w:ilvl w:val="0"/>
          <w:numId w:val="81"/>
        </w:numPr>
        <w:jc w:val="both"/>
        <w:rPr>
          <w:lang w:val="en-US" w:eastAsia="zh-CN"/>
        </w:rPr>
      </w:pPr>
      <w:r w:rsidRPr="00421BD0">
        <w:rPr>
          <w:lang w:val="en-US" w:eastAsia="zh-CN"/>
        </w:rPr>
        <w:t>Organizational Efficiency: The ability to automatically provision and deprovision resources can make an organization much more responsive</w:t>
      </w:r>
      <w:r>
        <w:rPr>
          <w:rFonts w:hint="eastAsia"/>
          <w:lang w:val="en-US" w:eastAsia="zh-CN"/>
        </w:rPr>
        <w:t xml:space="preserve"> </w:t>
      </w:r>
      <w:r w:rsidRPr="00421BD0">
        <w:rPr>
          <w:lang w:val="en-US" w:eastAsia="zh-CN"/>
        </w:rPr>
        <w:t xml:space="preserve">and flexible. A more responsive organization has more opportunities to innovate </w:t>
      </w:r>
      <w:r w:rsidRPr="00421BD0">
        <w:rPr>
          <w:lang w:val="en-US" w:eastAsia="zh-CN"/>
        </w:rPr>
        <w:lastRenderedPageBreak/>
        <w:t>and distinguish itself in the marketplace. This is much harder to quantify; unplugging 20 machines will absolutely lower costs for power and cooling, while flexibility will give an organization the potential of better performance</w:t>
      </w:r>
      <w:r>
        <w:rPr>
          <w:lang w:val="en-US" w:eastAsia="zh-CN"/>
        </w:rPr>
        <w:t>.</w:t>
      </w:r>
    </w:p>
    <w:p w:rsidR="00BC42F8" w:rsidRDefault="00E71289" w:rsidP="00391E3D">
      <w:pPr>
        <w:numPr>
          <w:ilvl w:val="0"/>
          <w:numId w:val="81"/>
        </w:numPr>
        <w:jc w:val="both"/>
        <w:rPr>
          <w:lang w:val="en-US" w:eastAsia="zh-CN"/>
        </w:rPr>
      </w:pPr>
      <w:r w:rsidRPr="00BA4880">
        <w:rPr>
          <w:lang w:val="en-US" w:eastAsia="zh-CN"/>
        </w:rPr>
        <w:t xml:space="preserve">Risks: A number of risks have been covered </w:t>
      </w:r>
      <w:r>
        <w:rPr>
          <w:rFonts w:hint="eastAsia"/>
          <w:lang w:val="en-US" w:eastAsia="zh-CN"/>
        </w:rPr>
        <w:t>above</w:t>
      </w:r>
      <w:r w:rsidRPr="00BA4880">
        <w:rPr>
          <w:lang w:val="en-US" w:eastAsia="zh-CN"/>
        </w:rPr>
        <w:t>; those risks should be evaluated with the type of cloud service and the type of cloud (private versus non-private) being used</w:t>
      </w:r>
    </w:p>
    <w:p w:rsidR="00CD1C76" w:rsidRDefault="00614FBF" w:rsidP="00391E3D">
      <w:pPr>
        <w:jc w:val="both"/>
        <w:rPr>
          <w:lang w:val="en-US" w:eastAsia="zh-CN"/>
        </w:rPr>
      </w:pPr>
      <w:r w:rsidRPr="00E145D2">
        <w:rPr>
          <w:lang w:val="en-US" w:eastAsia="zh-CN"/>
        </w:rPr>
        <w:t>There are many benefits to moving applications and data to the cloud, but there are many risks as well.</w:t>
      </w:r>
      <w:r>
        <w:rPr>
          <w:rFonts w:hint="eastAsia"/>
          <w:lang w:val="en-US" w:eastAsia="zh-CN"/>
        </w:rPr>
        <w:t xml:space="preserve"> I</w:t>
      </w:r>
      <w:r w:rsidRPr="00E145D2">
        <w:rPr>
          <w:lang w:val="en-US" w:eastAsia="zh-CN"/>
        </w:rPr>
        <w:t>n the</w:t>
      </w:r>
      <w:r w:rsidR="004D3D5B">
        <w:rPr>
          <w:rFonts w:hint="eastAsia"/>
          <w:lang w:val="en-US" w:eastAsia="zh-CN"/>
        </w:rPr>
        <w:t xml:space="preserve"> three-step</w:t>
      </w:r>
      <w:r w:rsidRPr="00E145D2">
        <w:rPr>
          <w:lang w:val="en-US" w:eastAsia="zh-CN"/>
        </w:rPr>
        <w:t xml:space="preserve"> process, the organization should keep its business goals and needs in mind. Moving to a cheaper, more automated system that requires less administration yet fails to provide adequate performance, security, privacy or availability is a disaster</w:t>
      </w:r>
      <w:r>
        <w:rPr>
          <w:lang w:val="en-US" w:eastAsia="zh-CN"/>
        </w:rPr>
        <w:t>.</w:t>
      </w:r>
    </w:p>
    <w:p w:rsidR="00304E0D" w:rsidRDefault="00194A63" w:rsidP="00304E0D">
      <w:pPr>
        <w:pStyle w:val="Heading2"/>
        <w:tabs>
          <w:tab w:val="clear" w:pos="10080"/>
          <w:tab w:val="right" w:pos="9634"/>
        </w:tabs>
      </w:pPr>
      <w:bookmarkStart w:id="137" w:name="_Toc318947954"/>
      <w:r>
        <w:t>Network Cloud for Communications Service Providers</w:t>
      </w:r>
      <w:bookmarkEnd w:id="137"/>
    </w:p>
    <w:p w:rsidR="00304E0D" w:rsidRDefault="00194A63" w:rsidP="00304E0D">
      <w:pPr>
        <w:jc w:val="both"/>
        <w:rPr>
          <w:lang w:val="en-US" w:eastAsia="zh-CN"/>
        </w:rPr>
      </w:pPr>
      <w:r>
        <w:rPr>
          <w:lang w:val="en-US" w:eastAsia="zh-CN"/>
        </w:rPr>
        <w:t>The majority of today’s cloud services like Over-the-Top (OTT) Video or Software-as-a-Service (SaaS) offerings assume client devices are connected to backend infrastructure over low latency networks with unlimited bandwidth. Growing intelligence on devices and on the backend infrastructure has created a perception that value is more in the end systems than on the network connecting them. Customer expectation now is that innovative “free” OTT services are available over flat-rate bandwidth.</w:t>
      </w:r>
    </w:p>
    <w:p w:rsidR="00194A63" w:rsidRDefault="00BE11DC" w:rsidP="00304E0D">
      <w:pPr>
        <w:jc w:val="both"/>
        <w:rPr>
          <w:lang w:val="en-US" w:eastAsia="zh-CN"/>
        </w:rPr>
      </w:pPr>
      <w:r>
        <w:rPr>
          <w:lang w:val="en-US" w:eastAsia="zh-CN"/>
        </w:rPr>
        <w:t>Average financial reports of communications service providers show revenue from voice reducing, flat from data, and the low share of Value Added Services. The current rate of innovation in the network is not fast enough to sustain rapid growth of traffic.</w:t>
      </w:r>
    </w:p>
    <w:p w:rsidR="00BE11DC" w:rsidRDefault="00BE11DC" w:rsidP="00304E0D">
      <w:pPr>
        <w:jc w:val="both"/>
        <w:rPr>
          <w:lang w:val="en-US" w:eastAsia="zh-CN"/>
        </w:rPr>
      </w:pPr>
      <w:r>
        <w:rPr>
          <w:lang w:val="en-US" w:eastAsia="zh-CN"/>
        </w:rPr>
        <w:t>The expected gap between traffic growing faster than connectivity revenue is being handled by communications service providers using a mix of:</w:t>
      </w:r>
    </w:p>
    <w:p w:rsidR="00BE11DC" w:rsidRDefault="00BE11DC" w:rsidP="00BE11DC">
      <w:pPr>
        <w:numPr>
          <w:ilvl w:val="0"/>
          <w:numId w:val="92"/>
        </w:numPr>
        <w:jc w:val="both"/>
        <w:rPr>
          <w:lang w:val="en-US" w:eastAsia="zh-CN"/>
        </w:rPr>
      </w:pPr>
      <w:r>
        <w:rPr>
          <w:lang w:val="en-US" w:eastAsia="zh-CN"/>
        </w:rPr>
        <w:t>Upgrading network capacity using modern transmission systems that provide a lower cost per bit than legacy approaches</w:t>
      </w:r>
    </w:p>
    <w:p w:rsidR="00BE11DC" w:rsidRDefault="00BE11DC" w:rsidP="00BE11DC">
      <w:pPr>
        <w:numPr>
          <w:ilvl w:val="0"/>
          <w:numId w:val="92"/>
        </w:numPr>
        <w:jc w:val="both"/>
        <w:rPr>
          <w:lang w:val="en-US" w:eastAsia="zh-CN"/>
        </w:rPr>
      </w:pPr>
      <w:r>
        <w:rPr>
          <w:lang w:val="en-US" w:eastAsia="zh-CN"/>
        </w:rPr>
        <w:t>Introducing “Policy based” management systems that can control the amount of bandwidth consumed per user, including the facility to provide volume related pricing and premium charging</w:t>
      </w:r>
    </w:p>
    <w:p w:rsidR="00BE11DC" w:rsidRDefault="00BE11DC" w:rsidP="00BE11DC">
      <w:pPr>
        <w:numPr>
          <w:ilvl w:val="0"/>
          <w:numId w:val="92"/>
        </w:numPr>
        <w:jc w:val="both"/>
        <w:rPr>
          <w:lang w:val="en-US" w:eastAsia="zh-CN"/>
        </w:rPr>
      </w:pPr>
      <w:r>
        <w:rPr>
          <w:lang w:val="en-US" w:eastAsia="zh-CN"/>
        </w:rPr>
        <w:t>Expanding Value Added Services by for example providing own OTT services, IPTV services, IaaS cloud services, IT Outsourcing or M2M platform services</w:t>
      </w:r>
    </w:p>
    <w:p w:rsidR="00BE11DC" w:rsidRDefault="00BE11DC" w:rsidP="00BE11DC">
      <w:pPr>
        <w:numPr>
          <w:ilvl w:val="0"/>
          <w:numId w:val="92"/>
        </w:numPr>
        <w:jc w:val="both"/>
        <w:rPr>
          <w:lang w:val="en-US" w:eastAsia="zh-CN"/>
        </w:rPr>
      </w:pPr>
      <w:r>
        <w:rPr>
          <w:lang w:val="en-US" w:eastAsia="zh-CN"/>
        </w:rPr>
        <w:t>“Network Cloud” developments enabling strategically differentiating business models, promising to extract more value from the carrier network assets</w:t>
      </w:r>
    </w:p>
    <w:p w:rsidR="00BE11DC" w:rsidRDefault="00004FAC" w:rsidP="00304E0D">
      <w:pPr>
        <w:jc w:val="both"/>
        <w:rPr>
          <w:lang w:val="en-US" w:eastAsia="zh-CN"/>
        </w:rPr>
      </w:pPr>
      <w:r>
        <w:rPr>
          <w:lang w:val="en-US" w:eastAsia="zh-CN"/>
        </w:rPr>
        <w:t>Network Cloud trends are enabled by the ongoing reduction of unit compute and storage costs which allows transformation of networks by use of virtualized network resources:</w:t>
      </w:r>
    </w:p>
    <w:p w:rsidR="00004FAC" w:rsidRDefault="00004FAC" w:rsidP="00004FAC">
      <w:pPr>
        <w:numPr>
          <w:ilvl w:val="0"/>
          <w:numId w:val="93"/>
        </w:numPr>
        <w:jc w:val="both"/>
        <w:rPr>
          <w:lang w:val="en-US" w:eastAsia="zh-CN"/>
        </w:rPr>
      </w:pPr>
      <w:r>
        <w:rPr>
          <w:lang w:val="en-US" w:eastAsia="zh-CN"/>
        </w:rPr>
        <w:t>Volume IT</w:t>
      </w:r>
      <w:r w:rsidRPr="00DB479D">
        <w:rPr>
          <w:lang w:val="en-US" w:eastAsia="zh-CN"/>
        </w:rPr>
        <w:t xml:space="preserve"> servers for compute and storage </w:t>
      </w:r>
      <w:r>
        <w:rPr>
          <w:lang w:val="en-US" w:eastAsia="zh-CN"/>
        </w:rPr>
        <w:t>requirements can be moved from backend datacenters into core, metro and access network sites, to reduce the length and cost of networking facilities required to deliver services to devices</w:t>
      </w:r>
    </w:p>
    <w:p w:rsidR="00004FAC" w:rsidRDefault="00004FAC" w:rsidP="00004FAC">
      <w:pPr>
        <w:numPr>
          <w:ilvl w:val="0"/>
          <w:numId w:val="93"/>
        </w:numPr>
        <w:jc w:val="both"/>
        <w:rPr>
          <w:lang w:val="en-US" w:eastAsia="zh-CN"/>
        </w:rPr>
      </w:pPr>
      <w:r>
        <w:rPr>
          <w:lang w:val="en-US" w:eastAsia="zh-CN"/>
        </w:rPr>
        <w:t>T</w:t>
      </w:r>
      <w:r w:rsidRPr="00DB479D">
        <w:rPr>
          <w:lang w:val="en-US" w:eastAsia="zh-CN"/>
        </w:rPr>
        <w:t xml:space="preserve">oday’s network elements </w:t>
      </w:r>
      <w:r>
        <w:rPr>
          <w:lang w:val="en-US" w:eastAsia="zh-CN"/>
        </w:rPr>
        <w:t xml:space="preserve">can be transformed </w:t>
      </w:r>
      <w:r w:rsidRPr="00DB479D">
        <w:rPr>
          <w:lang w:val="en-US" w:eastAsia="zh-CN"/>
        </w:rPr>
        <w:t>into virtual</w:t>
      </w:r>
      <w:r>
        <w:rPr>
          <w:lang w:val="en-US" w:eastAsia="zh-CN"/>
        </w:rPr>
        <w:t>ized network “appliance” application workloads running on infrastructure formed from clusters of scale-out servers or virtual</w:t>
      </w:r>
      <w:r w:rsidRPr="00DB479D">
        <w:rPr>
          <w:lang w:val="en-US" w:eastAsia="zh-CN"/>
        </w:rPr>
        <w:t xml:space="preserve"> machines</w:t>
      </w:r>
      <w:r>
        <w:rPr>
          <w:lang w:val="en-US" w:eastAsia="zh-CN"/>
        </w:rPr>
        <w:t>.</w:t>
      </w:r>
      <w:r w:rsidRPr="00DB479D">
        <w:rPr>
          <w:lang w:val="en-US" w:eastAsia="zh-CN"/>
        </w:rPr>
        <w:t xml:space="preserve"> </w:t>
      </w:r>
      <w:r>
        <w:rPr>
          <w:lang w:val="en-US" w:eastAsia="zh-CN"/>
        </w:rPr>
        <w:t>This distributed Infrastructure-as-a-Service (</w:t>
      </w:r>
      <w:r w:rsidRPr="00DB479D">
        <w:rPr>
          <w:lang w:val="en-US" w:eastAsia="zh-CN"/>
        </w:rPr>
        <w:t>IaaS</w:t>
      </w:r>
      <w:r>
        <w:rPr>
          <w:lang w:val="en-US" w:eastAsia="zh-CN"/>
        </w:rPr>
        <w:t>) can support multi-tenanted service requirements with the Service Provider achieving profitability from an economy of scale, and exploit modern datacenter power management approaches to reduce operational expenditure on power</w:t>
      </w:r>
    </w:p>
    <w:p w:rsidR="00004FAC" w:rsidRDefault="00004FAC" w:rsidP="00004FAC">
      <w:pPr>
        <w:numPr>
          <w:ilvl w:val="0"/>
          <w:numId w:val="93"/>
        </w:numPr>
        <w:jc w:val="both"/>
        <w:rPr>
          <w:lang w:val="en-US" w:eastAsia="zh-CN"/>
        </w:rPr>
      </w:pPr>
      <w:r>
        <w:rPr>
          <w:lang w:val="en-US" w:eastAsia="zh-CN"/>
        </w:rPr>
        <w:t>Reusing underutilized over-provisioned network infrastructure resources for other computing tasks during off peak-hours</w:t>
      </w:r>
    </w:p>
    <w:p w:rsidR="00004FAC" w:rsidRDefault="00FD1EE6" w:rsidP="00304E0D">
      <w:pPr>
        <w:jc w:val="both"/>
        <w:rPr>
          <w:lang w:val="en-US" w:eastAsia="zh-CN"/>
        </w:rPr>
      </w:pPr>
      <w:r>
        <w:rPr>
          <w:lang w:val="en-US" w:eastAsia="zh-CN"/>
        </w:rPr>
        <w:t>Using volume compute and storage in caching servers inside carrier network is current trend of Content Deliver Networks (CDN) and is differentiated answer to delivery of rich video which is major and growing part of the Service Providers traffic mix.  OTT providers’ method of caching content is to build worldwide caching system including intelligent protocols to find caching servers with fastest access and download times. Content owners will be interested in offering content over various CDNs in interoperable way which requires standardized CDN APIs to enable business models of federated CDNs operated by multiple communications service providers. Service Providers can now build their own CDN services inside their regional networks exploiting their own distributed facilities locations, which are not generally available to the Content Providers.</w:t>
      </w:r>
    </w:p>
    <w:p w:rsidR="00FD1EE6" w:rsidRDefault="00FD1EE6" w:rsidP="00304E0D">
      <w:pPr>
        <w:jc w:val="both"/>
        <w:rPr>
          <w:lang w:val="en-US" w:eastAsia="zh-CN"/>
        </w:rPr>
      </w:pPr>
      <w:r>
        <w:rPr>
          <w:lang w:val="en-US" w:eastAsia="zh-CN"/>
        </w:rPr>
        <w:t xml:space="preserve">Virtualized and reusable network infrastructure is enabled by volume servers that have economy of scale allowing more investment in improvements to all hardware critical components (processors, memory, storage and connectivity) and enabling faster advances in efficient software to solve challenges and provide new services offerings. Types of workloads that will in </w:t>
      </w:r>
      <w:r>
        <w:rPr>
          <w:lang w:val="en-US" w:eastAsia="zh-CN"/>
        </w:rPr>
        <w:lastRenderedPageBreak/>
        <w:t>future have option of transforming networks range from signal processing like mobile video, packet processing like routing, security, control and applications. Getting such workloads into virtualized network infrastructure will allow new architectural approaches enabling new differentiating end-to-end use cases with business models built on top of them.</w:t>
      </w:r>
    </w:p>
    <w:p w:rsidR="00FD1EE6" w:rsidRDefault="008961E9" w:rsidP="00304E0D">
      <w:pPr>
        <w:jc w:val="both"/>
        <w:rPr>
          <w:lang w:val="en-US" w:eastAsia="zh-CN"/>
        </w:rPr>
      </w:pPr>
      <w:r>
        <w:rPr>
          <w:lang w:val="en-US" w:eastAsia="zh-CN"/>
        </w:rPr>
        <w:t>While the current cloud services practice anticipates that enterprises will be able to exploit compute resources from dedicated Cloud services datacenters, the Service Providers are now able to repurpose spare network infrastructure resources as cloud computing capability for their own use or external customer requirements. This requires network cloud to be federated with other cloud environments of the same communications service provider to allow bursting between those clouds. This way network cloud environment logically becomes an integrated part of IaaS cloud environment, all controlled from central cloud management. Further federation could be done with cloud environments from other providers.</w:t>
      </w:r>
    </w:p>
    <w:p w:rsidR="00A41616" w:rsidRDefault="00A41616" w:rsidP="00A41616">
      <w:pPr>
        <w:pStyle w:val="Heading2"/>
        <w:tabs>
          <w:tab w:val="clear" w:pos="10080"/>
          <w:tab w:val="right" w:pos="9634"/>
        </w:tabs>
      </w:pPr>
      <w:bookmarkStart w:id="138" w:name="_Toc318947955"/>
      <w:r>
        <w:t>Cloud Audit</w:t>
      </w:r>
      <w:bookmarkEnd w:id="138"/>
    </w:p>
    <w:p w:rsidR="00A41616" w:rsidRDefault="001B79CA" w:rsidP="00304E0D">
      <w:pPr>
        <w:jc w:val="both"/>
        <w:rPr>
          <w:lang w:eastAsia="zh-CN"/>
        </w:rPr>
      </w:pPr>
      <w:r w:rsidRPr="00105591">
        <w:t>Cloud</w:t>
      </w:r>
      <w:r>
        <w:t xml:space="preserve"> </w:t>
      </w:r>
      <w:r w:rsidRPr="00105591">
        <w:t xml:space="preserve">Audit addresses the issue of transparency, a major challenge within the cloud computing industry. </w:t>
      </w:r>
      <w:r>
        <w:rPr>
          <w:lang w:eastAsia="zh-CN"/>
        </w:rPr>
        <w:t xml:space="preserve">With Cloud Computing developing as a viable and cost effective means to outsource entire systems or even entire business processes, maintaining compliance with </w:t>
      </w:r>
      <w:r>
        <w:rPr>
          <w:rFonts w:hint="eastAsia"/>
          <w:lang w:eastAsia="zh-CN"/>
        </w:rPr>
        <w:t>customer</w:t>
      </w:r>
      <w:r>
        <w:rPr>
          <w:lang w:eastAsia="zh-CN"/>
        </w:rPr>
        <w:t>’</w:t>
      </w:r>
      <w:r>
        <w:rPr>
          <w:rFonts w:hint="eastAsia"/>
          <w:lang w:eastAsia="zh-CN"/>
        </w:rPr>
        <w:t>s</w:t>
      </w:r>
      <w:r>
        <w:rPr>
          <w:lang w:eastAsia="zh-CN"/>
        </w:rPr>
        <w:t xml:space="preserve"> security policy and the various regulatory and legislative requirements to which </w:t>
      </w:r>
      <w:r>
        <w:rPr>
          <w:rFonts w:hint="eastAsia"/>
          <w:lang w:eastAsia="zh-CN"/>
        </w:rPr>
        <w:t>customer</w:t>
      </w:r>
      <w:r>
        <w:rPr>
          <w:lang w:eastAsia="zh-CN"/>
        </w:rPr>
        <w:t>’</w:t>
      </w:r>
      <w:r>
        <w:rPr>
          <w:rFonts w:hint="eastAsia"/>
          <w:lang w:eastAsia="zh-CN"/>
        </w:rPr>
        <w:t>s</w:t>
      </w:r>
      <w:r>
        <w:rPr>
          <w:lang w:eastAsia="zh-CN"/>
        </w:rPr>
        <w:t xml:space="preserve"> organization is subject can become more difficult to achieve and even harder to demonstrate to auditors and assessors.  W</w:t>
      </w:r>
      <w:r>
        <w:rPr>
          <w:rFonts w:hint="eastAsia"/>
          <w:lang w:eastAsia="zh-CN"/>
        </w:rPr>
        <w:t xml:space="preserve">e should </w:t>
      </w:r>
      <w:r w:rsidR="006A4114">
        <w:rPr>
          <w:lang w:eastAsia="zh-CN"/>
        </w:rPr>
        <w:t>m</w:t>
      </w:r>
      <w:r>
        <w:rPr>
          <w:lang w:eastAsia="zh-CN"/>
        </w:rPr>
        <w:t>aintain</w:t>
      </w:r>
      <w:r>
        <w:rPr>
          <w:rFonts w:hint="eastAsia"/>
          <w:lang w:eastAsia="zh-CN"/>
        </w:rPr>
        <w:t xml:space="preserve"> </w:t>
      </w:r>
      <w:r>
        <w:rPr>
          <w:lang w:eastAsia="zh-CN"/>
        </w:rPr>
        <w:t>and prov</w:t>
      </w:r>
      <w:r>
        <w:rPr>
          <w:rFonts w:hint="eastAsia"/>
          <w:lang w:eastAsia="zh-CN"/>
        </w:rPr>
        <w:t xml:space="preserve">e </w:t>
      </w:r>
      <w:r>
        <w:rPr>
          <w:lang w:eastAsia="zh-CN"/>
        </w:rPr>
        <w:t>compliance when using Cloud Computing.</w:t>
      </w:r>
    </w:p>
    <w:p w:rsidR="00630676" w:rsidRDefault="00630676" w:rsidP="00304E0D">
      <w:pPr>
        <w:jc w:val="both"/>
        <w:rPr>
          <w:lang w:eastAsia="zh-CN"/>
        </w:rPr>
      </w:pPr>
      <w:r>
        <w:rPr>
          <w:lang w:eastAsia="zh-CN"/>
        </w:rPr>
        <w:t>A cloud auditor is a party that can conduct independent assessment of cloud services, information system operations, performance, and security of a cloud implementation. A cloud auditor can evaluate the services provided by a cloud provider in terms of security controls, privacy impact, performance, etc.</w:t>
      </w:r>
    </w:p>
    <w:p w:rsidR="00630676" w:rsidRDefault="00630676" w:rsidP="00304E0D">
      <w:pPr>
        <w:jc w:val="both"/>
        <w:rPr>
          <w:lang w:eastAsia="zh-CN"/>
        </w:rPr>
      </w:pPr>
      <w:r>
        <w:rPr>
          <w:lang w:eastAsia="zh-CN"/>
        </w:rPr>
        <w:t>Auditing is especially important for federal agencies as “agencies should include a contractual clause enabling third parties to assess security controls of cloud providers”. Security controls are the management, operational, and technical safeguards or countermeasures employed within an organizational information system to protect the confidentiality, integrity, and availability of the system and its information. For security auditing, a cloud auditor can make an assessment of the security controls in the information system to determine the extent to which the controls are implemented correctly, operating as intended, and producing the desired outcome with respect</w:t>
      </w:r>
      <w:r w:rsidRPr="00630676">
        <w:rPr>
          <w:lang w:eastAsia="zh-CN"/>
        </w:rPr>
        <w:t xml:space="preserve"> </w:t>
      </w:r>
      <w:r>
        <w:rPr>
          <w:lang w:eastAsia="zh-CN"/>
        </w:rPr>
        <w:t>to the security requirements for the system. The security auditing should also include the verification of the compliance with regulation and security policy.</w:t>
      </w:r>
    </w:p>
    <w:p w:rsidR="00630676" w:rsidRDefault="002C7F13" w:rsidP="00304E0D">
      <w:pPr>
        <w:jc w:val="both"/>
        <w:rPr>
          <w:lang w:eastAsia="zh-CN"/>
        </w:rPr>
      </w:pPr>
      <w:r>
        <w:rPr>
          <w:lang w:eastAsia="zh-CN"/>
        </w:rPr>
        <w:t>Federal agencies should be aware of the privacy concerns associated with the cloud computing environment where data are stored on a server that is not owned or controlled by the federal government. Privacy impact auditing can be conducted to measure how well the cloud system conforms to a set of established privacy criteria. A privacy impact audit can help federal agencies comply with applicable privacy laws and regulations governing an individual’s privacy, and to ensure onfidentiality, integrity, and availability of an individual’s personal information at every stage of development and operation.</w:t>
      </w:r>
    </w:p>
    <w:p w:rsidR="001B79CA" w:rsidRDefault="001B79CA" w:rsidP="00304E0D">
      <w:pPr>
        <w:jc w:val="both"/>
      </w:pPr>
      <w:r w:rsidRPr="0062592F">
        <w:t>In November, 2010, the</w:t>
      </w:r>
      <w:r w:rsidRPr="00DB74B1">
        <w:t xml:space="preserve"> </w:t>
      </w:r>
      <w:r w:rsidR="00400EBB" w:rsidRPr="00400EBB">
        <w:t>CSA</w:t>
      </w:r>
      <w:r w:rsidRPr="0062592F">
        <w:t xml:space="preserve"> (Cloud Security Alliance) announced the release of its </w:t>
      </w:r>
      <w:r w:rsidR="00400EBB" w:rsidRPr="00400EBB">
        <w:t>Governance, Risk Management and Compliance (GRC) Stack</w:t>
      </w:r>
      <w:r w:rsidRPr="0062592F">
        <w:t>. It designed the GRC Stack as a toolkit for enterprises, cloud service providers, security solution providers, IT auditors and other stakeholders. The GRC Stack can be used to assess private as well as public clouds, to verify alignment with industry-established best practices, regulatory standards and other compliance requirements</w:t>
      </w:r>
      <w:r>
        <w:t>.</w:t>
      </w:r>
    </w:p>
    <w:p w:rsidR="001B79CA" w:rsidRDefault="001B79CA" w:rsidP="00304E0D">
      <w:pPr>
        <w:jc w:val="both"/>
      </w:pPr>
      <w:r w:rsidRPr="0062592F">
        <w:t>Achieving Governance, Risk Management and Compliance (GRC) goals requires appropriate assessment criteria, relevant control objectives and timely access to necessary supporting data. Whether implementing private, public or hybrid clouds, the shift to compute as a service presents new challenges across the spectrum of GRC requirements. The Cloud Security Alliance GRC Stack provides a toolkit for enterprises, cloud providers, security solution providers, IT auditors and other key stakeholders to instrument and assess both private and public clouds against industry established best practices, standards and critical compliance requirements</w:t>
      </w:r>
      <w:r>
        <w:t>.</w:t>
      </w:r>
    </w:p>
    <w:p w:rsidR="001B79CA" w:rsidRDefault="00A81788" w:rsidP="00304E0D">
      <w:pPr>
        <w:jc w:val="both"/>
      </w:pPr>
      <w:r w:rsidRPr="0062592F">
        <w:t>The Cloud Security Alliance GRC Stack is an integrated suite of four CSA initiatives: Cloud</w:t>
      </w:r>
      <w:r w:rsidR="00262C5A">
        <w:t xml:space="preserve"> </w:t>
      </w:r>
      <w:r w:rsidRPr="0062592F">
        <w:t>Audit, Cloud Controls Matrix, Consensus Assessments Initiative Questionnaire and the Cloud</w:t>
      </w:r>
      <w:r w:rsidR="000C468F">
        <w:t xml:space="preserve"> </w:t>
      </w:r>
      <w:r w:rsidRPr="0062592F">
        <w:t>Trust Protocol</w:t>
      </w:r>
      <w:r>
        <w:t>.</w:t>
      </w:r>
    </w:p>
    <w:p w:rsidR="00586D39" w:rsidRDefault="00FC1521" w:rsidP="00586D39">
      <w:pPr>
        <w:pStyle w:val="Heading3"/>
        <w:tabs>
          <w:tab w:val="clear" w:pos="10080"/>
          <w:tab w:val="right" w:pos="9634"/>
        </w:tabs>
        <w:spacing w:before="60"/>
        <w:rPr>
          <w:lang w:eastAsia="ja-JP"/>
        </w:rPr>
      </w:pPr>
      <w:bookmarkStart w:id="139" w:name="_Toc318947956"/>
      <w:r w:rsidRPr="00FC1521">
        <w:t>Cloud</w:t>
      </w:r>
      <w:r w:rsidRPr="00FC1521">
        <w:rPr>
          <w:rFonts w:hint="eastAsia"/>
          <w:lang w:eastAsia="zh-CN"/>
        </w:rPr>
        <w:t xml:space="preserve"> </w:t>
      </w:r>
      <w:r w:rsidRPr="00FC1521">
        <w:t>Audit</w:t>
      </w:r>
      <w:bookmarkEnd w:id="139"/>
    </w:p>
    <w:p w:rsidR="00586D39" w:rsidRDefault="00B52C19" w:rsidP="00304E0D">
      <w:pPr>
        <w:jc w:val="both"/>
        <w:rPr>
          <w:lang w:eastAsia="zh-CN"/>
        </w:rPr>
      </w:pPr>
      <w:r w:rsidRPr="00030A1B">
        <w:t>Cloud</w:t>
      </w:r>
      <w:r>
        <w:t xml:space="preserve"> </w:t>
      </w:r>
      <w:r w:rsidRPr="00030A1B">
        <w:t>Audit provides a common interface to allow cloud computing service providers to automate the Audit, Assertion, Assessment and Assurance (A6) in various environments (</w:t>
      </w:r>
      <w:r w:rsidR="00FC1521" w:rsidRPr="00FC1521">
        <w:t>IaaS</w:t>
      </w:r>
      <w:r w:rsidRPr="00DB74B1">
        <w:t xml:space="preserve">, </w:t>
      </w:r>
      <w:r w:rsidR="00FC1521" w:rsidRPr="00FC1521">
        <w:t>SaaS</w:t>
      </w:r>
      <w:r w:rsidRPr="00DB74B1">
        <w:t xml:space="preserve"> and </w:t>
      </w:r>
      <w:r w:rsidR="00FC1521" w:rsidRPr="00FC1521">
        <w:t>PaaS</w:t>
      </w:r>
      <w:r w:rsidRPr="00030A1B">
        <w:t>). This represents the technical foundation, which facilitates transparency and trust in the private and public cloud</w:t>
      </w:r>
      <w:r>
        <w:t>.</w:t>
      </w:r>
    </w:p>
    <w:p w:rsidR="007A7FB6" w:rsidRDefault="00FC1521" w:rsidP="007A7FB6">
      <w:pPr>
        <w:pStyle w:val="Heading3"/>
        <w:tabs>
          <w:tab w:val="clear" w:pos="10080"/>
          <w:tab w:val="right" w:pos="9634"/>
        </w:tabs>
        <w:spacing w:before="60"/>
        <w:rPr>
          <w:lang w:eastAsia="ja-JP"/>
        </w:rPr>
      </w:pPr>
      <w:bookmarkStart w:id="140" w:name="_Toc318947957"/>
      <w:r w:rsidRPr="00FC1521">
        <w:lastRenderedPageBreak/>
        <w:t>Cloud Controls Matrix (CCM)</w:t>
      </w:r>
      <w:bookmarkEnd w:id="140"/>
    </w:p>
    <w:p w:rsidR="00586D39" w:rsidRDefault="00343A26" w:rsidP="00304E0D">
      <w:pPr>
        <w:jc w:val="both"/>
      </w:pPr>
      <w:r w:rsidRPr="00030A1B">
        <w:t>The CCM represents the controls framework that defines security concepts and principles aligned with CSA guidance in thirteen domains. The CCM aims to provide organizations with the necessary structure, detail and clarity regarding information security in the cloud</w:t>
      </w:r>
      <w:r>
        <w:t>.</w:t>
      </w:r>
    </w:p>
    <w:p w:rsidR="00343A26" w:rsidRDefault="00FC1521" w:rsidP="00343A26">
      <w:pPr>
        <w:pStyle w:val="Heading3"/>
        <w:tabs>
          <w:tab w:val="clear" w:pos="10080"/>
          <w:tab w:val="right" w:pos="9634"/>
        </w:tabs>
        <w:spacing w:before="60"/>
        <w:rPr>
          <w:lang w:eastAsia="ja-JP"/>
        </w:rPr>
      </w:pPr>
      <w:bookmarkStart w:id="141" w:name="_Toc318947958"/>
      <w:r w:rsidRPr="00FC1521">
        <w:rPr>
          <w:lang w:val="fr-FR"/>
        </w:rPr>
        <w:t>Consensus Assessments Initiative Questionnaire (CAIQ)</w:t>
      </w:r>
      <w:bookmarkEnd w:id="141"/>
    </w:p>
    <w:p w:rsidR="00343A26" w:rsidRDefault="00AB0441" w:rsidP="00304E0D">
      <w:pPr>
        <w:jc w:val="both"/>
      </w:pPr>
      <w:r w:rsidRPr="00030A1B">
        <w:t>The Consensus Assessments Initiative (CAI) carries out research, develops tools and forms industry partnerships to facilitate assessments of cloud computing environments. The objective of the CAI is to provide industry-accepted systems and processes for documenting security controls in the cloud. The CAIQ is a set of questions that cloud consumers and auditors should ask of a cloud service provider and is designed to identify the presence or lack of CCM controls. The questionnaire can be adjusted to suit the unique needs of each customer</w:t>
      </w:r>
      <w:r>
        <w:t>.</w:t>
      </w:r>
    </w:p>
    <w:p w:rsidR="00FE165B" w:rsidRDefault="00FE165B" w:rsidP="00FE165B">
      <w:pPr>
        <w:pStyle w:val="Heading3"/>
        <w:tabs>
          <w:tab w:val="clear" w:pos="10080"/>
          <w:tab w:val="right" w:pos="9634"/>
        </w:tabs>
        <w:spacing w:before="60"/>
        <w:rPr>
          <w:lang w:eastAsia="ja-JP"/>
        </w:rPr>
      </w:pPr>
      <w:bookmarkStart w:id="142" w:name="_Toc318947959"/>
      <w:r>
        <w:t>Cloud Trust Protocol (CTP)</w:t>
      </w:r>
      <w:bookmarkEnd w:id="142"/>
    </w:p>
    <w:p w:rsidR="00AB0441" w:rsidRPr="00194A63" w:rsidRDefault="00FE165B" w:rsidP="00304E0D">
      <w:pPr>
        <w:jc w:val="both"/>
        <w:rPr>
          <w:lang w:eastAsia="zh-CN"/>
        </w:rPr>
      </w:pPr>
      <w:r w:rsidRPr="00030A1B">
        <w:t>The Cloud</w:t>
      </w:r>
      <w:r>
        <w:t xml:space="preserve"> </w:t>
      </w:r>
      <w:r w:rsidRPr="00030A1B">
        <w:t xml:space="preserve">Trust Protocol (CTP) is the mechanism by which cloud service consumers (also known as “cloud users” or “cloud service owners”) ask for and receive information about the elements of transparency as applied to cloud service providers. The primary purpose of the CTP and the elements of transparency is to generate evidence-based confidence that everything </w:t>
      </w:r>
      <w:r w:rsidR="00ED041E">
        <w:t xml:space="preserve">that </w:t>
      </w:r>
      <w:r w:rsidRPr="00030A1B">
        <w:t>is claimed to be happening in the cloud is in</w:t>
      </w:r>
      <w:r w:rsidR="00196A52">
        <w:t xml:space="preserve">deed happening as described, </w:t>
      </w:r>
      <w:r w:rsidRPr="00030A1B">
        <w:t>and nothing else. This is a classic application of t</w:t>
      </w:r>
      <w:r w:rsidR="00175AEF">
        <w:t>he definition of digital trust. And</w:t>
      </w:r>
      <w:r w:rsidRPr="00030A1B">
        <w:t xml:space="preserve"> </w:t>
      </w:r>
      <w:r w:rsidR="00175AEF">
        <w:t xml:space="preserve">being </w:t>
      </w:r>
      <w:r w:rsidRPr="00030A1B">
        <w:t>assured of such evidence, cloud consumers become liberated to bring more sensitive and valuable business functions to the cloud, and reap even larger payoffs. With the CTP cloud consumers are provided a way to find out important pieces of information concerning the compliance, security, privacy, integrity, and operational security history of se</w:t>
      </w:r>
      <w:r w:rsidR="00D91F71">
        <w:t xml:space="preserve">rvice elements being performed </w:t>
      </w:r>
      <w:r w:rsidRPr="00030A1B">
        <w:t>in the cloud</w:t>
      </w:r>
      <w:r w:rsidR="00196A52">
        <w:t>.</w:t>
      </w:r>
    </w:p>
    <w:p w:rsidR="006831EA" w:rsidRPr="006831EA" w:rsidRDefault="006831EA" w:rsidP="006831EA"/>
    <w:p w:rsidR="00E9783E" w:rsidRDefault="00E9783E" w:rsidP="00E9783E">
      <w:pPr>
        <w:pStyle w:val="Heading1"/>
        <w:tabs>
          <w:tab w:val="clear" w:pos="10080"/>
          <w:tab w:val="right" w:pos="9630"/>
        </w:tabs>
      </w:pPr>
      <w:bookmarkStart w:id="143" w:name="_Ref317685478"/>
      <w:bookmarkStart w:id="144" w:name="_Toc318947960"/>
      <w:r>
        <w:lastRenderedPageBreak/>
        <w:t>Recommendations to OMA BOD</w:t>
      </w:r>
      <w:bookmarkEnd w:id="143"/>
      <w:bookmarkEnd w:id="144"/>
    </w:p>
    <w:p w:rsidR="00077CF2" w:rsidRDefault="00077CF2" w:rsidP="00077CF2">
      <w:pPr>
        <w:jc w:val="both"/>
        <w:rPr>
          <w:rFonts w:eastAsia="SimSun"/>
          <w:lang w:eastAsia="zh-CN"/>
        </w:rPr>
      </w:pPr>
      <w:r>
        <w:t xml:space="preserve">In White Paper Version 1.0, </w:t>
      </w:r>
      <w:r>
        <w:rPr>
          <w:rFonts w:eastAsia="SimSun"/>
          <w:lang w:eastAsia="zh-CN"/>
        </w:rPr>
        <w:t>there are recommendations</w:t>
      </w:r>
      <w:r w:rsidRPr="00A8794C">
        <w:rPr>
          <w:rFonts w:eastAsia="SimSun"/>
          <w:lang w:eastAsia="zh-CN"/>
        </w:rPr>
        <w:t xml:space="preserve"> to accelerate the Cloud Computing activities inside OMA in order to better address the potential opportunities based also on the detailed analysis of existing efforts in other SDOs</w:t>
      </w:r>
      <w:r>
        <w:rPr>
          <w:rFonts w:eastAsia="SimSun"/>
          <w:lang w:eastAsia="zh-CN"/>
        </w:rPr>
        <w:t>, namely</w:t>
      </w:r>
      <w:r w:rsidR="00226FA5">
        <w:rPr>
          <w:rFonts w:eastAsia="SimSun"/>
          <w:lang w:eastAsia="zh-CN"/>
        </w:rPr>
        <w:t>:</w:t>
      </w:r>
    </w:p>
    <w:p w:rsidR="00077CF2" w:rsidRPr="00226FA5" w:rsidRDefault="00077CF2" w:rsidP="00226FA5">
      <w:pPr>
        <w:numPr>
          <w:ilvl w:val="0"/>
          <w:numId w:val="94"/>
        </w:numPr>
        <w:jc w:val="both"/>
        <w:rPr>
          <w:rFonts w:eastAsia="SimSun"/>
          <w:lang w:eastAsia="zh-CN"/>
        </w:rPr>
      </w:pPr>
      <w:r w:rsidRPr="00226FA5">
        <w:rPr>
          <w:lang w:eastAsia="zh-CN"/>
        </w:rPr>
        <w:t>The development and support of Cloud Computing related O&amp;M functionality with OMA enablers</w:t>
      </w:r>
    </w:p>
    <w:p w:rsidR="00077CF2" w:rsidRDefault="00077CF2" w:rsidP="00226FA5">
      <w:pPr>
        <w:numPr>
          <w:ilvl w:val="0"/>
          <w:numId w:val="94"/>
        </w:numPr>
        <w:jc w:val="both"/>
        <w:rPr>
          <w:rFonts w:eastAsia="SimSun"/>
          <w:lang w:eastAsia="zh-CN"/>
        </w:rPr>
      </w:pPr>
      <w:r w:rsidRPr="00226FA5">
        <w:rPr>
          <w:rFonts w:eastAsia="SimSun"/>
          <w:lang w:eastAsia="zh-CN"/>
        </w:rPr>
        <w:t>To extend the OMA Mobile Commerce and Charging area</w:t>
      </w:r>
    </w:p>
    <w:p w:rsidR="00077CF2" w:rsidRDefault="00077CF2" w:rsidP="00226FA5">
      <w:pPr>
        <w:numPr>
          <w:ilvl w:val="0"/>
          <w:numId w:val="94"/>
        </w:numPr>
        <w:jc w:val="both"/>
        <w:rPr>
          <w:rFonts w:eastAsia="SimSun"/>
          <w:lang w:eastAsia="zh-CN"/>
        </w:rPr>
      </w:pPr>
      <w:r w:rsidRPr="00226FA5">
        <w:rPr>
          <w:rFonts w:eastAsia="SimSun"/>
          <w:lang w:eastAsia="zh-CN"/>
        </w:rPr>
        <w:t>To evaluate the need of developing new activities/work item to enable the “Virtualized Experience” in Cloud Computing</w:t>
      </w:r>
    </w:p>
    <w:p w:rsidR="00077CF2" w:rsidRDefault="00077CF2" w:rsidP="00226FA5">
      <w:pPr>
        <w:numPr>
          <w:ilvl w:val="1"/>
          <w:numId w:val="94"/>
        </w:numPr>
        <w:jc w:val="both"/>
        <w:rPr>
          <w:rFonts w:eastAsia="SimSun"/>
          <w:lang w:eastAsia="zh-CN"/>
        </w:rPr>
      </w:pPr>
      <w:r w:rsidRPr="00226FA5">
        <w:rPr>
          <w:rFonts w:eastAsia="SimSun"/>
          <w:lang w:eastAsia="zh-CN"/>
        </w:rPr>
        <w:t>This has resulted in a new work item WID 220 “Unified Virtual Experience”</w:t>
      </w:r>
    </w:p>
    <w:p w:rsidR="00077CF2" w:rsidRPr="00226FA5" w:rsidRDefault="00077CF2" w:rsidP="00226FA5">
      <w:pPr>
        <w:numPr>
          <w:ilvl w:val="0"/>
          <w:numId w:val="94"/>
        </w:numPr>
        <w:jc w:val="both"/>
        <w:rPr>
          <w:rFonts w:eastAsia="SimSun"/>
          <w:lang w:eastAsia="zh-CN"/>
        </w:rPr>
      </w:pPr>
      <w:r w:rsidRPr="00226FA5">
        <w:rPr>
          <w:lang w:eastAsia="zh-CN"/>
        </w:rPr>
        <w:t xml:space="preserve">To extend the OMA Security area in terms of </w:t>
      </w:r>
      <w:r w:rsidRPr="00226FA5">
        <w:rPr>
          <w:rFonts w:hint="eastAsia"/>
          <w:lang w:eastAsia="zh-CN"/>
        </w:rPr>
        <w:t>multi-tenancy security</w:t>
      </w:r>
      <w:r w:rsidRPr="00226FA5">
        <w:rPr>
          <w:lang w:eastAsia="zh-CN"/>
        </w:rPr>
        <w:t xml:space="preserve">, </w:t>
      </w:r>
      <w:r w:rsidRPr="00437465">
        <w:rPr>
          <w:lang w:eastAsia="zh-CN"/>
        </w:rPr>
        <w:t xml:space="preserve">IAM </w:t>
      </w:r>
      <w:r w:rsidRPr="00226FA5">
        <w:rPr>
          <w:rFonts w:hint="eastAsia"/>
          <w:lang w:eastAsia="zh-CN"/>
        </w:rPr>
        <w:t>(Identity and Access Management), identity federation and SSO in Cloud</w:t>
      </w:r>
    </w:p>
    <w:p w:rsidR="00226FA5" w:rsidRDefault="00077CF2" w:rsidP="00077CF2">
      <w:pPr>
        <w:numPr>
          <w:ilvl w:val="0"/>
          <w:numId w:val="94"/>
        </w:numPr>
        <w:jc w:val="both"/>
        <w:rPr>
          <w:rFonts w:eastAsia="SimSun"/>
          <w:lang w:eastAsia="zh-CN"/>
        </w:rPr>
      </w:pPr>
      <w:r w:rsidRPr="00226FA5">
        <w:rPr>
          <w:rFonts w:hint="eastAsia"/>
          <w:lang w:eastAsia="zh-CN"/>
        </w:rPr>
        <w:t>Evaluate and e</w:t>
      </w:r>
      <w:r w:rsidRPr="00437465">
        <w:rPr>
          <w:lang w:eastAsia="zh-CN"/>
        </w:rPr>
        <w:t>xtend OMA SEC</w:t>
      </w:r>
      <w:r w:rsidRPr="00226FA5">
        <w:rPr>
          <w:rFonts w:hint="eastAsia"/>
          <w:lang w:eastAsia="zh-CN"/>
        </w:rPr>
        <w:t>_CF1.1 (Application Layer Security Common functions)</w:t>
      </w:r>
      <w:r w:rsidRPr="00437465">
        <w:rPr>
          <w:lang w:eastAsia="zh-CN"/>
        </w:rPr>
        <w:t xml:space="preserve"> </w:t>
      </w:r>
      <w:r w:rsidRPr="00226FA5">
        <w:rPr>
          <w:rFonts w:hint="eastAsia"/>
          <w:lang w:eastAsia="zh-CN"/>
        </w:rPr>
        <w:t>and Autho4</w:t>
      </w:r>
      <w:smartTag w:uri="urn:schemas-microsoft-com:office:smarttags" w:element="stockticker">
        <w:r w:rsidRPr="00226FA5">
          <w:rPr>
            <w:rFonts w:hint="eastAsia"/>
            <w:lang w:eastAsia="zh-CN"/>
          </w:rPr>
          <w:t>API</w:t>
        </w:r>
      </w:smartTag>
      <w:r w:rsidRPr="00226FA5">
        <w:rPr>
          <w:rFonts w:hint="eastAsia"/>
          <w:lang w:eastAsia="zh-CN"/>
        </w:rPr>
        <w:t xml:space="preserve">1.0 (Authorization Framework for Network APIs) </w:t>
      </w:r>
      <w:r w:rsidRPr="00437465">
        <w:rPr>
          <w:lang w:eastAsia="zh-CN"/>
        </w:rPr>
        <w:t xml:space="preserve">to meet the requirements of cloud </w:t>
      </w:r>
      <w:r w:rsidRPr="00226FA5">
        <w:rPr>
          <w:rFonts w:hint="eastAsia"/>
          <w:lang w:eastAsia="zh-CN"/>
        </w:rPr>
        <w:t>Computing</w:t>
      </w:r>
    </w:p>
    <w:p w:rsidR="00E9783E" w:rsidRPr="00226FA5" w:rsidRDefault="00077CF2" w:rsidP="00226FA5">
      <w:pPr>
        <w:jc w:val="both"/>
        <w:rPr>
          <w:rFonts w:eastAsia="SimSun"/>
          <w:lang w:eastAsia="zh-CN"/>
        </w:rPr>
      </w:pPr>
      <w:r>
        <w:t>This White Paper v2.0 gives the recommendations from market perspective, especially developer community and ecosystem’s need as follows</w:t>
      </w:r>
      <w:r w:rsidR="00226FA5">
        <w:t>.</w:t>
      </w:r>
    </w:p>
    <w:p w:rsidR="00CB7C78" w:rsidRDefault="00CB7C78" w:rsidP="00BF2DFA">
      <w:pPr>
        <w:pStyle w:val="Heading2"/>
        <w:tabs>
          <w:tab w:val="clear" w:pos="10080"/>
          <w:tab w:val="right" w:pos="9634"/>
        </w:tabs>
      </w:pPr>
      <w:bookmarkStart w:id="145" w:name="_Toc318947961"/>
      <w:r>
        <w:t>Enhancements to OMA APIs</w:t>
      </w:r>
      <w:bookmarkEnd w:id="145"/>
      <w:r w:rsidDel="00CB7C78">
        <w:t xml:space="preserve"> </w:t>
      </w:r>
    </w:p>
    <w:p w:rsidR="000560A3" w:rsidRDefault="000560A3" w:rsidP="000560A3">
      <w:pPr>
        <w:jc w:val="both"/>
        <w:rPr>
          <w:lang w:eastAsia="zh-CN"/>
        </w:rPr>
      </w:pPr>
      <w:r>
        <w:rPr>
          <w:lang w:val="en-US"/>
        </w:rPr>
        <w:t>The enhancements to OMA APIs include the extended support of access to network capabilities and the new support of access to service level APIs. New work items are generally needed to address those new APIs unless it is explicitly noted that OMA has covered a particular area at large but further enhancements may be needed to cover the gaps.</w:t>
      </w:r>
    </w:p>
    <w:p w:rsidR="00CB7C78" w:rsidRDefault="000560A3" w:rsidP="00CB7C78">
      <w:pPr>
        <w:pStyle w:val="Heading3"/>
        <w:tabs>
          <w:tab w:val="clear" w:pos="10080"/>
          <w:tab w:val="right" w:pos="9634"/>
        </w:tabs>
        <w:spacing w:before="60"/>
        <w:rPr>
          <w:lang w:eastAsia="ja-JP"/>
        </w:rPr>
      </w:pPr>
      <w:bookmarkStart w:id="146" w:name="_Toc318947962"/>
      <w:r>
        <w:rPr>
          <w:lang w:eastAsia="ja-JP"/>
        </w:rPr>
        <w:t>Extended Support of Access to Network Capabilities</w:t>
      </w:r>
      <w:bookmarkEnd w:id="146"/>
    </w:p>
    <w:p w:rsidR="007C155F" w:rsidRDefault="007C155F" w:rsidP="007C155F">
      <w:pPr>
        <w:jc w:val="both"/>
        <w:rPr>
          <w:lang w:eastAsia="zh-CN"/>
        </w:rPr>
      </w:pPr>
      <w:r>
        <w:rPr>
          <w:lang w:eastAsia="zh-CN"/>
        </w:rPr>
        <w:t>The extended support of access to network capabilities includes:</w:t>
      </w:r>
    </w:p>
    <w:p w:rsidR="007C155F" w:rsidRDefault="007C155F" w:rsidP="008520D3">
      <w:pPr>
        <w:numPr>
          <w:ilvl w:val="0"/>
          <w:numId w:val="94"/>
        </w:numPr>
        <w:jc w:val="both"/>
        <w:rPr>
          <w:lang w:eastAsia="zh-CN"/>
        </w:rPr>
      </w:pPr>
      <w:r>
        <w:rPr>
          <w:lang w:eastAsia="zh-CN"/>
        </w:rPr>
        <w:t>QoS-Aware Application Support to enable t</w:t>
      </w:r>
      <w:r w:rsidRPr="000E28C8">
        <w:rPr>
          <w:lang w:eastAsia="zh-CN"/>
        </w:rPr>
        <w:t>he</w:t>
      </w:r>
      <w:r>
        <w:rPr>
          <w:lang w:eastAsia="zh-CN"/>
        </w:rPr>
        <w:t xml:space="preserve"> applications and/or </w:t>
      </w:r>
      <w:r w:rsidRPr="000E28C8">
        <w:rPr>
          <w:lang w:eastAsia="zh-CN"/>
        </w:rPr>
        <w:t>use</w:t>
      </w:r>
      <w:r>
        <w:rPr>
          <w:lang w:eastAsia="zh-CN"/>
        </w:rPr>
        <w:t>rs to</w:t>
      </w:r>
      <w:r w:rsidRPr="000E28C8">
        <w:rPr>
          <w:lang w:eastAsia="zh-CN"/>
        </w:rPr>
        <w:t xml:space="preserve"> identify</w:t>
      </w:r>
      <w:r>
        <w:rPr>
          <w:lang w:eastAsia="zh-CN"/>
        </w:rPr>
        <w:t xml:space="preserve"> the network condition</w:t>
      </w:r>
      <w:r w:rsidRPr="000E28C8">
        <w:rPr>
          <w:lang w:eastAsia="zh-CN"/>
        </w:rPr>
        <w:t xml:space="preserve"> and </w:t>
      </w:r>
      <w:r>
        <w:rPr>
          <w:lang w:eastAsia="zh-CN"/>
        </w:rPr>
        <w:t>handle traffic in an optimized way, for example:</w:t>
      </w:r>
    </w:p>
    <w:p w:rsidR="007C155F" w:rsidRDefault="007C155F" w:rsidP="008520D3">
      <w:pPr>
        <w:numPr>
          <w:ilvl w:val="1"/>
          <w:numId w:val="94"/>
        </w:numPr>
        <w:jc w:val="both"/>
        <w:rPr>
          <w:lang w:eastAsia="zh-CN"/>
        </w:rPr>
      </w:pPr>
      <w:r>
        <w:rPr>
          <w:lang w:eastAsia="zh-CN"/>
        </w:rPr>
        <w:t>The ability for application to request QoS-enhanced bearers</w:t>
      </w:r>
    </w:p>
    <w:p w:rsidR="007C155F" w:rsidRPr="008520D3" w:rsidRDefault="007C155F" w:rsidP="008520D3">
      <w:pPr>
        <w:numPr>
          <w:ilvl w:val="1"/>
          <w:numId w:val="94"/>
        </w:numPr>
        <w:jc w:val="both"/>
        <w:rPr>
          <w:lang w:eastAsia="zh-CN"/>
        </w:rPr>
      </w:pPr>
      <w:r w:rsidRPr="008520D3">
        <w:rPr>
          <w:lang w:val="en-US" w:eastAsia="zh-CN"/>
        </w:rPr>
        <w:t>The ability for application to uniquely specify which bearer that traffic flow needs to be directed</w:t>
      </w:r>
    </w:p>
    <w:p w:rsidR="007C155F" w:rsidRDefault="007C155F" w:rsidP="008520D3">
      <w:pPr>
        <w:numPr>
          <w:ilvl w:val="1"/>
          <w:numId w:val="94"/>
        </w:numPr>
        <w:jc w:val="both"/>
        <w:rPr>
          <w:lang w:eastAsia="zh-CN"/>
        </w:rPr>
      </w:pPr>
      <w:r>
        <w:rPr>
          <w:lang w:eastAsia="zh-CN"/>
        </w:rPr>
        <w:t xml:space="preserve">The ability to handle the </w:t>
      </w:r>
      <w:r w:rsidRPr="00F37EDD">
        <w:rPr>
          <w:lang w:eastAsia="zh-CN"/>
        </w:rPr>
        <w:t>a</w:t>
      </w:r>
      <w:r>
        <w:rPr>
          <w:lang w:eastAsia="zh-CN"/>
        </w:rPr>
        <w:t>dmission control failures</w:t>
      </w:r>
    </w:p>
    <w:p w:rsidR="007C155F" w:rsidRDefault="007C155F" w:rsidP="008520D3">
      <w:pPr>
        <w:numPr>
          <w:ilvl w:val="1"/>
          <w:numId w:val="94"/>
        </w:numPr>
        <w:jc w:val="both"/>
        <w:rPr>
          <w:lang w:eastAsia="zh-CN"/>
        </w:rPr>
      </w:pPr>
      <w:r>
        <w:rPr>
          <w:lang w:eastAsia="zh-CN"/>
        </w:rPr>
        <w:t xml:space="preserve">The ability to handle the </w:t>
      </w:r>
      <w:r w:rsidRPr="00F07B49">
        <w:rPr>
          <w:lang w:eastAsia="zh-CN"/>
        </w:rPr>
        <w:t xml:space="preserve">mid-session failures </w:t>
      </w:r>
      <w:r>
        <w:rPr>
          <w:lang w:eastAsia="zh-CN"/>
        </w:rPr>
        <w:t xml:space="preserve">/ </w:t>
      </w:r>
      <w:r w:rsidRPr="00F07B49">
        <w:rPr>
          <w:lang w:eastAsia="zh-CN"/>
        </w:rPr>
        <w:t>inability to sustain QoS</w:t>
      </w:r>
    </w:p>
    <w:p w:rsidR="007C155F" w:rsidRDefault="007C155F" w:rsidP="008520D3">
      <w:pPr>
        <w:numPr>
          <w:ilvl w:val="0"/>
          <w:numId w:val="94"/>
        </w:numPr>
        <w:jc w:val="both"/>
        <w:rPr>
          <w:lang w:eastAsia="zh-CN"/>
        </w:rPr>
      </w:pPr>
      <w:r>
        <w:rPr>
          <w:lang w:eastAsia="zh-CN"/>
        </w:rPr>
        <w:t>Network Discovery and Selection for Data Offload to enable application</w:t>
      </w:r>
      <w:r w:rsidRPr="004B215A">
        <w:rPr>
          <w:lang w:eastAsia="zh-CN"/>
        </w:rPr>
        <w:t xml:space="preserve"> and network operator to discover and select the most appropriate network based on network conditions </w:t>
      </w:r>
      <w:r>
        <w:rPr>
          <w:lang w:eastAsia="zh-CN"/>
        </w:rPr>
        <w:t xml:space="preserve">and operator’s </w:t>
      </w:r>
      <w:r w:rsidRPr="004B215A">
        <w:rPr>
          <w:lang w:eastAsia="zh-CN"/>
        </w:rPr>
        <w:t xml:space="preserve">policies, </w:t>
      </w:r>
      <w:r>
        <w:rPr>
          <w:lang w:eastAsia="zh-CN"/>
        </w:rPr>
        <w:t>terminal</w:t>
      </w:r>
      <w:r w:rsidRPr="004B215A">
        <w:rPr>
          <w:lang w:eastAsia="zh-CN"/>
        </w:rPr>
        <w:t xml:space="preserve"> status and location</w:t>
      </w:r>
      <w:r>
        <w:rPr>
          <w:lang w:eastAsia="zh-CN"/>
        </w:rPr>
        <w:t>, and user preferences, for example:</w:t>
      </w:r>
    </w:p>
    <w:p w:rsidR="008520D3" w:rsidRDefault="007C155F" w:rsidP="008520D3">
      <w:pPr>
        <w:numPr>
          <w:ilvl w:val="1"/>
          <w:numId w:val="94"/>
        </w:numPr>
        <w:jc w:val="both"/>
        <w:rPr>
          <w:lang w:eastAsia="zh-CN"/>
        </w:rPr>
      </w:pPr>
      <w:r>
        <w:rPr>
          <w:lang w:eastAsia="zh-CN"/>
        </w:rPr>
        <w:t>Standard set of APIs</w:t>
      </w:r>
      <w:r w:rsidRPr="002B4AC6">
        <w:rPr>
          <w:lang w:eastAsia="zh-CN"/>
        </w:rPr>
        <w:t xml:space="preserve"> for multi-RAN and WiFi network discovery and location awareness</w:t>
      </w:r>
    </w:p>
    <w:p w:rsidR="007C155F" w:rsidRDefault="007C155F" w:rsidP="008520D3">
      <w:pPr>
        <w:numPr>
          <w:ilvl w:val="1"/>
          <w:numId w:val="94"/>
        </w:numPr>
        <w:jc w:val="both"/>
        <w:rPr>
          <w:lang w:eastAsia="zh-CN"/>
        </w:rPr>
      </w:pPr>
      <w:r w:rsidRPr="002B4AC6">
        <w:rPr>
          <w:lang w:eastAsia="zh-CN"/>
        </w:rPr>
        <w:t xml:space="preserve">Standard set of APIs </w:t>
      </w:r>
      <w:r>
        <w:rPr>
          <w:lang w:eastAsia="zh-CN"/>
        </w:rPr>
        <w:t>for</w:t>
      </w:r>
      <w:r w:rsidRPr="002B4AC6">
        <w:rPr>
          <w:lang w:eastAsia="zh-CN"/>
        </w:rPr>
        <w:t xml:space="preserve"> network selection </w:t>
      </w:r>
      <w:r>
        <w:rPr>
          <w:lang w:eastAsia="zh-CN"/>
        </w:rPr>
        <w:t xml:space="preserve">based on </w:t>
      </w:r>
      <w:r w:rsidRPr="002B4AC6">
        <w:rPr>
          <w:lang w:eastAsia="zh-CN"/>
        </w:rPr>
        <w:t xml:space="preserve">network conditions </w:t>
      </w:r>
      <w:r>
        <w:rPr>
          <w:lang w:eastAsia="zh-CN"/>
        </w:rPr>
        <w:t>and</w:t>
      </w:r>
      <w:r w:rsidRPr="002B4AC6">
        <w:rPr>
          <w:lang w:eastAsia="zh-CN"/>
        </w:rPr>
        <w:t xml:space="preserve"> operator</w:t>
      </w:r>
      <w:r>
        <w:rPr>
          <w:lang w:eastAsia="zh-CN"/>
        </w:rPr>
        <w:t>’s</w:t>
      </w:r>
      <w:r w:rsidRPr="002B4AC6">
        <w:rPr>
          <w:lang w:eastAsia="zh-CN"/>
        </w:rPr>
        <w:t xml:space="preserve"> policies, location, user preferred list, and application type</w:t>
      </w:r>
    </w:p>
    <w:p w:rsidR="007C155F" w:rsidRDefault="007C155F" w:rsidP="008520D3">
      <w:pPr>
        <w:numPr>
          <w:ilvl w:val="1"/>
          <w:numId w:val="94"/>
        </w:numPr>
        <w:jc w:val="both"/>
        <w:rPr>
          <w:lang w:eastAsia="zh-CN"/>
        </w:rPr>
      </w:pPr>
      <w:r w:rsidRPr="00CD2E1B">
        <w:rPr>
          <w:lang w:eastAsia="zh-CN"/>
        </w:rPr>
        <w:t>Dual network connectivity to allow specific applications (e.g. voice) to remain on cellular network while other</w:t>
      </w:r>
      <w:r>
        <w:rPr>
          <w:lang w:eastAsia="zh-CN"/>
        </w:rPr>
        <w:t>s</w:t>
      </w:r>
      <w:r w:rsidRPr="00CD2E1B">
        <w:rPr>
          <w:lang w:eastAsia="zh-CN"/>
        </w:rPr>
        <w:t xml:space="preserve"> are offloaded to non-cellular</w:t>
      </w:r>
      <w:r>
        <w:rPr>
          <w:lang w:eastAsia="zh-CN"/>
        </w:rPr>
        <w:t xml:space="preserve"> network</w:t>
      </w:r>
    </w:p>
    <w:p w:rsidR="008520D3" w:rsidRDefault="007C155F" w:rsidP="008520D3">
      <w:pPr>
        <w:numPr>
          <w:ilvl w:val="1"/>
          <w:numId w:val="94"/>
        </w:numPr>
        <w:jc w:val="both"/>
        <w:rPr>
          <w:lang w:eastAsia="zh-CN"/>
        </w:rPr>
      </w:pPr>
      <w:r w:rsidRPr="00CD2E1B">
        <w:rPr>
          <w:lang w:eastAsia="zh-CN"/>
        </w:rPr>
        <w:t>API and mechanism to detect Redirection and Captive Portals</w:t>
      </w:r>
    </w:p>
    <w:p w:rsidR="007C155F" w:rsidRDefault="007C155F" w:rsidP="004E2655">
      <w:pPr>
        <w:ind w:left="1080"/>
        <w:jc w:val="both"/>
        <w:rPr>
          <w:lang w:eastAsia="zh-CN"/>
        </w:rPr>
      </w:pPr>
      <w:r>
        <w:rPr>
          <w:lang w:eastAsia="zh-CN"/>
        </w:rPr>
        <w:t>It is noted that OMA OpenCMAPI has covered some of the above aspects of network discovery and selection. Thus further gap analysis of use cases and enhancement should be done in their SWG.</w:t>
      </w:r>
    </w:p>
    <w:p w:rsidR="007C155F" w:rsidRDefault="007C155F" w:rsidP="00F8734B">
      <w:pPr>
        <w:numPr>
          <w:ilvl w:val="0"/>
          <w:numId w:val="94"/>
        </w:numPr>
        <w:jc w:val="both"/>
        <w:rPr>
          <w:lang w:eastAsia="zh-CN"/>
        </w:rPr>
      </w:pPr>
      <w:r>
        <w:rPr>
          <w:lang w:eastAsia="zh-CN"/>
        </w:rPr>
        <w:t>Enhanced Device Management and APIs with t</w:t>
      </w:r>
      <w:r w:rsidRPr="006F6ED5">
        <w:rPr>
          <w:lang w:eastAsia="zh-CN"/>
        </w:rPr>
        <w:t>he use of device and application information and monitoring to enable features such as</w:t>
      </w:r>
      <w:r>
        <w:rPr>
          <w:lang w:eastAsia="zh-CN"/>
        </w:rPr>
        <w:t>:</w:t>
      </w:r>
    </w:p>
    <w:p w:rsidR="007C155F" w:rsidRDefault="007C155F" w:rsidP="00F8734B">
      <w:pPr>
        <w:numPr>
          <w:ilvl w:val="1"/>
          <w:numId w:val="94"/>
        </w:numPr>
        <w:jc w:val="both"/>
        <w:rPr>
          <w:lang w:eastAsia="zh-CN"/>
        </w:rPr>
      </w:pPr>
      <w:r>
        <w:rPr>
          <w:lang w:eastAsia="zh-CN"/>
        </w:rPr>
        <w:t>C</w:t>
      </w:r>
      <w:r w:rsidRPr="006F6ED5">
        <w:rPr>
          <w:lang w:eastAsia="zh-CN"/>
        </w:rPr>
        <w:t>entralized deployment</w:t>
      </w:r>
      <w:r>
        <w:t xml:space="preserve"> and software distribution mechanism through the control of access to the public markets</w:t>
      </w:r>
    </w:p>
    <w:p w:rsidR="007C155F" w:rsidRDefault="007C155F" w:rsidP="00F8734B">
      <w:pPr>
        <w:numPr>
          <w:ilvl w:val="1"/>
          <w:numId w:val="94"/>
        </w:numPr>
        <w:jc w:val="both"/>
        <w:rPr>
          <w:lang w:eastAsia="zh-CN"/>
        </w:rPr>
      </w:pPr>
      <w:r>
        <w:rPr>
          <w:lang w:eastAsia="zh-CN"/>
        </w:rPr>
        <w:lastRenderedPageBreak/>
        <w:t>GPS-based tracking</w:t>
      </w:r>
    </w:p>
    <w:p w:rsidR="007C155F" w:rsidRDefault="007C155F" w:rsidP="00F8734B">
      <w:pPr>
        <w:numPr>
          <w:ilvl w:val="1"/>
          <w:numId w:val="94"/>
        </w:numPr>
        <w:jc w:val="both"/>
        <w:rPr>
          <w:lang w:eastAsia="zh-CN"/>
        </w:rPr>
      </w:pPr>
      <w:r>
        <w:rPr>
          <w:lang w:eastAsia="zh-CN"/>
        </w:rPr>
        <w:t>A</w:t>
      </w:r>
      <w:r w:rsidRPr="006F6ED5">
        <w:rPr>
          <w:lang w:eastAsia="zh-CN"/>
        </w:rPr>
        <w:t>sset management</w:t>
      </w:r>
    </w:p>
    <w:p w:rsidR="007C155F" w:rsidRDefault="007C155F" w:rsidP="00F8734B">
      <w:pPr>
        <w:numPr>
          <w:ilvl w:val="1"/>
          <w:numId w:val="94"/>
        </w:numPr>
        <w:jc w:val="both"/>
        <w:rPr>
          <w:lang w:eastAsia="zh-CN"/>
        </w:rPr>
      </w:pPr>
      <w:r>
        <w:rPr>
          <w:lang w:eastAsia="zh-CN"/>
        </w:rPr>
        <w:t>Parental control</w:t>
      </w:r>
    </w:p>
    <w:p w:rsidR="007C155F" w:rsidRDefault="007C155F" w:rsidP="00F8734B">
      <w:pPr>
        <w:numPr>
          <w:ilvl w:val="1"/>
          <w:numId w:val="94"/>
        </w:numPr>
        <w:jc w:val="both"/>
        <w:rPr>
          <w:lang w:eastAsia="zh-CN"/>
        </w:rPr>
      </w:pPr>
      <w:r>
        <w:t>Ability to drive a VPN from a specific application rather than from OS</w:t>
      </w:r>
    </w:p>
    <w:p w:rsidR="007C155F" w:rsidRDefault="007C155F" w:rsidP="00F8734B">
      <w:pPr>
        <w:numPr>
          <w:ilvl w:val="2"/>
          <w:numId w:val="94"/>
        </w:numPr>
        <w:jc w:val="both"/>
        <w:rPr>
          <w:lang w:eastAsia="zh-CN"/>
        </w:rPr>
      </w:pPr>
      <w:r>
        <w:t>E.g similar to what Android does, while it is not supported in iOS</w:t>
      </w:r>
    </w:p>
    <w:p w:rsidR="007C155F" w:rsidRPr="00F8734B" w:rsidRDefault="007C155F" w:rsidP="00F8734B">
      <w:pPr>
        <w:numPr>
          <w:ilvl w:val="1"/>
          <w:numId w:val="94"/>
        </w:numPr>
        <w:jc w:val="both"/>
        <w:rPr>
          <w:lang w:eastAsia="zh-CN"/>
        </w:rPr>
      </w:pPr>
      <w:r w:rsidRPr="00F8734B">
        <w:rPr>
          <w:lang w:val="en-US" w:eastAsia="zh-CN"/>
        </w:rPr>
        <w:t>Anti-virus scan APIs</w:t>
      </w:r>
    </w:p>
    <w:p w:rsidR="007C155F" w:rsidRDefault="007C155F" w:rsidP="00F8734B">
      <w:pPr>
        <w:numPr>
          <w:ilvl w:val="0"/>
          <w:numId w:val="94"/>
        </w:numPr>
        <w:jc w:val="both"/>
        <w:rPr>
          <w:lang w:eastAsia="zh-CN"/>
        </w:rPr>
      </w:pPr>
      <w:r>
        <w:rPr>
          <w:lang w:eastAsia="zh-CN"/>
        </w:rPr>
        <w:t xml:space="preserve">Consistent and Transparent Authentication, which is agnostics of network and application, </w:t>
      </w:r>
      <w:r w:rsidRPr="00975426">
        <w:rPr>
          <w:lang w:eastAsia="zh-CN"/>
        </w:rPr>
        <w:t xml:space="preserve">for network and application authentication </w:t>
      </w:r>
      <w:r>
        <w:rPr>
          <w:lang w:eastAsia="zh-CN"/>
        </w:rPr>
        <w:t xml:space="preserve">with </w:t>
      </w:r>
      <w:r w:rsidRPr="00975426">
        <w:rPr>
          <w:lang w:eastAsia="zh-CN"/>
        </w:rPr>
        <w:t>existin</w:t>
      </w:r>
      <w:r>
        <w:rPr>
          <w:lang w:eastAsia="zh-CN"/>
        </w:rPr>
        <w:t>g mobile subscriber credentials, for example:</w:t>
      </w:r>
    </w:p>
    <w:p w:rsidR="007C155F" w:rsidRDefault="007C155F" w:rsidP="00F8734B">
      <w:pPr>
        <w:numPr>
          <w:ilvl w:val="1"/>
          <w:numId w:val="94"/>
        </w:numPr>
        <w:jc w:val="both"/>
        <w:rPr>
          <w:lang w:eastAsia="zh-CN"/>
        </w:rPr>
      </w:pPr>
      <w:r w:rsidRPr="00F065D2">
        <w:rPr>
          <w:lang w:eastAsia="zh-CN"/>
        </w:rPr>
        <w:t>Standard set of APIs which leverage existing mobile subscriber credentials (e.g. contained with UICC, either IMSI, NAI, etc.) for WiFi authentication</w:t>
      </w:r>
    </w:p>
    <w:p w:rsidR="007C155F" w:rsidRDefault="007C155F" w:rsidP="00F8734B">
      <w:pPr>
        <w:numPr>
          <w:ilvl w:val="1"/>
          <w:numId w:val="94"/>
        </w:numPr>
        <w:jc w:val="both"/>
        <w:rPr>
          <w:lang w:eastAsia="zh-CN"/>
        </w:rPr>
      </w:pPr>
      <w:r w:rsidRPr="00F065D2">
        <w:rPr>
          <w:lang w:eastAsia="zh-CN"/>
        </w:rPr>
        <w:t>Standard set of APIs which leverage existing mobile subscriber credentials for application authentication</w:t>
      </w:r>
    </w:p>
    <w:p w:rsidR="007C155F" w:rsidRDefault="007C155F" w:rsidP="00F8734B">
      <w:pPr>
        <w:numPr>
          <w:ilvl w:val="1"/>
          <w:numId w:val="94"/>
        </w:numPr>
        <w:jc w:val="both"/>
        <w:rPr>
          <w:lang w:eastAsia="zh-CN"/>
        </w:rPr>
      </w:pPr>
      <w:r w:rsidRPr="00F065D2">
        <w:rPr>
          <w:lang w:eastAsia="zh-CN"/>
        </w:rPr>
        <w:t>EAP-SIM and EAP-AKA authentication support</w:t>
      </w:r>
    </w:p>
    <w:p w:rsidR="007C155F" w:rsidRDefault="007C155F" w:rsidP="00F8734B">
      <w:pPr>
        <w:numPr>
          <w:ilvl w:val="1"/>
          <w:numId w:val="94"/>
        </w:numPr>
        <w:jc w:val="both"/>
        <w:rPr>
          <w:lang w:eastAsia="zh-CN"/>
        </w:rPr>
      </w:pPr>
      <w:r w:rsidRPr="00F065D2">
        <w:rPr>
          <w:lang w:eastAsia="zh-CN"/>
        </w:rPr>
        <w:t>Standardized IPSec and TLS API</w:t>
      </w:r>
    </w:p>
    <w:p w:rsidR="0061747F" w:rsidRDefault="0061747F" w:rsidP="0061747F">
      <w:pPr>
        <w:pStyle w:val="Heading3"/>
        <w:tabs>
          <w:tab w:val="clear" w:pos="10080"/>
          <w:tab w:val="right" w:pos="9634"/>
        </w:tabs>
        <w:spacing w:before="60"/>
        <w:rPr>
          <w:lang w:eastAsia="ja-JP"/>
        </w:rPr>
      </w:pPr>
      <w:bookmarkStart w:id="147" w:name="_Toc318947963"/>
      <w:r>
        <w:rPr>
          <w:lang w:eastAsia="ja-JP"/>
        </w:rPr>
        <w:t>Support of New APIs for Service Capabilities</w:t>
      </w:r>
      <w:bookmarkEnd w:id="147"/>
    </w:p>
    <w:p w:rsidR="005E772D" w:rsidRDefault="005E772D" w:rsidP="005E772D">
      <w:pPr>
        <w:jc w:val="both"/>
        <w:rPr>
          <w:lang w:eastAsia="zh-CN"/>
        </w:rPr>
      </w:pPr>
      <w:r>
        <w:rPr>
          <w:lang w:eastAsia="zh-CN"/>
        </w:rPr>
        <w:t>The support of new APIs for service level capabilities includes not only current service capabilities developed in OMA but also the service capabilities in market, for example:</w:t>
      </w:r>
    </w:p>
    <w:p w:rsidR="005E772D" w:rsidRDefault="005E772D" w:rsidP="005E772D">
      <w:pPr>
        <w:numPr>
          <w:ilvl w:val="0"/>
          <w:numId w:val="94"/>
        </w:numPr>
        <w:jc w:val="both"/>
        <w:rPr>
          <w:lang w:eastAsia="zh-CN"/>
        </w:rPr>
      </w:pPr>
      <w:r>
        <w:rPr>
          <w:lang w:eastAsia="zh-CN"/>
        </w:rPr>
        <w:t>Advertising (there is an ongoing work in OMA)</w:t>
      </w:r>
    </w:p>
    <w:p w:rsidR="005E772D" w:rsidRDefault="005E772D" w:rsidP="005E772D">
      <w:pPr>
        <w:numPr>
          <w:ilvl w:val="0"/>
          <w:numId w:val="94"/>
        </w:numPr>
        <w:jc w:val="both"/>
        <w:rPr>
          <w:lang w:eastAsia="zh-CN"/>
        </w:rPr>
      </w:pPr>
      <w:r>
        <w:rPr>
          <w:lang w:eastAsia="zh-CN"/>
        </w:rPr>
        <w:t>Speech-To-Text in cloud</w:t>
      </w:r>
    </w:p>
    <w:p w:rsidR="005E772D" w:rsidRDefault="005E772D" w:rsidP="005E772D">
      <w:pPr>
        <w:numPr>
          <w:ilvl w:val="0"/>
          <w:numId w:val="94"/>
        </w:numPr>
        <w:jc w:val="both"/>
        <w:rPr>
          <w:lang w:eastAsia="zh-CN"/>
        </w:rPr>
      </w:pPr>
      <w:r>
        <w:rPr>
          <w:lang w:eastAsia="zh-CN"/>
        </w:rPr>
        <w:t>Storage-as-a-Service</w:t>
      </w:r>
    </w:p>
    <w:p w:rsidR="005E772D" w:rsidRDefault="005E772D" w:rsidP="005E772D">
      <w:pPr>
        <w:numPr>
          <w:ilvl w:val="0"/>
          <w:numId w:val="94"/>
        </w:numPr>
        <w:jc w:val="both"/>
        <w:rPr>
          <w:lang w:eastAsia="zh-CN"/>
        </w:rPr>
      </w:pPr>
      <w:r>
        <w:rPr>
          <w:lang w:eastAsia="zh-CN"/>
        </w:rPr>
        <w:t>Social Networking (there is an ongoing work in OMA)</w:t>
      </w:r>
    </w:p>
    <w:p w:rsidR="005E772D" w:rsidRDefault="005E772D" w:rsidP="005E772D">
      <w:pPr>
        <w:numPr>
          <w:ilvl w:val="0"/>
          <w:numId w:val="94"/>
        </w:numPr>
        <w:jc w:val="both"/>
        <w:rPr>
          <w:lang w:eastAsia="zh-CN"/>
        </w:rPr>
      </w:pPr>
      <w:r>
        <w:rPr>
          <w:lang w:eastAsia="zh-CN"/>
        </w:rPr>
        <w:t>User Content Management</w:t>
      </w:r>
    </w:p>
    <w:p w:rsidR="005E772D" w:rsidRDefault="005E772D" w:rsidP="005E772D">
      <w:pPr>
        <w:numPr>
          <w:ilvl w:val="0"/>
          <w:numId w:val="94"/>
        </w:numPr>
        <w:jc w:val="both"/>
        <w:rPr>
          <w:lang w:eastAsia="zh-CN"/>
        </w:rPr>
      </w:pPr>
      <w:r>
        <w:rPr>
          <w:lang w:eastAsia="zh-CN"/>
        </w:rPr>
        <w:t>Mapping and Navigation</w:t>
      </w:r>
    </w:p>
    <w:p w:rsidR="005E772D" w:rsidRDefault="005E772D" w:rsidP="005E772D">
      <w:pPr>
        <w:numPr>
          <w:ilvl w:val="0"/>
          <w:numId w:val="94"/>
        </w:numPr>
        <w:jc w:val="both"/>
        <w:rPr>
          <w:lang w:eastAsia="zh-CN"/>
        </w:rPr>
      </w:pPr>
      <w:r>
        <w:rPr>
          <w:lang w:eastAsia="zh-CN"/>
        </w:rPr>
        <w:t>Calendar</w:t>
      </w:r>
    </w:p>
    <w:p w:rsidR="005E772D" w:rsidRDefault="005E772D" w:rsidP="005E772D">
      <w:pPr>
        <w:numPr>
          <w:ilvl w:val="0"/>
          <w:numId w:val="94"/>
        </w:numPr>
        <w:jc w:val="both"/>
        <w:rPr>
          <w:lang w:eastAsia="zh-CN"/>
        </w:rPr>
      </w:pPr>
      <w:r>
        <w:rPr>
          <w:lang w:eastAsia="zh-CN"/>
        </w:rPr>
        <w:t>VoD</w:t>
      </w:r>
    </w:p>
    <w:p w:rsidR="00CB7C78" w:rsidRDefault="005E772D" w:rsidP="005E772D">
      <w:pPr>
        <w:numPr>
          <w:ilvl w:val="0"/>
          <w:numId w:val="94"/>
        </w:numPr>
        <w:jc w:val="both"/>
        <w:rPr>
          <w:lang w:eastAsia="zh-CN"/>
        </w:rPr>
      </w:pPr>
      <w:r>
        <w:rPr>
          <w:lang w:eastAsia="zh-CN"/>
        </w:rPr>
        <w:t>……</w:t>
      </w:r>
    </w:p>
    <w:p w:rsidR="00BF2DFA" w:rsidRDefault="006F5D3D" w:rsidP="00BF2DFA">
      <w:pPr>
        <w:pStyle w:val="Heading2"/>
        <w:tabs>
          <w:tab w:val="clear" w:pos="10080"/>
          <w:tab w:val="right" w:pos="9634"/>
        </w:tabs>
      </w:pPr>
      <w:bookmarkStart w:id="148" w:name="_Toc318947964"/>
      <w:r>
        <w:t>ATIS Liaison</w:t>
      </w:r>
      <w:bookmarkEnd w:id="148"/>
      <w:r w:rsidDel="00CB7C78">
        <w:t xml:space="preserve"> </w:t>
      </w:r>
    </w:p>
    <w:p w:rsidR="006D0471" w:rsidRDefault="006D0471" w:rsidP="006D0471">
      <w:pPr>
        <w:jc w:val="both"/>
        <w:rPr>
          <w:lang w:val="en-US"/>
        </w:rPr>
      </w:pPr>
      <w:r>
        <w:rPr>
          <w:lang w:val="en-US"/>
        </w:rPr>
        <w:t xml:space="preserve">As it is summarized in Section </w:t>
      </w:r>
      <w:r w:rsidR="004124EE">
        <w:rPr>
          <w:lang w:val="en-US"/>
        </w:rPr>
        <w:fldChar w:fldCharType="begin"/>
      </w:r>
      <w:r>
        <w:rPr>
          <w:lang w:val="en-US"/>
        </w:rPr>
        <w:instrText xml:space="preserve"> REF _Ref317683634 \r \h </w:instrText>
      </w:r>
      <w:r w:rsidR="004124EE">
        <w:rPr>
          <w:lang w:val="en-US"/>
        </w:rPr>
      </w:r>
      <w:r w:rsidR="004124EE">
        <w:rPr>
          <w:lang w:val="en-US"/>
        </w:rPr>
        <w:fldChar w:fldCharType="separate"/>
      </w:r>
      <w:r w:rsidR="00740F29">
        <w:rPr>
          <w:lang w:val="en-US"/>
        </w:rPr>
        <w:t>5.5</w:t>
      </w:r>
      <w:r w:rsidR="004124EE">
        <w:rPr>
          <w:lang w:val="en-US"/>
        </w:rPr>
        <w:fldChar w:fldCharType="end"/>
      </w:r>
      <w:r>
        <w:rPr>
          <w:lang w:val="en-US"/>
        </w:rPr>
        <w:t xml:space="preserve"> ATIS CSF and OMA:</w:t>
      </w:r>
    </w:p>
    <w:p w:rsidR="00EB5BDB" w:rsidRDefault="006D0471" w:rsidP="00EB5BDB">
      <w:pPr>
        <w:numPr>
          <w:ilvl w:val="0"/>
          <w:numId w:val="95"/>
        </w:numPr>
        <w:jc w:val="both"/>
        <w:rPr>
          <w:lang w:val="en-US"/>
        </w:rPr>
      </w:pPr>
      <w:r w:rsidRPr="00EB5BDB">
        <w:rPr>
          <w:lang w:val="en-US"/>
        </w:rPr>
        <w:t>ATIS CSF’s main focus on Onboarding / Checklist may be aligned with OMA’s need of the development and support of Cloud Computing related O&amp;M functionality with OMA enablers.</w:t>
      </w:r>
    </w:p>
    <w:p w:rsidR="00667E71" w:rsidRDefault="006D0471" w:rsidP="00667E71">
      <w:pPr>
        <w:numPr>
          <w:ilvl w:val="0"/>
          <w:numId w:val="95"/>
        </w:numPr>
        <w:jc w:val="both"/>
        <w:rPr>
          <w:lang w:val="en-US"/>
        </w:rPr>
      </w:pPr>
      <w:r w:rsidRPr="00EB5BDB">
        <w:rPr>
          <w:lang w:val="en-US"/>
        </w:rPr>
        <w:t>ATIS CSF’s main focus on Charging demonstrates the synergy with OMA’s need of extending OMA’s Mobile Commerce and Charging area.</w:t>
      </w:r>
    </w:p>
    <w:p w:rsidR="006D0471" w:rsidRPr="00667E71" w:rsidRDefault="006D0471" w:rsidP="00667E71">
      <w:pPr>
        <w:numPr>
          <w:ilvl w:val="0"/>
          <w:numId w:val="95"/>
        </w:numPr>
        <w:jc w:val="both"/>
        <w:rPr>
          <w:lang w:val="en-US"/>
        </w:rPr>
      </w:pPr>
      <w:r w:rsidRPr="00667E71">
        <w:rPr>
          <w:lang w:val="en-US"/>
        </w:rPr>
        <w:t xml:space="preserve">ATIS CSF’s main focus on VDI is partly overlapped with OMA’s work item WID 220 “Unified Virtual Experience” to enable the </w:t>
      </w:r>
      <w:r w:rsidRPr="00667E71">
        <w:rPr>
          <w:rFonts w:eastAsia="SimSun"/>
          <w:lang w:eastAsia="zh-CN"/>
        </w:rPr>
        <w:t xml:space="preserve">“Virtualized Experience” in Cloud Computing. </w:t>
      </w:r>
    </w:p>
    <w:p w:rsidR="006D0471" w:rsidRDefault="006D0471" w:rsidP="006D0471">
      <w:pPr>
        <w:jc w:val="both"/>
        <w:rPr>
          <w:lang w:val="en-US"/>
        </w:rPr>
      </w:pPr>
      <w:r>
        <w:rPr>
          <w:lang w:val="en-US"/>
        </w:rPr>
        <w:t>More importantly, ATIS’s Unified Client Architecture Landscape Team (UCA-LT) has concluded that:</w:t>
      </w:r>
    </w:p>
    <w:p w:rsidR="00667E71" w:rsidRPr="00667E71" w:rsidRDefault="006D0471" w:rsidP="00667E71">
      <w:pPr>
        <w:numPr>
          <w:ilvl w:val="0"/>
          <w:numId w:val="95"/>
        </w:numPr>
        <w:jc w:val="both"/>
        <w:rPr>
          <w:lang w:val="en-US"/>
        </w:rPr>
      </w:pPr>
      <w:r w:rsidRPr="004868C8">
        <w:t>The requirements for a Unified Client  Architecture can be best met using HTML5 and JavaScript</w:t>
      </w:r>
    </w:p>
    <w:p w:rsidR="006D0471" w:rsidRPr="00667E71" w:rsidRDefault="006D0471" w:rsidP="00667E71">
      <w:pPr>
        <w:numPr>
          <w:ilvl w:val="0"/>
          <w:numId w:val="95"/>
        </w:numPr>
        <w:jc w:val="both"/>
        <w:rPr>
          <w:lang w:val="en-US"/>
        </w:rPr>
      </w:pPr>
      <w:r w:rsidRPr="004868C8">
        <w:t>ATIS needs to ensure JavaScript APIs are available for access to network services (e.g., network selection, QoS)</w:t>
      </w:r>
    </w:p>
    <w:p w:rsidR="006D0471" w:rsidRDefault="006D0471" w:rsidP="006D0471">
      <w:pPr>
        <w:jc w:val="both"/>
        <w:rPr>
          <w:lang w:val="en-US"/>
        </w:rPr>
      </w:pPr>
      <w:r>
        <w:rPr>
          <w:lang w:val="en-US"/>
        </w:rPr>
        <w:t>UCA-LT has also recommended that a focus group be established to define APIs on various areas.</w:t>
      </w:r>
    </w:p>
    <w:p w:rsidR="006D0471" w:rsidRPr="00B27112" w:rsidRDefault="006D0471" w:rsidP="006D0471">
      <w:pPr>
        <w:jc w:val="both"/>
        <w:rPr>
          <w:lang w:val="en-US"/>
        </w:rPr>
      </w:pPr>
      <w:r>
        <w:rPr>
          <w:lang w:val="en-US"/>
        </w:rPr>
        <w:t>Since ATIS is delivering the requirement while OMA has the expertise to develop the technical specification, it is recommended that OMA and ATIS collaborate on those four areas.</w:t>
      </w:r>
    </w:p>
    <w:p w:rsidR="00722B1F" w:rsidRDefault="00451D3F" w:rsidP="00722B1F">
      <w:pPr>
        <w:pStyle w:val="Heading2"/>
        <w:tabs>
          <w:tab w:val="clear" w:pos="10080"/>
          <w:tab w:val="right" w:pos="9634"/>
        </w:tabs>
      </w:pPr>
      <w:bookmarkStart w:id="149" w:name="_Toc318947965"/>
      <w:r>
        <w:lastRenderedPageBreak/>
        <w:t>Mobile Cloud Best Practice</w:t>
      </w:r>
      <w:bookmarkEnd w:id="149"/>
    </w:p>
    <w:p w:rsidR="00862F09" w:rsidRDefault="00451D3F" w:rsidP="00451D3F">
      <w:pPr>
        <w:jc w:val="both"/>
      </w:pPr>
      <w:r w:rsidRPr="004364E2">
        <w:rPr>
          <w:lang w:val="en-US"/>
        </w:rPr>
        <w:t xml:space="preserve">As it is </w:t>
      </w:r>
      <w:r w:rsidR="0089455E">
        <w:rPr>
          <w:lang w:val="en-US"/>
        </w:rPr>
        <w:t xml:space="preserve">discussed in Chapter </w:t>
      </w:r>
      <w:r w:rsidR="004124EE">
        <w:rPr>
          <w:lang w:val="en-US"/>
        </w:rPr>
        <w:fldChar w:fldCharType="begin"/>
      </w:r>
      <w:r w:rsidR="0089455E">
        <w:rPr>
          <w:lang w:val="en-US"/>
        </w:rPr>
        <w:instrText xml:space="preserve"> REF _Ref317684519 \r \h </w:instrText>
      </w:r>
      <w:r w:rsidR="004124EE">
        <w:rPr>
          <w:lang w:val="en-US"/>
        </w:rPr>
      </w:r>
      <w:r w:rsidR="004124EE">
        <w:rPr>
          <w:lang w:val="en-US"/>
        </w:rPr>
        <w:fldChar w:fldCharType="separate"/>
      </w:r>
      <w:r w:rsidR="00740F29">
        <w:rPr>
          <w:lang w:val="en-US"/>
        </w:rPr>
        <w:t>6</w:t>
      </w:r>
      <w:r w:rsidR="004124EE">
        <w:rPr>
          <w:lang w:val="en-US"/>
        </w:rPr>
        <w:fldChar w:fldCharType="end"/>
      </w:r>
      <w:r w:rsidRPr="004364E2">
        <w:rPr>
          <w:lang w:val="en-US"/>
        </w:rPr>
        <w:t xml:space="preserve"> Mobile Cloud Computing, </w:t>
      </w:r>
      <w:r w:rsidRPr="004364E2">
        <w:t>the shift of telecommunication from wired services to wireless is becoming dominant recently. According to TIA, by the end of 2011, the global landline subscribers are 1.18 billion, and the global cellular service subscriptions are 5.3 billion with individual subscribers about 4.2 billion. Furthermore, smart</w:t>
      </w:r>
      <w:r>
        <w:t xml:space="preserve"> </w:t>
      </w:r>
      <w:r w:rsidRPr="004364E2">
        <w:t>phone sales now account for 17% of all global mobile handset sales, a</w:t>
      </w:r>
      <w:r>
        <w:t>nd are expected to rise from about 487.7</w:t>
      </w:r>
      <w:r w:rsidRPr="004364E2">
        <w:t xml:space="preserve"> million in 2011 to 1 billion </w:t>
      </w:r>
      <w:r w:rsidRPr="00C55B9A">
        <w:t xml:space="preserve">by 2016. According to Canalys, Smartphone shipments overtook client PC shipments for the first time in 2011. </w:t>
      </w:r>
      <w:r>
        <w:t>Vendors shipped 487.7 million smart phone units for the full year of 2011, compared to 414.6 million units of PC shipment</w:t>
      </w:r>
      <w:r w:rsidRPr="00C55B9A">
        <w:t>. Studies have projected</w:t>
      </w:r>
      <w:r w:rsidRPr="004364E2">
        <w:t xml:space="preserve"> that mobile internet use will surpass traditional desktop internet use by 2014 </w:t>
      </w:r>
      <w:r>
        <w:t>according to</w:t>
      </w:r>
      <w:r w:rsidRPr="004364E2">
        <w:t xml:space="preserve"> Morgan Stanley. Others have shown that 25% of US internet users are mobile-only, meaning they never or rarely access the internet via laptop or desktop computers </w:t>
      </w:r>
      <w:r>
        <w:t xml:space="preserve">according to </w:t>
      </w:r>
      <w:r w:rsidRPr="004364E2">
        <w:t>On Device Research</w:t>
      </w:r>
      <w:r>
        <w:t>.</w:t>
      </w:r>
      <w:r w:rsidRPr="004364E2">
        <w:t xml:space="preserve"> These numbers represent a fundamental switch from traditional internet-connected desktop computers to handheld mobile personal devices. With these numbers, we must be ready to welcome mobile visitors with content that is relevant, with layouts that work for their devices, and with services that meet the unique capabilities of the mobile platform</w:t>
      </w:r>
      <w:r>
        <w:t>.</w:t>
      </w:r>
    </w:p>
    <w:p w:rsidR="00451D3F" w:rsidRDefault="00DE2F3E" w:rsidP="00451D3F">
      <w:pPr>
        <w:jc w:val="both"/>
      </w:pPr>
      <w:r w:rsidRPr="00150182">
        <w:t>By combining two most popular technology trend of clou</w:t>
      </w:r>
      <w:r>
        <w:t>d</w:t>
      </w:r>
      <w:r w:rsidRPr="00150182">
        <w:t xml:space="preserve"> computing and mobile web, the cloud computing paradigm over mobile Internet gives rise to the advent of Mobile Cloud Computing</w:t>
      </w:r>
      <w:r>
        <w:t>, where the usage of cloud computing is combined with mobile devices. Mobile Cloud Computing brings extended benefits to the end-users, developers and all stakeholders in the ecosystem with innovative new user experience, lowered cost and new revenue. Thus the network operators are given a new opportunity in exploring all aspects of business in the ecosystem, especially the new revenue opportunity in addition to the lower cost.</w:t>
      </w:r>
    </w:p>
    <w:p w:rsidR="00DE2F3E" w:rsidRDefault="00DE2F3E" w:rsidP="00451D3F">
      <w:pPr>
        <w:jc w:val="both"/>
        <w:rPr>
          <w:lang w:val="en-US"/>
        </w:rPr>
      </w:pPr>
      <w:r>
        <w:rPr>
          <w:lang w:val="en-US"/>
        </w:rPr>
        <w:t xml:space="preserve">As it is analyzed in Section </w:t>
      </w:r>
      <w:r w:rsidR="004124EE">
        <w:rPr>
          <w:lang w:val="en-US"/>
        </w:rPr>
        <w:fldChar w:fldCharType="begin"/>
      </w:r>
      <w:r>
        <w:rPr>
          <w:lang w:val="en-US"/>
        </w:rPr>
        <w:instrText xml:space="preserve"> REF _Ref317684388 \r \h </w:instrText>
      </w:r>
      <w:r w:rsidR="004124EE">
        <w:rPr>
          <w:lang w:val="en-US"/>
        </w:rPr>
      </w:r>
      <w:r w:rsidR="004124EE">
        <w:rPr>
          <w:lang w:val="en-US"/>
        </w:rPr>
        <w:fldChar w:fldCharType="separate"/>
      </w:r>
      <w:r w:rsidR="00740F29">
        <w:rPr>
          <w:lang w:val="en-US"/>
        </w:rPr>
        <w:t>6.9</w:t>
      </w:r>
      <w:r w:rsidR="004124EE">
        <w:rPr>
          <w:lang w:val="en-US"/>
        </w:rPr>
        <w:fldChar w:fldCharType="end"/>
      </w:r>
      <w:r>
        <w:rPr>
          <w:lang w:val="en-US"/>
        </w:rPr>
        <w:t>, there is a gap on a complete end-to-end picture from complete solution perspective, especially to address those specific issues in Mobile Cloud Computing in different layers, such as:</w:t>
      </w:r>
    </w:p>
    <w:p w:rsidR="00DE2F3E" w:rsidRDefault="0067183C" w:rsidP="00DE2F3E">
      <w:pPr>
        <w:numPr>
          <w:ilvl w:val="0"/>
          <w:numId w:val="95"/>
        </w:numPr>
        <w:jc w:val="both"/>
        <w:rPr>
          <w:lang w:val="en-US"/>
        </w:rPr>
      </w:pPr>
      <w:r>
        <w:rPr>
          <w:lang w:val="en-US"/>
        </w:rPr>
        <w:t>Service and user experience, location sensitivity and context awareness</w:t>
      </w:r>
    </w:p>
    <w:p w:rsidR="0067183C" w:rsidRDefault="0067183C" w:rsidP="00DE2F3E">
      <w:pPr>
        <w:numPr>
          <w:ilvl w:val="0"/>
          <w:numId w:val="95"/>
        </w:numPr>
        <w:jc w:val="both"/>
        <w:rPr>
          <w:lang w:val="en-US"/>
        </w:rPr>
      </w:pPr>
      <w:r>
        <w:rPr>
          <w:lang w:val="en-US"/>
        </w:rPr>
        <w:t xml:space="preserve">Platform, </w:t>
      </w:r>
      <w:r w:rsidRPr="00A1748E">
        <w:rPr>
          <w:lang w:val="en-US"/>
        </w:rPr>
        <w:t xml:space="preserve"> </w:t>
      </w:r>
      <w:r>
        <w:rPr>
          <w:lang w:val="en-US"/>
        </w:rPr>
        <w:t>availability and heterogeneity</w:t>
      </w:r>
    </w:p>
    <w:p w:rsidR="0067183C" w:rsidRDefault="0067183C" w:rsidP="00DE2F3E">
      <w:pPr>
        <w:numPr>
          <w:ilvl w:val="0"/>
          <w:numId w:val="95"/>
        </w:numPr>
        <w:jc w:val="both"/>
        <w:rPr>
          <w:lang w:val="en-US"/>
        </w:rPr>
      </w:pPr>
      <w:r>
        <w:rPr>
          <w:lang w:val="en-US"/>
        </w:rPr>
        <w:t>O</w:t>
      </w:r>
      <w:r w:rsidRPr="00A1748E">
        <w:rPr>
          <w:lang w:val="en-US"/>
        </w:rPr>
        <w:t xml:space="preserve">ffloading in both </w:t>
      </w:r>
      <w:r>
        <w:rPr>
          <w:lang w:val="en-US"/>
        </w:rPr>
        <w:t>static and dynamic environment, and</w:t>
      </w:r>
      <w:r w:rsidRPr="00A1748E">
        <w:rPr>
          <w:lang w:val="en-US"/>
        </w:rPr>
        <w:t xml:space="preserve"> efficiency</w:t>
      </w:r>
    </w:p>
    <w:p w:rsidR="0067183C" w:rsidRDefault="0067183C" w:rsidP="00DE2F3E">
      <w:pPr>
        <w:numPr>
          <w:ilvl w:val="0"/>
          <w:numId w:val="95"/>
        </w:numPr>
        <w:jc w:val="both"/>
        <w:rPr>
          <w:lang w:val="en-US"/>
        </w:rPr>
      </w:pPr>
      <w:r>
        <w:rPr>
          <w:lang w:val="en-US"/>
        </w:rPr>
        <w:t>Security</w:t>
      </w:r>
    </w:p>
    <w:p w:rsidR="00DE2F3E" w:rsidRDefault="00402609" w:rsidP="00451D3F">
      <w:pPr>
        <w:jc w:val="both"/>
        <w:rPr>
          <w:lang w:eastAsia="ko-KR"/>
        </w:rPr>
      </w:pPr>
      <w:r>
        <w:rPr>
          <w:lang w:eastAsia="ko-KR"/>
        </w:rPr>
        <w:t>There is a need to address those gaps, covering functional architecture, inter-cloud, security and management &amp; SLA areas. Thus it is recommended that OMA take a leading role in defining a Best Practice Document to meet the market need of Mobile Cloud Computing. The Mobile Cloud Best Practice document should address the following areas of issues with reference best practice solutions:</w:t>
      </w:r>
    </w:p>
    <w:p w:rsidR="001E4E05" w:rsidRPr="001E4E05" w:rsidRDefault="001E4E05" w:rsidP="001E4E05">
      <w:pPr>
        <w:numPr>
          <w:ilvl w:val="0"/>
          <w:numId w:val="95"/>
        </w:numPr>
        <w:jc w:val="both"/>
        <w:rPr>
          <w:lang w:val="en-US"/>
        </w:rPr>
      </w:pPr>
      <w:r>
        <w:rPr>
          <w:lang w:eastAsia="ko-KR"/>
        </w:rPr>
        <w:t>Best practice of Cloud OS and related platform at mobile terminal, for example:</w:t>
      </w:r>
    </w:p>
    <w:p w:rsidR="001E4E05" w:rsidRPr="001E4E05" w:rsidRDefault="001E4E05" w:rsidP="001E4E05">
      <w:pPr>
        <w:numPr>
          <w:ilvl w:val="1"/>
          <w:numId w:val="95"/>
        </w:numPr>
        <w:jc w:val="both"/>
        <w:rPr>
          <w:lang w:val="en-US"/>
        </w:rPr>
      </w:pPr>
      <w:r>
        <w:rPr>
          <w:lang w:eastAsia="ko-KR"/>
        </w:rPr>
        <w:t>Browser engine and HTML5 support</w:t>
      </w:r>
    </w:p>
    <w:p w:rsidR="001E4E05" w:rsidRPr="001E4E05" w:rsidRDefault="001E4E05" w:rsidP="001E4E05">
      <w:pPr>
        <w:numPr>
          <w:ilvl w:val="1"/>
          <w:numId w:val="95"/>
        </w:numPr>
        <w:jc w:val="both"/>
        <w:rPr>
          <w:lang w:val="en-US"/>
        </w:rPr>
      </w:pPr>
      <w:r>
        <w:rPr>
          <w:lang w:eastAsia="ko-KR"/>
        </w:rPr>
        <w:t>Platform APIs and Javascript APIs</w:t>
      </w:r>
    </w:p>
    <w:p w:rsidR="001E4E05" w:rsidRPr="001E4E05" w:rsidRDefault="001E4E05" w:rsidP="001E4E05">
      <w:pPr>
        <w:numPr>
          <w:ilvl w:val="1"/>
          <w:numId w:val="95"/>
        </w:numPr>
        <w:jc w:val="both"/>
        <w:rPr>
          <w:lang w:val="en-US"/>
        </w:rPr>
      </w:pPr>
      <w:r>
        <w:rPr>
          <w:lang w:eastAsia="ko-KR"/>
        </w:rPr>
        <w:t>Service APIs and plug-and-play</w:t>
      </w:r>
    </w:p>
    <w:p w:rsidR="001E4E05" w:rsidRPr="001E4E05" w:rsidRDefault="001E4E05" w:rsidP="001E4E05">
      <w:pPr>
        <w:numPr>
          <w:ilvl w:val="0"/>
          <w:numId w:val="95"/>
        </w:numPr>
        <w:jc w:val="both"/>
        <w:rPr>
          <w:lang w:val="en-US"/>
        </w:rPr>
      </w:pPr>
      <w:r>
        <w:rPr>
          <w:lang w:eastAsia="ko-KR"/>
        </w:rPr>
        <w:t>Best practice of support of Cloud OS enabled applications, for example:</w:t>
      </w:r>
    </w:p>
    <w:p w:rsidR="001E4E05" w:rsidRPr="001E4E05" w:rsidRDefault="001E4E05" w:rsidP="001E4E05">
      <w:pPr>
        <w:numPr>
          <w:ilvl w:val="1"/>
          <w:numId w:val="95"/>
        </w:numPr>
        <w:jc w:val="both"/>
        <w:rPr>
          <w:lang w:val="en-US"/>
        </w:rPr>
      </w:pPr>
      <w:r>
        <w:rPr>
          <w:lang w:eastAsia="ko-KR"/>
        </w:rPr>
        <w:t>Platform tools</w:t>
      </w:r>
    </w:p>
    <w:p w:rsidR="001E4E05" w:rsidRPr="001E4E05" w:rsidRDefault="001E4E05" w:rsidP="001E4E05">
      <w:pPr>
        <w:numPr>
          <w:ilvl w:val="1"/>
          <w:numId w:val="95"/>
        </w:numPr>
        <w:jc w:val="both"/>
        <w:rPr>
          <w:lang w:val="en-US"/>
        </w:rPr>
      </w:pPr>
      <w:r>
        <w:rPr>
          <w:lang w:eastAsia="ko-KR"/>
        </w:rPr>
        <w:t>Ecosystem support and application delivery</w:t>
      </w:r>
    </w:p>
    <w:p w:rsidR="001E4E05" w:rsidRPr="001E4E05" w:rsidRDefault="001E4E05" w:rsidP="001E4E05">
      <w:pPr>
        <w:numPr>
          <w:ilvl w:val="1"/>
          <w:numId w:val="95"/>
        </w:numPr>
        <w:jc w:val="both"/>
        <w:rPr>
          <w:lang w:val="en-US"/>
        </w:rPr>
      </w:pPr>
      <w:r>
        <w:rPr>
          <w:lang w:eastAsia="ko-KR"/>
        </w:rPr>
        <w:t>Portability and interoperability</w:t>
      </w:r>
    </w:p>
    <w:p w:rsidR="001E4E05" w:rsidRPr="001E4E05" w:rsidRDefault="001E4E05" w:rsidP="001E4E05">
      <w:pPr>
        <w:numPr>
          <w:ilvl w:val="0"/>
          <w:numId w:val="95"/>
        </w:numPr>
        <w:jc w:val="both"/>
        <w:rPr>
          <w:lang w:val="en-US"/>
        </w:rPr>
      </w:pPr>
      <w:r>
        <w:rPr>
          <w:lang w:eastAsia="ko-KR"/>
        </w:rPr>
        <w:t>Best practice of enabling and deploying cloud services, for example:</w:t>
      </w:r>
    </w:p>
    <w:p w:rsidR="001E4E05" w:rsidRPr="001E4E05" w:rsidRDefault="001E4E05" w:rsidP="001E4E05">
      <w:pPr>
        <w:numPr>
          <w:ilvl w:val="1"/>
          <w:numId w:val="95"/>
        </w:numPr>
        <w:jc w:val="both"/>
        <w:rPr>
          <w:lang w:val="en-US"/>
        </w:rPr>
      </w:pPr>
      <w:r>
        <w:rPr>
          <w:lang w:eastAsia="ko-KR"/>
        </w:rPr>
        <w:t>Cloud service broker</w:t>
      </w:r>
    </w:p>
    <w:p w:rsidR="001E4E05" w:rsidRPr="001E4E05" w:rsidRDefault="001E4E05" w:rsidP="001E4E05">
      <w:pPr>
        <w:numPr>
          <w:ilvl w:val="1"/>
          <w:numId w:val="95"/>
        </w:numPr>
        <w:jc w:val="both"/>
        <w:rPr>
          <w:lang w:val="en-US"/>
        </w:rPr>
      </w:pPr>
      <w:r>
        <w:rPr>
          <w:lang w:eastAsia="ko-KR"/>
        </w:rPr>
        <w:t>Cloud storage gateway</w:t>
      </w:r>
    </w:p>
    <w:p w:rsidR="001E4E05" w:rsidRPr="001E4E05" w:rsidRDefault="001E4E05" w:rsidP="001E4E05">
      <w:pPr>
        <w:numPr>
          <w:ilvl w:val="1"/>
          <w:numId w:val="95"/>
        </w:numPr>
        <w:jc w:val="both"/>
        <w:rPr>
          <w:lang w:val="en-US"/>
        </w:rPr>
      </w:pPr>
      <w:r>
        <w:rPr>
          <w:lang w:eastAsia="ko-KR"/>
        </w:rPr>
        <w:t>Storage-as-a-Service</w:t>
      </w:r>
    </w:p>
    <w:p w:rsidR="001E4E05" w:rsidRPr="001E4E05" w:rsidRDefault="001E4E05" w:rsidP="001E4E05">
      <w:pPr>
        <w:numPr>
          <w:ilvl w:val="1"/>
          <w:numId w:val="95"/>
        </w:numPr>
        <w:jc w:val="both"/>
        <w:rPr>
          <w:lang w:val="en-US"/>
        </w:rPr>
      </w:pPr>
      <w:r>
        <w:rPr>
          <w:lang w:eastAsia="ko-KR"/>
        </w:rPr>
        <w:t>Multi-tenancy and scalability</w:t>
      </w:r>
    </w:p>
    <w:p w:rsidR="001E4E05" w:rsidRPr="001E4E05" w:rsidRDefault="001E4E05" w:rsidP="001E4E05">
      <w:pPr>
        <w:numPr>
          <w:ilvl w:val="1"/>
          <w:numId w:val="95"/>
        </w:numPr>
        <w:jc w:val="both"/>
        <w:rPr>
          <w:lang w:val="en-US"/>
        </w:rPr>
      </w:pPr>
      <w:r>
        <w:rPr>
          <w:lang w:eastAsia="ko-KR"/>
        </w:rPr>
        <w:t>Billing and charging</w:t>
      </w:r>
    </w:p>
    <w:p w:rsidR="001E4E05" w:rsidRPr="001E4E05" w:rsidRDefault="001E4E05" w:rsidP="001E4E05">
      <w:pPr>
        <w:numPr>
          <w:ilvl w:val="1"/>
          <w:numId w:val="95"/>
        </w:numPr>
        <w:jc w:val="both"/>
        <w:rPr>
          <w:lang w:val="en-US"/>
        </w:rPr>
      </w:pPr>
      <w:r>
        <w:rPr>
          <w:lang w:eastAsia="ko-KR"/>
        </w:rPr>
        <w:t>Cloud federation and interoperability</w:t>
      </w:r>
    </w:p>
    <w:p w:rsidR="00A5776E" w:rsidRPr="00A5776E" w:rsidRDefault="001E4E05" w:rsidP="00A5776E">
      <w:pPr>
        <w:numPr>
          <w:ilvl w:val="0"/>
          <w:numId w:val="95"/>
        </w:numPr>
        <w:jc w:val="both"/>
        <w:rPr>
          <w:lang w:val="en-US"/>
        </w:rPr>
      </w:pPr>
      <w:r>
        <w:rPr>
          <w:lang w:eastAsia="ko-KR"/>
        </w:rPr>
        <w:lastRenderedPageBreak/>
        <w:t>Best practice of addressing security issues, for example:</w:t>
      </w:r>
    </w:p>
    <w:p w:rsidR="00A5776E" w:rsidRPr="00A5776E" w:rsidRDefault="001E4E05" w:rsidP="00A5776E">
      <w:pPr>
        <w:numPr>
          <w:ilvl w:val="1"/>
          <w:numId w:val="95"/>
        </w:numPr>
        <w:jc w:val="both"/>
        <w:rPr>
          <w:lang w:val="en-US"/>
        </w:rPr>
      </w:pPr>
      <w:r>
        <w:rPr>
          <w:lang w:eastAsia="ko-KR"/>
        </w:rPr>
        <w:t>Consistent and transparent authentication, and single sign-on</w:t>
      </w:r>
    </w:p>
    <w:p w:rsidR="00A5776E" w:rsidRPr="00A5776E" w:rsidRDefault="001E4E05" w:rsidP="00A5776E">
      <w:pPr>
        <w:numPr>
          <w:ilvl w:val="1"/>
          <w:numId w:val="95"/>
        </w:numPr>
        <w:jc w:val="both"/>
        <w:rPr>
          <w:lang w:val="en-US"/>
        </w:rPr>
      </w:pPr>
      <w:r>
        <w:rPr>
          <w:lang w:eastAsia="ko-KR"/>
        </w:rPr>
        <w:t>Identity and access management</w:t>
      </w:r>
    </w:p>
    <w:p w:rsidR="00A5776E" w:rsidRPr="00A5776E" w:rsidRDefault="001E4E05" w:rsidP="00A5776E">
      <w:pPr>
        <w:numPr>
          <w:ilvl w:val="1"/>
          <w:numId w:val="95"/>
        </w:numPr>
        <w:jc w:val="both"/>
        <w:rPr>
          <w:lang w:val="en-US"/>
        </w:rPr>
      </w:pPr>
      <w:r>
        <w:rPr>
          <w:lang w:eastAsia="ko-KR"/>
        </w:rPr>
        <w:t>Privacy</w:t>
      </w:r>
    </w:p>
    <w:p w:rsidR="00A5776E" w:rsidRPr="00A5776E" w:rsidRDefault="001E4E05" w:rsidP="00A5776E">
      <w:pPr>
        <w:numPr>
          <w:ilvl w:val="1"/>
          <w:numId w:val="95"/>
        </w:numPr>
        <w:jc w:val="both"/>
        <w:rPr>
          <w:lang w:val="en-US"/>
        </w:rPr>
      </w:pPr>
      <w:r>
        <w:rPr>
          <w:lang w:eastAsia="ko-KR"/>
        </w:rPr>
        <w:t>PaaS-specific security solution</w:t>
      </w:r>
    </w:p>
    <w:p w:rsidR="00A5776E" w:rsidRPr="00A5776E" w:rsidRDefault="00A5776E" w:rsidP="00A5776E">
      <w:pPr>
        <w:numPr>
          <w:ilvl w:val="1"/>
          <w:numId w:val="95"/>
        </w:numPr>
        <w:jc w:val="both"/>
        <w:rPr>
          <w:lang w:val="en-US"/>
        </w:rPr>
      </w:pPr>
      <w:r>
        <w:rPr>
          <w:lang w:eastAsia="ko-KR"/>
        </w:rPr>
        <w:t>SaaS-specific security solution</w:t>
      </w:r>
    </w:p>
    <w:p w:rsidR="00A5776E" w:rsidRPr="00A5776E" w:rsidRDefault="001E4E05" w:rsidP="00A5776E">
      <w:pPr>
        <w:numPr>
          <w:ilvl w:val="0"/>
          <w:numId w:val="95"/>
        </w:numPr>
        <w:jc w:val="both"/>
        <w:rPr>
          <w:lang w:val="en-US"/>
        </w:rPr>
      </w:pPr>
      <w:r>
        <w:rPr>
          <w:lang w:eastAsia="ko-KR"/>
        </w:rPr>
        <w:t>Best practice of addressing end-to-end efficiency issues, for example:</w:t>
      </w:r>
    </w:p>
    <w:p w:rsidR="00A5776E" w:rsidRPr="00A5776E" w:rsidRDefault="001E4E05" w:rsidP="00A5776E">
      <w:pPr>
        <w:numPr>
          <w:ilvl w:val="1"/>
          <w:numId w:val="95"/>
        </w:numPr>
        <w:jc w:val="both"/>
        <w:rPr>
          <w:lang w:val="en-US"/>
        </w:rPr>
      </w:pPr>
      <w:r>
        <w:rPr>
          <w:lang w:eastAsia="ko-KR"/>
        </w:rPr>
        <w:t>QoS awareness</w:t>
      </w:r>
    </w:p>
    <w:p w:rsidR="00A5776E" w:rsidRPr="00A5776E" w:rsidRDefault="001E4E05" w:rsidP="00A5776E">
      <w:pPr>
        <w:numPr>
          <w:ilvl w:val="1"/>
          <w:numId w:val="95"/>
        </w:numPr>
        <w:jc w:val="both"/>
        <w:rPr>
          <w:lang w:val="en-US"/>
        </w:rPr>
      </w:pPr>
      <w:r>
        <w:rPr>
          <w:lang w:eastAsia="ko-KR"/>
        </w:rPr>
        <w:t>Network discovery, selection and offloading</w:t>
      </w:r>
    </w:p>
    <w:p w:rsidR="00A5776E" w:rsidRPr="00A5776E" w:rsidRDefault="001E4E05" w:rsidP="00A5776E">
      <w:pPr>
        <w:numPr>
          <w:ilvl w:val="1"/>
          <w:numId w:val="95"/>
        </w:numPr>
        <w:jc w:val="both"/>
        <w:rPr>
          <w:lang w:val="en-US"/>
        </w:rPr>
      </w:pPr>
      <w:r>
        <w:rPr>
          <w:lang w:eastAsia="ko-KR"/>
        </w:rPr>
        <w:t>Enhanced device management and network optimization</w:t>
      </w:r>
    </w:p>
    <w:p w:rsidR="00A5776E" w:rsidRPr="00A5776E" w:rsidRDefault="001E4E05" w:rsidP="00A5776E">
      <w:pPr>
        <w:numPr>
          <w:ilvl w:val="1"/>
          <w:numId w:val="95"/>
        </w:numPr>
        <w:jc w:val="both"/>
        <w:rPr>
          <w:lang w:val="en-US"/>
        </w:rPr>
      </w:pPr>
      <w:r>
        <w:rPr>
          <w:lang w:eastAsia="ko-KR"/>
        </w:rPr>
        <w:t>Network availability, heterogeneity and adaptivity</w:t>
      </w:r>
    </w:p>
    <w:p w:rsidR="00A5776E" w:rsidRPr="00A5776E" w:rsidRDefault="001E4E05" w:rsidP="00A5776E">
      <w:pPr>
        <w:numPr>
          <w:ilvl w:val="1"/>
          <w:numId w:val="95"/>
        </w:numPr>
        <w:jc w:val="both"/>
        <w:rPr>
          <w:lang w:val="en-US"/>
        </w:rPr>
      </w:pPr>
      <w:r>
        <w:rPr>
          <w:lang w:eastAsia="ko-KR"/>
        </w:rPr>
        <w:t>Cloud-based acceleration, such as graphical and multimedia</w:t>
      </w:r>
    </w:p>
    <w:p w:rsidR="00A5776E" w:rsidRPr="00A5776E" w:rsidRDefault="001E4E05" w:rsidP="00A5776E">
      <w:pPr>
        <w:numPr>
          <w:ilvl w:val="1"/>
          <w:numId w:val="95"/>
        </w:numPr>
        <w:jc w:val="both"/>
        <w:rPr>
          <w:lang w:val="en-US"/>
        </w:rPr>
      </w:pPr>
      <w:r>
        <w:rPr>
          <w:lang w:eastAsia="ko-KR"/>
        </w:rPr>
        <w:t>How to extend battery life through cloud</w:t>
      </w:r>
    </w:p>
    <w:p w:rsidR="001E4E05" w:rsidRPr="00A5776E" w:rsidRDefault="001E4E05" w:rsidP="00A5776E">
      <w:pPr>
        <w:numPr>
          <w:ilvl w:val="0"/>
          <w:numId w:val="95"/>
        </w:numPr>
        <w:jc w:val="both"/>
        <w:rPr>
          <w:lang w:val="en-US"/>
        </w:rPr>
      </w:pPr>
      <w:r>
        <w:rPr>
          <w:lang w:eastAsia="ko-KR"/>
        </w:rPr>
        <w:t>Any other best practice in deploying and operating a mobile cloud service, including overall architecture and environment etc.</w:t>
      </w:r>
    </w:p>
    <w:p w:rsidR="005E5042" w:rsidRDefault="005E5042" w:rsidP="00451D3F">
      <w:pPr>
        <w:jc w:val="both"/>
      </w:pPr>
      <w:r>
        <w:t>It should be noted that Best Practice document does not define any new standard, but how to best use current standards, e.g. those from OMA, W3C and IETF etc., and other de-facto solutions to meet market need of mobile cloud computing business.</w:t>
      </w:r>
    </w:p>
    <w:p w:rsidR="005E5042" w:rsidRPr="006D0471" w:rsidRDefault="005E5042" w:rsidP="00451D3F">
      <w:pPr>
        <w:jc w:val="both"/>
        <w:rPr>
          <w:lang w:val="en-US"/>
        </w:rPr>
      </w:pPr>
    </w:p>
    <w:p w:rsidR="00107865" w:rsidRDefault="00107865" w:rsidP="00107865">
      <w:pPr>
        <w:pStyle w:val="App1"/>
        <w:tabs>
          <w:tab w:val="clear" w:pos="1980"/>
          <w:tab w:val="num" w:pos="2160"/>
        </w:tabs>
        <w:ind w:left="2160" w:hanging="2160"/>
      </w:pPr>
      <w:bookmarkStart w:id="150" w:name="_Toc147047287"/>
      <w:bookmarkStart w:id="151" w:name="_Toc318947966"/>
      <w:r>
        <w:lastRenderedPageBreak/>
        <w:t>Change History</w:t>
      </w:r>
      <w:r>
        <w:tab/>
        <w:t>(Informative)</w:t>
      </w:r>
      <w:bookmarkEnd w:id="150"/>
      <w:bookmarkEnd w:id="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24"/>
        <w:gridCol w:w="1134"/>
        <w:gridCol w:w="1134"/>
        <w:gridCol w:w="4697"/>
      </w:tblGrid>
      <w:tr w:rsidR="00107865">
        <w:trPr>
          <w:tblHeader/>
          <w:jc w:val="center"/>
        </w:trPr>
        <w:tc>
          <w:tcPr>
            <w:tcW w:w="3124" w:type="dxa"/>
            <w:shd w:val="pct25" w:color="auto" w:fill="FFFFFF"/>
          </w:tcPr>
          <w:p w:rsidR="00107865" w:rsidRDefault="00107865" w:rsidP="00C911AB">
            <w:pPr>
              <w:pStyle w:val="TableHead"/>
            </w:pPr>
            <w:r>
              <w:t>Document Identifier</w:t>
            </w:r>
          </w:p>
        </w:tc>
        <w:tc>
          <w:tcPr>
            <w:tcW w:w="1134" w:type="dxa"/>
            <w:shd w:val="pct25" w:color="auto" w:fill="FFFFFF"/>
          </w:tcPr>
          <w:p w:rsidR="00107865" w:rsidRDefault="00107865" w:rsidP="00C911AB">
            <w:pPr>
              <w:pStyle w:val="TableHead"/>
            </w:pPr>
            <w:r>
              <w:t>Date</w:t>
            </w:r>
          </w:p>
        </w:tc>
        <w:tc>
          <w:tcPr>
            <w:tcW w:w="1134" w:type="dxa"/>
            <w:shd w:val="pct25" w:color="auto" w:fill="FFFFFF"/>
          </w:tcPr>
          <w:p w:rsidR="00107865" w:rsidRDefault="00107865" w:rsidP="00C911AB">
            <w:pPr>
              <w:pStyle w:val="TableHead"/>
            </w:pPr>
            <w:r>
              <w:t>Sections</w:t>
            </w:r>
          </w:p>
        </w:tc>
        <w:tc>
          <w:tcPr>
            <w:tcW w:w="4697" w:type="dxa"/>
            <w:shd w:val="pct25" w:color="auto" w:fill="FFFFFF"/>
          </w:tcPr>
          <w:p w:rsidR="00107865" w:rsidRDefault="00107865" w:rsidP="00C911AB">
            <w:pPr>
              <w:pStyle w:val="TableHead"/>
            </w:pPr>
            <w:r>
              <w:t>Description</w:t>
            </w:r>
          </w:p>
        </w:tc>
      </w:tr>
      <w:tr w:rsidR="00107865">
        <w:trPr>
          <w:cantSplit/>
          <w:jc w:val="center"/>
        </w:trPr>
        <w:tc>
          <w:tcPr>
            <w:tcW w:w="3124" w:type="dxa"/>
          </w:tcPr>
          <w:p w:rsidR="00107865" w:rsidRPr="001D0D46" w:rsidRDefault="00107865" w:rsidP="00C911AB">
            <w:pPr>
              <w:pStyle w:val="TableRow"/>
              <w:rPr>
                <w:sz w:val="16"/>
                <w:lang w:val="fi-FI"/>
              </w:rPr>
            </w:pPr>
            <w:r w:rsidRPr="00107865">
              <w:rPr>
                <w:sz w:val="16"/>
                <w:lang w:val="fi-FI"/>
              </w:rPr>
              <w:t>OMA-WP-</w:t>
            </w:r>
            <w:r w:rsidR="00463B02">
              <w:rPr>
                <w:sz w:val="16"/>
                <w:lang w:val="fi-FI"/>
              </w:rPr>
              <w:t>Cloud</w:t>
            </w:r>
            <w:r w:rsidRPr="00107865">
              <w:rPr>
                <w:sz w:val="16"/>
                <w:lang w:val="fi-FI"/>
              </w:rPr>
              <w:t>_</w:t>
            </w:r>
            <w:r w:rsidR="00463B02">
              <w:rPr>
                <w:sz w:val="16"/>
                <w:lang w:val="fi-FI"/>
              </w:rPr>
              <w:t>Computing</w:t>
            </w:r>
            <w:r w:rsidR="00AC6C01">
              <w:rPr>
                <w:sz w:val="16"/>
                <w:lang w:val="fi-FI"/>
              </w:rPr>
              <w:t>_</w:t>
            </w:r>
            <w:r w:rsidR="00CD20CC">
              <w:rPr>
                <w:sz w:val="16"/>
                <w:lang w:val="fi-FI"/>
              </w:rPr>
              <w:t>V2_</w:t>
            </w:r>
            <w:r w:rsidR="00865322">
              <w:rPr>
                <w:sz w:val="16"/>
                <w:lang w:val="fi-FI"/>
              </w:rPr>
              <w:t>0-201</w:t>
            </w:r>
            <w:r w:rsidR="00463B02">
              <w:rPr>
                <w:sz w:val="16"/>
                <w:lang w:val="fi-FI"/>
              </w:rPr>
              <w:t>1</w:t>
            </w:r>
            <w:r w:rsidR="0041113A">
              <w:rPr>
                <w:sz w:val="16"/>
                <w:lang w:val="fi-FI"/>
              </w:rPr>
              <w:t>0</w:t>
            </w:r>
            <w:r w:rsidR="00865322">
              <w:rPr>
                <w:sz w:val="16"/>
                <w:lang w:val="fi-FI" w:eastAsia="zh-CN"/>
              </w:rPr>
              <w:t>616</w:t>
            </w:r>
            <w:r w:rsidRPr="00107865">
              <w:rPr>
                <w:sz w:val="16"/>
                <w:lang w:val="fi-FI"/>
              </w:rPr>
              <w:t>-D</w:t>
            </w:r>
          </w:p>
        </w:tc>
        <w:tc>
          <w:tcPr>
            <w:tcW w:w="1134" w:type="dxa"/>
          </w:tcPr>
          <w:p w:rsidR="00107865" w:rsidRDefault="00865322" w:rsidP="00107865">
            <w:pPr>
              <w:pStyle w:val="TableRow"/>
              <w:rPr>
                <w:sz w:val="16"/>
              </w:rPr>
            </w:pPr>
            <w:r>
              <w:rPr>
                <w:sz w:val="16"/>
              </w:rPr>
              <w:t>16 Jun 2011</w:t>
            </w:r>
          </w:p>
        </w:tc>
        <w:tc>
          <w:tcPr>
            <w:tcW w:w="1134" w:type="dxa"/>
          </w:tcPr>
          <w:p w:rsidR="00107865" w:rsidRDefault="006E4046" w:rsidP="00C911AB">
            <w:pPr>
              <w:pStyle w:val="TableRow"/>
              <w:rPr>
                <w:sz w:val="16"/>
              </w:rPr>
            </w:pPr>
            <w:r>
              <w:rPr>
                <w:sz w:val="16"/>
              </w:rPr>
              <w:t>A</w:t>
            </w:r>
            <w:r w:rsidR="00107865">
              <w:rPr>
                <w:sz w:val="16"/>
              </w:rPr>
              <w:t>ll</w:t>
            </w:r>
          </w:p>
        </w:tc>
        <w:tc>
          <w:tcPr>
            <w:tcW w:w="4697" w:type="dxa"/>
          </w:tcPr>
          <w:p w:rsidR="00107865" w:rsidRDefault="00107865" w:rsidP="00C911AB">
            <w:pPr>
              <w:pStyle w:val="TableRow"/>
              <w:rPr>
                <w:sz w:val="16"/>
              </w:rPr>
            </w:pPr>
            <w:r>
              <w:rPr>
                <w:sz w:val="16"/>
              </w:rPr>
              <w:t>Initial version of WP</w:t>
            </w:r>
            <w:r w:rsidR="00865322">
              <w:rPr>
                <w:sz w:val="16"/>
              </w:rPr>
              <w:t>2.0 template</w:t>
            </w:r>
            <w:r>
              <w:rPr>
                <w:sz w:val="16"/>
              </w:rPr>
              <w:t xml:space="preserve"> as permanent doc</w:t>
            </w:r>
          </w:p>
        </w:tc>
      </w:tr>
      <w:tr w:rsidR="00107865">
        <w:trPr>
          <w:cantSplit/>
          <w:jc w:val="center"/>
        </w:trPr>
        <w:tc>
          <w:tcPr>
            <w:tcW w:w="3124" w:type="dxa"/>
          </w:tcPr>
          <w:p w:rsidR="00107865" w:rsidRPr="001D0D46" w:rsidRDefault="00BA5485" w:rsidP="00C911AB">
            <w:pPr>
              <w:pStyle w:val="TableRow"/>
              <w:rPr>
                <w:sz w:val="16"/>
                <w:lang w:val="fi-FI"/>
              </w:rPr>
            </w:pPr>
            <w:r w:rsidRPr="00107865">
              <w:rPr>
                <w:sz w:val="16"/>
                <w:lang w:val="fi-FI"/>
              </w:rPr>
              <w:t>OMA-WP-</w:t>
            </w:r>
            <w:r>
              <w:rPr>
                <w:sz w:val="16"/>
                <w:lang w:val="fi-FI"/>
              </w:rPr>
              <w:t>Cloud</w:t>
            </w:r>
            <w:r w:rsidRPr="00107865">
              <w:rPr>
                <w:sz w:val="16"/>
                <w:lang w:val="fi-FI"/>
              </w:rPr>
              <w:t>_</w:t>
            </w:r>
            <w:r>
              <w:rPr>
                <w:sz w:val="16"/>
                <w:lang w:val="fi-FI"/>
              </w:rPr>
              <w:t>Computing_V2_0-20110</w:t>
            </w:r>
            <w:r>
              <w:rPr>
                <w:sz w:val="16"/>
                <w:lang w:val="fi-FI" w:eastAsia="zh-CN"/>
              </w:rPr>
              <w:t>629</w:t>
            </w:r>
            <w:r w:rsidRPr="00107865">
              <w:rPr>
                <w:sz w:val="16"/>
                <w:lang w:val="fi-FI"/>
              </w:rPr>
              <w:t>-D</w:t>
            </w:r>
          </w:p>
        </w:tc>
        <w:tc>
          <w:tcPr>
            <w:tcW w:w="1134" w:type="dxa"/>
          </w:tcPr>
          <w:p w:rsidR="00107865" w:rsidRPr="00BA5485" w:rsidRDefault="00BA5485" w:rsidP="00272E5A">
            <w:pPr>
              <w:pStyle w:val="TableRow"/>
              <w:rPr>
                <w:sz w:val="16"/>
                <w:lang w:val="fi-FI"/>
              </w:rPr>
            </w:pPr>
            <w:r>
              <w:rPr>
                <w:sz w:val="16"/>
                <w:lang w:val="fi-FI"/>
              </w:rPr>
              <w:t>29 Jun 2011</w:t>
            </w:r>
          </w:p>
        </w:tc>
        <w:tc>
          <w:tcPr>
            <w:tcW w:w="1134" w:type="dxa"/>
          </w:tcPr>
          <w:p w:rsidR="00107865" w:rsidRDefault="00BA5485" w:rsidP="00C911AB">
            <w:pPr>
              <w:pStyle w:val="TableRow"/>
              <w:rPr>
                <w:sz w:val="16"/>
              </w:rPr>
            </w:pPr>
            <w:r>
              <w:rPr>
                <w:sz w:val="16"/>
              </w:rPr>
              <w:t>1, 4 and 5</w:t>
            </w:r>
          </w:p>
        </w:tc>
        <w:tc>
          <w:tcPr>
            <w:tcW w:w="4697" w:type="dxa"/>
          </w:tcPr>
          <w:p w:rsidR="00107865" w:rsidRDefault="00BA5485" w:rsidP="00272E5A">
            <w:pPr>
              <w:pStyle w:val="TableRow"/>
              <w:rPr>
                <w:sz w:val="16"/>
              </w:rPr>
            </w:pPr>
            <w:r>
              <w:rPr>
                <w:sz w:val="16"/>
              </w:rPr>
              <w:t>Updated based on agreed CR 2011-0056R01, 2011-0057R01 and 2011-0058R02</w:t>
            </w:r>
          </w:p>
        </w:tc>
      </w:tr>
      <w:tr w:rsidR="00107865" w:rsidRPr="00502DB2">
        <w:trPr>
          <w:cantSplit/>
          <w:jc w:val="center"/>
        </w:trPr>
        <w:tc>
          <w:tcPr>
            <w:tcW w:w="3124" w:type="dxa"/>
          </w:tcPr>
          <w:p w:rsidR="00107865" w:rsidRPr="001D0D46" w:rsidRDefault="00C86377" w:rsidP="00C911AB">
            <w:pPr>
              <w:pStyle w:val="TableRow"/>
              <w:rPr>
                <w:sz w:val="16"/>
                <w:lang w:val="fi-FI"/>
              </w:rPr>
            </w:pPr>
            <w:r w:rsidRPr="00107865">
              <w:rPr>
                <w:sz w:val="16"/>
                <w:lang w:val="fi-FI"/>
              </w:rPr>
              <w:t>OMA-WP-</w:t>
            </w:r>
            <w:r>
              <w:rPr>
                <w:sz w:val="16"/>
                <w:lang w:val="fi-FI"/>
              </w:rPr>
              <w:t>Cloud</w:t>
            </w:r>
            <w:r w:rsidRPr="00107865">
              <w:rPr>
                <w:sz w:val="16"/>
                <w:lang w:val="fi-FI"/>
              </w:rPr>
              <w:t>_</w:t>
            </w:r>
            <w:r>
              <w:rPr>
                <w:sz w:val="16"/>
                <w:lang w:val="fi-FI"/>
              </w:rPr>
              <w:t>Computing_V2_0-20110</w:t>
            </w:r>
            <w:r>
              <w:rPr>
                <w:sz w:val="16"/>
                <w:lang w:val="fi-FI" w:eastAsia="zh-CN"/>
              </w:rPr>
              <w:t>831</w:t>
            </w:r>
            <w:r w:rsidRPr="00107865">
              <w:rPr>
                <w:sz w:val="16"/>
                <w:lang w:val="fi-FI"/>
              </w:rPr>
              <w:t>-D</w:t>
            </w:r>
          </w:p>
        </w:tc>
        <w:tc>
          <w:tcPr>
            <w:tcW w:w="1134" w:type="dxa"/>
          </w:tcPr>
          <w:p w:rsidR="00107865" w:rsidRPr="00C86377" w:rsidRDefault="00C86377" w:rsidP="00E73524">
            <w:pPr>
              <w:pStyle w:val="TableRow"/>
              <w:rPr>
                <w:sz w:val="16"/>
                <w:lang w:val="fi-FI"/>
              </w:rPr>
            </w:pPr>
            <w:r>
              <w:rPr>
                <w:sz w:val="16"/>
                <w:lang w:val="fi-FI"/>
              </w:rPr>
              <w:t>31 Aug 2011</w:t>
            </w:r>
          </w:p>
        </w:tc>
        <w:tc>
          <w:tcPr>
            <w:tcW w:w="1134" w:type="dxa"/>
          </w:tcPr>
          <w:p w:rsidR="00107865" w:rsidRDefault="00C0740C" w:rsidP="00C911AB">
            <w:pPr>
              <w:pStyle w:val="TableRow"/>
              <w:rPr>
                <w:sz w:val="16"/>
              </w:rPr>
            </w:pPr>
            <w:r>
              <w:rPr>
                <w:sz w:val="16"/>
              </w:rPr>
              <w:t xml:space="preserve">2 and </w:t>
            </w:r>
            <w:r w:rsidR="00C86377">
              <w:rPr>
                <w:sz w:val="16"/>
              </w:rPr>
              <w:t>6</w:t>
            </w:r>
          </w:p>
        </w:tc>
        <w:tc>
          <w:tcPr>
            <w:tcW w:w="4697" w:type="dxa"/>
          </w:tcPr>
          <w:p w:rsidR="00107865" w:rsidRPr="00502DB2" w:rsidRDefault="00C86377" w:rsidP="006E4046">
            <w:pPr>
              <w:pStyle w:val="TableRow"/>
              <w:rPr>
                <w:sz w:val="16"/>
                <w:lang w:val="en-US"/>
              </w:rPr>
            </w:pPr>
            <w:r>
              <w:rPr>
                <w:sz w:val="16"/>
                <w:lang w:val="en-US"/>
              </w:rPr>
              <w:t xml:space="preserve">Updated based on agreed CR 2011-0063R01, </w:t>
            </w:r>
            <w:r w:rsidR="005173D8">
              <w:rPr>
                <w:sz w:val="16"/>
                <w:lang w:val="en-US"/>
              </w:rPr>
              <w:t>2011-0064R01, 2011-0065, 2011-0066R02, 2011-0068 and 2011-0069</w:t>
            </w:r>
          </w:p>
        </w:tc>
      </w:tr>
      <w:tr w:rsidR="00107865">
        <w:trPr>
          <w:cantSplit/>
          <w:jc w:val="center"/>
        </w:trPr>
        <w:tc>
          <w:tcPr>
            <w:tcW w:w="3124" w:type="dxa"/>
          </w:tcPr>
          <w:p w:rsidR="00107865" w:rsidRPr="001D0D46" w:rsidRDefault="003871DA" w:rsidP="003871DA">
            <w:pPr>
              <w:pStyle w:val="TableRow"/>
              <w:rPr>
                <w:sz w:val="16"/>
                <w:lang w:val="fi-FI"/>
              </w:rPr>
            </w:pPr>
            <w:r w:rsidRPr="00107865">
              <w:rPr>
                <w:sz w:val="16"/>
                <w:lang w:val="fi-FI"/>
              </w:rPr>
              <w:t>OMA-WP-</w:t>
            </w:r>
            <w:r>
              <w:rPr>
                <w:sz w:val="16"/>
                <w:lang w:val="fi-FI"/>
              </w:rPr>
              <w:t>Cloud</w:t>
            </w:r>
            <w:r w:rsidRPr="00107865">
              <w:rPr>
                <w:sz w:val="16"/>
                <w:lang w:val="fi-FI"/>
              </w:rPr>
              <w:t>_</w:t>
            </w:r>
            <w:r>
              <w:rPr>
                <w:sz w:val="16"/>
                <w:lang w:val="fi-FI"/>
              </w:rPr>
              <w:t>Computing_V2_0-2011101</w:t>
            </w:r>
            <w:r>
              <w:rPr>
                <w:sz w:val="16"/>
                <w:lang w:val="fi-FI" w:eastAsia="zh-CN"/>
              </w:rPr>
              <w:t>3</w:t>
            </w:r>
            <w:r w:rsidRPr="00107865">
              <w:rPr>
                <w:sz w:val="16"/>
                <w:lang w:val="fi-FI"/>
              </w:rPr>
              <w:t>-D</w:t>
            </w:r>
          </w:p>
        </w:tc>
        <w:tc>
          <w:tcPr>
            <w:tcW w:w="1134" w:type="dxa"/>
          </w:tcPr>
          <w:p w:rsidR="00107865" w:rsidRPr="003871DA" w:rsidRDefault="003871DA" w:rsidP="00E73524">
            <w:pPr>
              <w:pStyle w:val="TableRow"/>
              <w:rPr>
                <w:sz w:val="16"/>
                <w:lang w:val="fi-FI"/>
              </w:rPr>
            </w:pPr>
            <w:r>
              <w:rPr>
                <w:sz w:val="16"/>
                <w:lang w:val="fi-FI"/>
              </w:rPr>
              <w:t>13 Oct 2011</w:t>
            </w:r>
          </w:p>
        </w:tc>
        <w:tc>
          <w:tcPr>
            <w:tcW w:w="1134" w:type="dxa"/>
          </w:tcPr>
          <w:p w:rsidR="00107865" w:rsidRDefault="003871DA" w:rsidP="00C911AB">
            <w:pPr>
              <w:pStyle w:val="TableRow"/>
              <w:rPr>
                <w:sz w:val="16"/>
              </w:rPr>
            </w:pPr>
            <w:r>
              <w:rPr>
                <w:sz w:val="16"/>
              </w:rPr>
              <w:t>7.4</w:t>
            </w:r>
          </w:p>
        </w:tc>
        <w:tc>
          <w:tcPr>
            <w:tcW w:w="4697" w:type="dxa"/>
          </w:tcPr>
          <w:p w:rsidR="00107865" w:rsidRDefault="003871DA" w:rsidP="00C911AB">
            <w:pPr>
              <w:pStyle w:val="TableRow"/>
              <w:rPr>
                <w:sz w:val="16"/>
              </w:rPr>
            </w:pPr>
            <w:r>
              <w:rPr>
                <w:sz w:val="16"/>
              </w:rPr>
              <w:t>Updated based on agreed CR 2011-0071R01</w:t>
            </w:r>
          </w:p>
        </w:tc>
      </w:tr>
      <w:tr w:rsidR="00107865">
        <w:trPr>
          <w:cantSplit/>
          <w:jc w:val="center"/>
        </w:trPr>
        <w:tc>
          <w:tcPr>
            <w:tcW w:w="3124" w:type="dxa"/>
          </w:tcPr>
          <w:p w:rsidR="00107865" w:rsidRPr="004C45C7" w:rsidRDefault="00362E7D" w:rsidP="00362E7D">
            <w:pPr>
              <w:pStyle w:val="TableRow"/>
              <w:rPr>
                <w:sz w:val="16"/>
                <w:lang w:val="en-US"/>
              </w:rPr>
            </w:pPr>
            <w:r w:rsidRPr="00107865">
              <w:rPr>
                <w:sz w:val="16"/>
                <w:lang w:val="fi-FI"/>
              </w:rPr>
              <w:t>OMA-WP-</w:t>
            </w:r>
            <w:r>
              <w:rPr>
                <w:sz w:val="16"/>
                <w:lang w:val="fi-FI"/>
              </w:rPr>
              <w:t>Cloud</w:t>
            </w:r>
            <w:r w:rsidRPr="00107865">
              <w:rPr>
                <w:sz w:val="16"/>
                <w:lang w:val="fi-FI"/>
              </w:rPr>
              <w:t>_</w:t>
            </w:r>
            <w:r>
              <w:rPr>
                <w:sz w:val="16"/>
                <w:lang w:val="fi-FI"/>
              </w:rPr>
              <w:t>Computing_V2_0-20111110</w:t>
            </w:r>
            <w:r w:rsidRPr="00107865">
              <w:rPr>
                <w:sz w:val="16"/>
                <w:lang w:val="fi-FI"/>
              </w:rPr>
              <w:t>-D</w:t>
            </w:r>
          </w:p>
        </w:tc>
        <w:tc>
          <w:tcPr>
            <w:tcW w:w="1134" w:type="dxa"/>
          </w:tcPr>
          <w:p w:rsidR="00107865" w:rsidRDefault="00362E7D" w:rsidP="00E73524">
            <w:pPr>
              <w:pStyle w:val="TableRow"/>
              <w:rPr>
                <w:sz w:val="16"/>
              </w:rPr>
            </w:pPr>
            <w:r>
              <w:rPr>
                <w:sz w:val="16"/>
              </w:rPr>
              <w:t>10 Nov 2011</w:t>
            </w:r>
          </w:p>
        </w:tc>
        <w:tc>
          <w:tcPr>
            <w:tcW w:w="1134" w:type="dxa"/>
          </w:tcPr>
          <w:p w:rsidR="00107865" w:rsidRDefault="00107865" w:rsidP="00C911AB">
            <w:pPr>
              <w:pStyle w:val="TableRow"/>
              <w:rPr>
                <w:sz w:val="16"/>
              </w:rPr>
            </w:pPr>
          </w:p>
        </w:tc>
        <w:tc>
          <w:tcPr>
            <w:tcW w:w="4697" w:type="dxa"/>
          </w:tcPr>
          <w:p w:rsidR="00107865" w:rsidRDefault="00362E7D" w:rsidP="00C911AB">
            <w:pPr>
              <w:pStyle w:val="TableRow"/>
              <w:rPr>
                <w:sz w:val="16"/>
              </w:rPr>
            </w:pPr>
            <w:r>
              <w:rPr>
                <w:sz w:val="16"/>
              </w:rPr>
              <w:t xml:space="preserve">Updated based on agreed CR 2011-0074, </w:t>
            </w:r>
            <w:r w:rsidR="003207F8">
              <w:rPr>
                <w:sz w:val="16"/>
              </w:rPr>
              <w:t>2011-0075, 2011-0078, 2011-0079R01</w:t>
            </w:r>
          </w:p>
        </w:tc>
      </w:tr>
      <w:tr w:rsidR="00272E5A">
        <w:trPr>
          <w:cantSplit/>
          <w:jc w:val="center"/>
        </w:trPr>
        <w:tc>
          <w:tcPr>
            <w:tcW w:w="3124" w:type="dxa"/>
          </w:tcPr>
          <w:p w:rsidR="00272E5A" w:rsidRPr="004C45C7" w:rsidRDefault="00F14A35" w:rsidP="00F14A35">
            <w:pPr>
              <w:pStyle w:val="TableRow"/>
              <w:rPr>
                <w:sz w:val="16"/>
                <w:lang w:val="en-US"/>
              </w:rPr>
            </w:pPr>
            <w:r w:rsidRPr="00107865">
              <w:rPr>
                <w:sz w:val="16"/>
                <w:lang w:val="fi-FI"/>
              </w:rPr>
              <w:t>OMA-WP-</w:t>
            </w:r>
            <w:r>
              <w:rPr>
                <w:sz w:val="16"/>
                <w:lang w:val="fi-FI"/>
              </w:rPr>
              <w:t>Cloud</w:t>
            </w:r>
            <w:r w:rsidRPr="00107865">
              <w:rPr>
                <w:sz w:val="16"/>
                <w:lang w:val="fi-FI"/>
              </w:rPr>
              <w:t>_</w:t>
            </w:r>
            <w:r>
              <w:rPr>
                <w:sz w:val="16"/>
                <w:lang w:val="fi-FI"/>
              </w:rPr>
              <w:t>Computing_V2_0-20111208</w:t>
            </w:r>
            <w:r w:rsidRPr="00107865">
              <w:rPr>
                <w:sz w:val="16"/>
                <w:lang w:val="fi-FI"/>
              </w:rPr>
              <w:t>-D</w:t>
            </w:r>
          </w:p>
        </w:tc>
        <w:tc>
          <w:tcPr>
            <w:tcW w:w="1134" w:type="dxa"/>
          </w:tcPr>
          <w:p w:rsidR="00272E5A" w:rsidRPr="003B1A09" w:rsidRDefault="003B1A09" w:rsidP="00C911AB">
            <w:pPr>
              <w:pStyle w:val="TableRow"/>
              <w:rPr>
                <w:sz w:val="16"/>
                <w:lang w:val="en-US"/>
              </w:rPr>
            </w:pPr>
            <w:r>
              <w:rPr>
                <w:sz w:val="16"/>
                <w:lang w:val="en-US"/>
              </w:rPr>
              <w:t>08 Dec 2011</w:t>
            </w:r>
          </w:p>
        </w:tc>
        <w:tc>
          <w:tcPr>
            <w:tcW w:w="1134" w:type="dxa"/>
          </w:tcPr>
          <w:p w:rsidR="00272E5A" w:rsidRDefault="00272E5A" w:rsidP="00C911AB">
            <w:pPr>
              <w:pStyle w:val="TableRow"/>
              <w:rPr>
                <w:sz w:val="16"/>
              </w:rPr>
            </w:pPr>
          </w:p>
        </w:tc>
        <w:tc>
          <w:tcPr>
            <w:tcW w:w="4697" w:type="dxa"/>
          </w:tcPr>
          <w:p w:rsidR="00272E5A" w:rsidRDefault="003B1A09" w:rsidP="00C911AB">
            <w:pPr>
              <w:pStyle w:val="TableRow"/>
              <w:rPr>
                <w:sz w:val="16"/>
              </w:rPr>
            </w:pPr>
            <w:r>
              <w:rPr>
                <w:sz w:val="16"/>
              </w:rPr>
              <w:t>Updated based on agreed CR 2011-0082, 2011-0083, 2011-0084R01 and 2011-0085</w:t>
            </w:r>
          </w:p>
        </w:tc>
      </w:tr>
      <w:tr w:rsidR="00A004AB">
        <w:trPr>
          <w:cantSplit/>
          <w:jc w:val="center"/>
        </w:trPr>
        <w:tc>
          <w:tcPr>
            <w:tcW w:w="3124" w:type="dxa"/>
          </w:tcPr>
          <w:p w:rsidR="00A004AB" w:rsidRPr="004C45C7" w:rsidRDefault="001111AD" w:rsidP="001111AD">
            <w:pPr>
              <w:pStyle w:val="TableRow"/>
              <w:rPr>
                <w:sz w:val="16"/>
                <w:lang w:val="en-US"/>
              </w:rPr>
            </w:pPr>
            <w:r w:rsidRPr="00107865">
              <w:rPr>
                <w:sz w:val="16"/>
                <w:lang w:val="fi-FI"/>
              </w:rPr>
              <w:t>OMA-WP-</w:t>
            </w:r>
            <w:r>
              <w:rPr>
                <w:sz w:val="16"/>
                <w:lang w:val="fi-FI"/>
              </w:rPr>
              <w:t>Cloud</w:t>
            </w:r>
            <w:r w:rsidRPr="00107865">
              <w:rPr>
                <w:sz w:val="16"/>
                <w:lang w:val="fi-FI"/>
              </w:rPr>
              <w:t>_</w:t>
            </w:r>
            <w:r>
              <w:rPr>
                <w:sz w:val="16"/>
                <w:lang w:val="fi-FI"/>
              </w:rPr>
              <w:t>Computing_V2_0-20120222</w:t>
            </w:r>
            <w:r w:rsidRPr="00107865">
              <w:rPr>
                <w:sz w:val="16"/>
                <w:lang w:val="fi-FI"/>
              </w:rPr>
              <w:t>-D</w:t>
            </w:r>
          </w:p>
        </w:tc>
        <w:tc>
          <w:tcPr>
            <w:tcW w:w="1134" w:type="dxa"/>
          </w:tcPr>
          <w:p w:rsidR="00A004AB" w:rsidRPr="001111AD" w:rsidRDefault="001111AD" w:rsidP="00F87A58">
            <w:pPr>
              <w:pStyle w:val="TableRow"/>
              <w:rPr>
                <w:sz w:val="16"/>
                <w:lang w:val="en-US"/>
              </w:rPr>
            </w:pPr>
            <w:r>
              <w:rPr>
                <w:sz w:val="16"/>
                <w:lang w:val="en-US"/>
              </w:rPr>
              <w:t>22 Feb 2012</w:t>
            </w:r>
          </w:p>
        </w:tc>
        <w:tc>
          <w:tcPr>
            <w:tcW w:w="1134" w:type="dxa"/>
          </w:tcPr>
          <w:p w:rsidR="00A004AB" w:rsidRDefault="001111AD" w:rsidP="00C911AB">
            <w:pPr>
              <w:pStyle w:val="TableRow"/>
              <w:rPr>
                <w:sz w:val="16"/>
              </w:rPr>
            </w:pPr>
            <w:r>
              <w:rPr>
                <w:sz w:val="16"/>
              </w:rPr>
              <w:t>All</w:t>
            </w:r>
          </w:p>
        </w:tc>
        <w:tc>
          <w:tcPr>
            <w:tcW w:w="4697" w:type="dxa"/>
          </w:tcPr>
          <w:p w:rsidR="00A004AB" w:rsidRDefault="001111AD" w:rsidP="00C911AB">
            <w:pPr>
              <w:pStyle w:val="TableRow"/>
              <w:rPr>
                <w:sz w:val="16"/>
              </w:rPr>
            </w:pPr>
            <w:r>
              <w:rPr>
                <w:sz w:val="16"/>
              </w:rPr>
              <w:t xml:space="preserve">Updated based on agreed CR 2012-0001, 2012-0002R01, </w:t>
            </w:r>
            <w:r w:rsidR="00CA33A8">
              <w:rPr>
                <w:sz w:val="16"/>
              </w:rPr>
              <w:t>2012-000</w:t>
            </w:r>
            <w:r>
              <w:rPr>
                <w:sz w:val="16"/>
              </w:rPr>
              <w:t xml:space="preserve">3, </w:t>
            </w:r>
            <w:r w:rsidR="00CA33A8">
              <w:rPr>
                <w:sz w:val="16"/>
              </w:rPr>
              <w:t>2012-0004R01, 2012-0005R01, 2012-0006R01, 2012-0007R01, 2012-0008R01, 2012-0009R01, 2012-0010R01, and 2012-0011</w:t>
            </w:r>
          </w:p>
        </w:tc>
      </w:tr>
      <w:tr w:rsidR="00F87A58">
        <w:trPr>
          <w:cantSplit/>
          <w:jc w:val="center"/>
        </w:trPr>
        <w:tc>
          <w:tcPr>
            <w:tcW w:w="3124" w:type="dxa"/>
          </w:tcPr>
          <w:p w:rsidR="00F87A58" w:rsidRPr="004C45C7" w:rsidRDefault="001844EE" w:rsidP="00A004AB">
            <w:pPr>
              <w:pStyle w:val="TableRow"/>
              <w:rPr>
                <w:sz w:val="16"/>
                <w:lang w:val="en-US"/>
              </w:rPr>
            </w:pPr>
            <w:r w:rsidRPr="00107865">
              <w:rPr>
                <w:sz w:val="16"/>
                <w:lang w:val="fi-FI"/>
              </w:rPr>
              <w:t>OMA-WP-</w:t>
            </w:r>
            <w:r>
              <w:rPr>
                <w:sz w:val="16"/>
                <w:lang w:val="fi-FI"/>
              </w:rPr>
              <w:t>Cloud</w:t>
            </w:r>
            <w:r w:rsidRPr="00107865">
              <w:rPr>
                <w:sz w:val="16"/>
                <w:lang w:val="fi-FI"/>
              </w:rPr>
              <w:t>_</w:t>
            </w:r>
            <w:r>
              <w:rPr>
                <w:sz w:val="16"/>
                <w:lang w:val="fi-FI"/>
              </w:rPr>
              <w:t>Computing_V2_0-20120308</w:t>
            </w:r>
            <w:r w:rsidRPr="00107865">
              <w:rPr>
                <w:sz w:val="16"/>
                <w:lang w:val="fi-FI"/>
              </w:rPr>
              <w:t>-D</w:t>
            </w:r>
          </w:p>
        </w:tc>
        <w:tc>
          <w:tcPr>
            <w:tcW w:w="1134" w:type="dxa"/>
          </w:tcPr>
          <w:p w:rsidR="00F87A58" w:rsidRPr="001844EE" w:rsidRDefault="001844EE" w:rsidP="00C911AB">
            <w:pPr>
              <w:pStyle w:val="TableRow"/>
              <w:rPr>
                <w:sz w:val="16"/>
                <w:lang w:val="en-US"/>
              </w:rPr>
            </w:pPr>
            <w:r>
              <w:rPr>
                <w:sz w:val="16"/>
                <w:lang w:val="en-US"/>
              </w:rPr>
              <w:t>08 Mar 2012</w:t>
            </w:r>
          </w:p>
        </w:tc>
        <w:tc>
          <w:tcPr>
            <w:tcW w:w="1134" w:type="dxa"/>
          </w:tcPr>
          <w:p w:rsidR="00F87A58" w:rsidRDefault="001844EE" w:rsidP="00C911AB">
            <w:pPr>
              <w:pStyle w:val="TableRow"/>
              <w:rPr>
                <w:sz w:val="16"/>
              </w:rPr>
            </w:pPr>
            <w:r>
              <w:rPr>
                <w:sz w:val="16"/>
              </w:rPr>
              <w:t>All</w:t>
            </w:r>
          </w:p>
        </w:tc>
        <w:tc>
          <w:tcPr>
            <w:tcW w:w="4697" w:type="dxa"/>
          </w:tcPr>
          <w:p w:rsidR="00F87A58" w:rsidRDefault="001844EE" w:rsidP="00C911AB">
            <w:pPr>
              <w:pStyle w:val="TableRow"/>
              <w:rPr>
                <w:sz w:val="16"/>
              </w:rPr>
            </w:pPr>
            <w:r>
              <w:rPr>
                <w:sz w:val="16"/>
              </w:rPr>
              <w:t>Updated based on agreed CR 2012-0015</w:t>
            </w:r>
          </w:p>
        </w:tc>
      </w:tr>
      <w:bookmarkEnd w:id="3"/>
      <w:bookmarkEnd w:id="4"/>
      <w:bookmarkEnd w:id="5"/>
      <w:bookmarkEnd w:id="6"/>
      <w:bookmarkEnd w:id="7"/>
      <w:bookmarkEnd w:id="8"/>
      <w:bookmarkEnd w:id="9"/>
      <w:bookmarkEnd w:id="10"/>
      <w:bookmarkEnd w:id="11"/>
      <w:bookmarkEnd w:id="33"/>
    </w:tbl>
    <w:p w:rsidR="00862F09" w:rsidRDefault="00862F09" w:rsidP="002F57CB"/>
    <w:sectPr w:rsidR="00862F09" w:rsidSect="004124EE">
      <w:headerReference w:type="default" r:id="rId59"/>
      <w:footerReference w:type="default" r:id="rId60"/>
      <w:footerReference w:type="first" r:id="rId61"/>
      <w:pgSz w:w="12240" w:h="15840" w:code="1"/>
      <w:pgMar w:top="1440" w:right="1080" w:bottom="1152" w:left="1080" w:header="576" w:footer="576"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353B" w:rsidRDefault="00BD353B">
      <w:r>
        <w:separator/>
      </w:r>
    </w:p>
  </w:endnote>
  <w:endnote w:type="continuationSeparator" w:id="0">
    <w:p w:rsidR="00BD353B" w:rsidRDefault="00BD353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20002A87" w:usb1="80000000" w:usb2="00000008" w:usb3="00000000" w:csb0="000001FF" w:csb1="00000000"/>
  </w:font>
  <w:font w:name="SimSu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5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20000287" w:usb1="00000000" w:usb2="00000000" w:usb3="00000000" w:csb0="0000019F" w:csb1="00000000"/>
  </w:font>
  <w:font w:name="Calibri">
    <w:panose1 w:val="020F0502020204030204"/>
    <w:charset w:val="00"/>
    <w:family w:val="swiss"/>
    <w:pitch w:val="variable"/>
    <w:sig w:usb0="A00002EF" w:usb1="4000207B"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Frutiger-Light">
    <w:altName w:val="Arial Unicode MS"/>
    <w:panose1 w:val="00000000000000000000"/>
    <w:charset w:val="86"/>
    <w:family w:val="swiss"/>
    <w:notTrueType/>
    <w:pitch w:val="default"/>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024" w:rsidRDefault="00854024" w:rsidP="004E2E4B">
    <w:pPr>
      <w:pStyle w:val="Footer"/>
      <w:pBdr>
        <w:top w:val="single" w:sz="4" w:space="1" w:color="auto"/>
      </w:pBdr>
      <w:tabs>
        <w:tab w:val="right" w:pos="10080"/>
      </w:tabs>
      <w:spacing w:before="120"/>
      <w:rPr>
        <w:bCs/>
        <w:color w:val="969696"/>
        <w:sz w:val="10"/>
      </w:rPr>
    </w:pPr>
    <w:r>
      <w:rPr>
        <w:bCs/>
        <w:color w:val="000000"/>
      </w:rPr>
      <w:sym w:font="Symbol" w:char="F0D3"/>
    </w:r>
    <w:r>
      <w:rPr>
        <w:bCs/>
        <w:color w:val="000000"/>
      </w:rPr>
      <w:t xml:space="preserve"> 20</w:t>
    </w:r>
    <w:r w:rsidR="00E35BD2">
      <w:rPr>
        <w:bCs/>
        <w:color w:val="000000"/>
      </w:rPr>
      <w:t>11</w:t>
    </w:r>
    <w:r>
      <w:rPr>
        <w:bCs/>
        <w:color w:val="000000"/>
      </w:rPr>
      <w:t xml:space="preserve"> Open Mobile Alliance Ltd.  All Rights Reserved.</w:t>
    </w:r>
    <w:r>
      <w:rPr>
        <w:bCs/>
        <w:color w:val="000000"/>
        <w:sz w:val="16"/>
      </w:rPr>
      <w:br/>
    </w:r>
    <w:bookmarkStart w:id="152"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53" w:name="TemplateName"/>
    <w:r>
      <w:rPr>
        <w:rFonts w:cs="Arial"/>
        <w:color w:val="969696"/>
        <w:sz w:val="10"/>
      </w:rPr>
      <w:t>[OMA-Template-WhitePaper-20</w:t>
    </w:r>
    <w:r w:rsidR="005F4BC5">
      <w:rPr>
        <w:rFonts w:cs="Arial"/>
        <w:color w:val="969696"/>
        <w:sz w:val="10"/>
      </w:rPr>
      <w:t>1</w:t>
    </w:r>
    <w:r w:rsidR="00E35BD2">
      <w:rPr>
        <w:rFonts w:cs="Arial"/>
        <w:color w:val="969696"/>
        <w:sz w:val="10"/>
      </w:rPr>
      <w:t>1</w:t>
    </w:r>
    <w:r>
      <w:rPr>
        <w:rFonts w:cs="Arial"/>
        <w:color w:val="969696"/>
        <w:sz w:val="10"/>
      </w:rPr>
      <w:t>0101-I]</w:t>
    </w:r>
    <w:bookmarkEnd w:id="152"/>
    <w:bookmarkEnd w:id="153"/>
  </w:p>
  <w:p w:rsidR="00854024" w:rsidRDefault="00854024">
    <w:pPr>
      <w:pStyle w:val="Footer"/>
      <w:pBdr>
        <w:top w:val="single" w:sz="4" w:space="1" w:color="auto"/>
      </w:pBdr>
      <w:tabs>
        <w:tab w:val="right" w:pos="10080"/>
      </w:tabs>
      <w:spacing w:before="120"/>
      <w:rPr>
        <w:sz w:val="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024" w:rsidRDefault="00854024" w:rsidP="000F2D77">
    <w:pPr>
      <w:pStyle w:val="Footer"/>
      <w:pBdr>
        <w:top w:val="single" w:sz="4" w:space="1" w:color="auto"/>
      </w:pBdr>
      <w:tabs>
        <w:tab w:val="right" w:pos="10080"/>
      </w:tabs>
      <w:spacing w:before="120"/>
      <w:rPr>
        <w:bCs/>
        <w:color w:val="969696"/>
        <w:sz w:val="10"/>
      </w:rPr>
    </w:pPr>
    <w:r>
      <w:rPr>
        <w:bCs/>
        <w:color w:val="000000"/>
      </w:rPr>
      <w:sym w:font="Symbol" w:char="F0D3"/>
    </w:r>
    <w:r w:rsidR="00E35BD2">
      <w:rPr>
        <w:bCs/>
        <w:color w:val="000000"/>
      </w:rPr>
      <w:t xml:space="preserve"> 2011</w:t>
    </w:r>
    <w:r>
      <w:rPr>
        <w:bCs/>
        <w:color w:val="000000"/>
      </w:rPr>
      <w:t xml:space="preserve"> Open Mobile Alliance Ltd.  All Rights Reserved.</w:t>
    </w:r>
    <w:r>
      <w:rPr>
        <w:bCs/>
        <w:color w:val="000000"/>
        <w:sz w:val="16"/>
      </w:rPr>
      <w:br/>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[OMA-Template-WhitePaper-20</w:t>
    </w:r>
    <w:r w:rsidR="000F5FAE">
      <w:rPr>
        <w:rFonts w:cs="Arial"/>
        <w:color w:val="969696"/>
        <w:sz w:val="10"/>
      </w:rPr>
      <w:t>1</w:t>
    </w:r>
    <w:r w:rsidR="00E35BD2">
      <w:rPr>
        <w:rFonts w:cs="Arial"/>
        <w:color w:val="969696"/>
        <w:sz w:val="10"/>
      </w:rPr>
      <w:t>1</w:t>
    </w:r>
    <w:r>
      <w:rPr>
        <w:rFonts w:cs="Arial"/>
        <w:color w:val="969696"/>
        <w:sz w:val="10"/>
      </w:rPr>
      <w:t>0101-I]</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353B" w:rsidRDefault="00BD353B">
      <w:r>
        <w:separator/>
      </w:r>
    </w:p>
  </w:footnote>
  <w:footnote w:type="continuationSeparator" w:id="0">
    <w:p w:rsidR="00BD353B" w:rsidRDefault="00BD353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024" w:rsidRPr="000F2D77" w:rsidRDefault="004124EE" w:rsidP="000F2D77">
    <w:pPr>
      <w:pStyle w:val="Header"/>
      <w:pBdr>
        <w:bottom w:val="single" w:sz="4" w:space="1" w:color="auto"/>
      </w:pBdr>
      <w:tabs>
        <w:tab w:val="clear" w:pos="4320"/>
        <w:tab w:val="clear" w:pos="8640"/>
        <w:tab w:val="right" w:pos="10080"/>
      </w:tabs>
      <w:spacing w:after="60"/>
      <w:rPr>
        <w:lang w:val="nl-NL"/>
      </w:rPr>
    </w:pPr>
    <w:fldSimple w:instr=" STYLEREF ZDID \* MERGEFORMAT ">
      <w:r w:rsidR="00034E75" w:rsidRPr="00034E75">
        <w:rPr>
          <w:noProof/>
          <w:lang w:val="nl-NL"/>
        </w:rPr>
        <w:t>OMA-WP-Cloud_Computing_V2_0-20120308-D</w:t>
      </w:r>
    </w:fldSimple>
    <w:r w:rsidR="00854024" w:rsidRPr="000F2D77">
      <w:rPr>
        <w:lang w:val="nl-NL"/>
      </w:rPr>
      <w:tab/>
      <w:t xml:space="preserve">Page </w:t>
    </w:r>
    <w:r>
      <w:rPr>
        <w:lang w:val="en-US"/>
      </w:rPr>
      <w:fldChar w:fldCharType="begin"/>
    </w:r>
    <w:r w:rsidR="00854024" w:rsidRPr="000F2D77">
      <w:rPr>
        <w:lang w:val="nl-NL"/>
      </w:rPr>
      <w:instrText xml:space="preserve"> PAGE </w:instrText>
    </w:r>
    <w:r>
      <w:rPr>
        <w:lang w:val="en-US"/>
      </w:rPr>
      <w:fldChar w:fldCharType="separate"/>
    </w:r>
    <w:r w:rsidR="00034E75">
      <w:rPr>
        <w:noProof/>
        <w:lang w:val="nl-NL"/>
      </w:rPr>
      <w:t>5</w:t>
    </w:r>
    <w:r>
      <w:rPr>
        <w:lang w:val="en-US"/>
      </w:rPr>
      <w:fldChar w:fldCharType="end"/>
    </w:r>
    <w:r w:rsidR="00854024" w:rsidRPr="000F2D77">
      <w:rPr>
        <w:lang w:val="nl-NL"/>
      </w:rPr>
      <w:t xml:space="preserve"> </w:t>
    </w:r>
    <w:r>
      <w:fldChar w:fldCharType="begin"/>
    </w:r>
    <w:r w:rsidR="00854024" w:rsidRPr="000F2D77">
      <w:rPr>
        <w:lang w:val="nl-NL"/>
      </w:rPr>
      <w:instrText xml:space="preserve">2AGE </w:instrText>
    </w:r>
    <w:r>
      <w:fldChar w:fldCharType="separate"/>
    </w:r>
    <w:r w:rsidR="00854024" w:rsidRPr="000F2D77">
      <w:rPr>
        <w:lang w:val="nl-NL"/>
      </w:rPr>
      <w:t xml:space="preserve"> V</w:t>
    </w:r>
    <w:r>
      <w:fldChar w:fldCharType="end"/>
    </w:r>
    <w:r w:rsidR="00854024" w:rsidRPr="000F2D77">
      <w:rPr>
        <w:lang w:val="nl-NL"/>
      </w:rPr>
      <w:t>(</w:t>
    </w:r>
    <w:r>
      <w:fldChar w:fldCharType="begin"/>
    </w:r>
    <w:r w:rsidR="00854024" w:rsidRPr="000F2D77">
      <w:rPr>
        <w:lang w:val="nl-NL"/>
      </w:rPr>
      <w:instrText xml:space="preserve"> NUMPAGES </w:instrText>
    </w:r>
    <w:r>
      <w:fldChar w:fldCharType="separate"/>
    </w:r>
    <w:r w:rsidR="00034E75">
      <w:rPr>
        <w:noProof/>
        <w:lang w:val="nl-NL"/>
      </w:rPr>
      <w:t>44</w:t>
    </w:r>
    <w:r>
      <w:fldChar w:fldCharType="end"/>
    </w:r>
    <w:r w:rsidR="00854024" w:rsidRPr="000F2D77">
      <w:rPr>
        <w:lang w:val="nl-NL"/>
      </w:rPr>
      <w:t>)</w:t>
    </w:r>
  </w:p>
  <w:p w:rsidR="00854024" w:rsidRPr="000F2D77" w:rsidRDefault="00854024" w:rsidP="000F2D77">
    <w:pPr>
      <w:pStyle w:val="Header"/>
      <w:rPr>
        <w:lang w:val="nl-N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7443A"/>
    <w:multiLevelType w:val="hybridMultilevel"/>
    <w:tmpl w:val="E85A77EE"/>
    <w:lvl w:ilvl="0" w:tplc="34E20FAE">
      <w:start w:val="4"/>
      <w:numFmt w:val="bullet"/>
      <w:lvlText w:val="-"/>
      <w:lvlJc w:val="left"/>
      <w:pPr>
        <w:tabs>
          <w:tab w:val="num" w:pos="720"/>
        </w:tabs>
        <w:ind w:left="720" w:hanging="360"/>
      </w:pPr>
      <w:rPr>
        <w:rFonts w:ascii="Times New Roman" w:eastAsia="宋体" w:hAnsi="Times New Roman" w:cs="Times New Roman" w:hint="default"/>
      </w:rPr>
    </w:lvl>
    <w:lvl w:ilvl="1" w:tplc="04090003">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
    <w:nsid w:val="02220952"/>
    <w:multiLevelType w:val="hybridMultilevel"/>
    <w:tmpl w:val="61C2BF02"/>
    <w:lvl w:ilvl="0" w:tplc="08090001">
      <w:start w:val="1"/>
      <w:numFmt w:val="bullet"/>
      <w:lvlText w:val=""/>
      <w:lvlJc w:val="left"/>
      <w:pPr>
        <w:ind w:left="720" w:hanging="360"/>
      </w:pPr>
      <w:rPr>
        <w:rFonts w:ascii="Symbol" w:hAnsi="Symbol" w:hint="default"/>
      </w:rPr>
    </w:lvl>
    <w:lvl w:ilvl="1" w:tplc="3C96AC20">
      <w:start w:val="13"/>
      <w:numFmt w:val="bullet"/>
      <w:lvlText w:val="-"/>
      <w:lvlJc w:val="left"/>
      <w:pPr>
        <w:ind w:left="1440" w:hanging="360"/>
      </w:pPr>
      <w:rPr>
        <w:rFonts w:ascii="Arial" w:eastAsia="MS Mincho"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36F5F33"/>
    <w:multiLevelType w:val="hybridMultilevel"/>
    <w:tmpl w:val="DE589234"/>
    <w:lvl w:ilvl="0" w:tplc="040C0001">
      <w:start w:val="1"/>
      <w:numFmt w:val="bullet"/>
      <w:lvlText w:val=""/>
      <w:lvlJc w:val="left"/>
      <w:pPr>
        <w:tabs>
          <w:tab w:val="num" w:pos="2305"/>
        </w:tabs>
        <w:ind w:left="2305" w:hanging="360"/>
      </w:pPr>
      <w:rPr>
        <w:rFonts w:ascii="Symbol" w:hAnsi="Symbol" w:hint="default"/>
      </w:rPr>
    </w:lvl>
    <w:lvl w:ilvl="1" w:tplc="040C0003" w:tentative="1">
      <w:start w:val="1"/>
      <w:numFmt w:val="bullet"/>
      <w:lvlText w:val="o"/>
      <w:lvlJc w:val="left"/>
      <w:pPr>
        <w:tabs>
          <w:tab w:val="num" w:pos="3025"/>
        </w:tabs>
        <w:ind w:left="3025" w:hanging="360"/>
      </w:pPr>
      <w:rPr>
        <w:rFonts w:ascii="Courier New" w:hAnsi="Courier New" w:hint="default"/>
      </w:rPr>
    </w:lvl>
    <w:lvl w:ilvl="2" w:tplc="040C0005" w:tentative="1">
      <w:start w:val="1"/>
      <w:numFmt w:val="bullet"/>
      <w:lvlText w:val=""/>
      <w:lvlJc w:val="left"/>
      <w:pPr>
        <w:tabs>
          <w:tab w:val="num" w:pos="3745"/>
        </w:tabs>
        <w:ind w:left="3745" w:hanging="360"/>
      </w:pPr>
      <w:rPr>
        <w:rFonts w:ascii="Wingdings" w:hAnsi="Wingdings" w:hint="default"/>
      </w:rPr>
    </w:lvl>
    <w:lvl w:ilvl="3" w:tplc="040C0001" w:tentative="1">
      <w:start w:val="1"/>
      <w:numFmt w:val="bullet"/>
      <w:lvlText w:val=""/>
      <w:lvlJc w:val="left"/>
      <w:pPr>
        <w:tabs>
          <w:tab w:val="num" w:pos="4465"/>
        </w:tabs>
        <w:ind w:left="4465" w:hanging="360"/>
      </w:pPr>
      <w:rPr>
        <w:rFonts w:ascii="Symbol" w:hAnsi="Symbol" w:hint="default"/>
      </w:rPr>
    </w:lvl>
    <w:lvl w:ilvl="4" w:tplc="040C0003" w:tentative="1">
      <w:start w:val="1"/>
      <w:numFmt w:val="bullet"/>
      <w:lvlText w:val="o"/>
      <w:lvlJc w:val="left"/>
      <w:pPr>
        <w:tabs>
          <w:tab w:val="num" w:pos="5185"/>
        </w:tabs>
        <w:ind w:left="5185" w:hanging="360"/>
      </w:pPr>
      <w:rPr>
        <w:rFonts w:ascii="Courier New" w:hAnsi="Courier New" w:hint="default"/>
      </w:rPr>
    </w:lvl>
    <w:lvl w:ilvl="5" w:tplc="040C0005" w:tentative="1">
      <w:start w:val="1"/>
      <w:numFmt w:val="bullet"/>
      <w:lvlText w:val=""/>
      <w:lvlJc w:val="left"/>
      <w:pPr>
        <w:tabs>
          <w:tab w:val="num" w:pos="5905"/>
        </w:tabs>
        <w:ind w:left="5905" w:hanging="360"/>
      </w:pPr>
      <w:rPr>
        <w:rFonts w:ascii="Wingdings" w:hAnsi="Wingdings" w:hint="default"/>
      </w:rPr>
    </w:lvl>
    <w:lvl w:ilvl="6" w:tplc="040C0001" w:tentative="1">
      <w:start w:val="1"/>
      <w:numFmt w:val="bullet"/>
      <w:lvlText w:val=""/>
      <w:lvlJc w:val="left"/>
      <w:pPr>
        <w:tabs>
          <w:tab w:val="num" w:pos="6625"/>
        </w:tabs>
        <w:ind w:left="6625" w:hanging="360"/>
      </w:pPr>
      <w:rPr>
        <w:rFonts w:ascii="Symbol" w:hAnsi="Symbol" w:hint="default"/>
      </w:rPr>
    </w:lvl>
    <w:lvl w:ilvl="7" w:tplc="040C0003" w:tentative="1">
      <w:start w:val="1"/>
      <w:numFmt w:val="bullet"/>
      <w:lvlText w:val="o"/>
      <w:lvlJc w:val="left"/>
      <w:pPr>
        <w:tabs>
          <w:tab w:val="num" w:pos="7345"/>
        </w:tabs>
        <w:ind w:left="7345" w:hanging="360"/>
      </w:pPr>
      <w:rPr>
        <w:rFonts w:ascii="Courier New" w:hAnsi="Courier New" w:hint="default"/>
      </w:rPr>
    </w:lvl>
    <w:lvl w:ilvl="8" w:tplc="040C0005" w:tentative="1">
      <w:start w:val="1"/>
      <w:numFmt w:val="bullet"/>
      <w:lvlText w:val=""/>
      <w:lvlJc w:val="left"/>
      <w:pPr>
        <w:tabs>
          <w:tab w:val="num" w:pos="8065"/>
        </w:tabs>
        <w:ind w:left="8065" w:hanging="360"/>
      </w:pPr>
      <w:rPr>
        <w:rFonts w:ascii="Wingdings" w:hAnsi="Wingdings" w:hint="default"/>
      </w:rPr>
    </w:lvl>
  </w:abstractNum>
  <w:abstractNum w:abstractNumId="3">
    <w:nsid w:val="04B7123F"/>
    <w:multiLevelType w:val="multilevel"/>
    <w:tmpl w:val="425C55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7C0F5D"/>
    <w:multiLevelType w:val="hybridMultilevel"/>
    <w:tmpl w:val="4AC83FFE"/>
    <w:lvl w:ilvl="0" w:tplc="47645006">
      <w:start w:val="1"/>
      <w:numFmt w:val="bullet"/>
      <w:lvlText w:val=""/>
      <w:lvlJc w:val="left"/>
      <w:pPr>
        <w:tabs>
          <w:tab w:val="num" w:pos="720"/>
        </w:tabs>
        <w:ind w:left="720" w:hanging="360"/>
      </w:pPr>
      <w:rPr>
        <w:rFonts w:ascii="Symbol" w:hAnsi="Symbol" w:hint="default"/>
        <w:b/>
        <w:i w:val="0"/>
        <w:shadow w:val="0"/>
        <w:emboss w:val="0"/>
        <w:imprint w:val="0"/>
        <w:color w:val="auto"/>
        <w:u w:val="non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8C3E50"/>
    <w:multiLevelType w:val="hybridMultilevel"/>
    <w:tmpl w:val="97A067D8"/>
    <w:lvl w:ilvl="0" w:tplc="D9809CCC">
      <w:start w:val="1"/>
      <w:numFmt w:val="bullet"/>
      <w:lvlText w:val=""/>
      <w:lvlJc w:val="left"/>
      <w:pPr>
        <w:tabs>
          <w:tab w:val="num" w:pos="1440"/>
        </w:tabs>
        <w:ind w:left="1440" w:hanging="360"/>
      </w:pPr>
      <w:rPr>
        <w:rFonts w:ascii="Symbol" w:hAnsi="Symbol" w:hint="default"/>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6">
    <w:nsid w:val="0E6565EE"/>
    <w:multiLevelType w:val="hybridMultilevel"/>
    <w:tmpl w:val="BE58A5B6"/>
    <w:lvl w:ilvl="0" w:tplc="B1D00EA8">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446613"/>
    <w:multiLevelType w:val="hybridMultilevel"/>
    <w:tmpl w:val="4172FD3A"/>
    <w:lvl w:ilvl="0" w:tplc="44782A2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FE6567"/>
    <w:multiLevelType w:val="hybridMultilevel"/>
    <w:tmpl w:val="CF6AD084"/>
    <w:lvl w:ilvl="0" w:tplc="F5B24F18">
      <w:start w:val="1"/>
      <w:numFmt w:val="bullet"/>
      <w:lvlText w:val="–"/>
      <w:lvlJc w:val="left"/>
      <w:pPr>
        <w:tabs>
          <w:tab w:val="num" w:pos="720"/>
        </w:tabs>
        <w:ind w:left="720" w:hanging="360"/>
      </w:pPr>
      <w:rPr>
        <w:rFonts w:ascii="宋体" w:hAnsi="宋体" w:hint="default"/>
      </w:rPr>
    </w:lvl>
    <w:lvl w:ilvl="1" w:tplc="A9ACD41C">
      <w:start w:val="188"/>
      <w:numFmt w:val="bullet"/>
      <w:lvlText w:val="–"/>
      <w:lvlJc w:val="left"/>
      <w:pPr>
        <w:tabs>
          <w:tab w:val="num" w:pos="1440"/>
        </w:tabs>
        <w:ind w:left="1440" w:hanging="360"/>
      </w:pPr>
      <w:rPr>
        <w:rFonts w:ascii="宋体" w:hAnsi="宋体" w:hint="default"/>
      </w:rPr>
    </w:lvl>
    <w:lvl w:ilvl="2" w:tplc="F1529D12" w:tentative="1">
      <w:start w:val="1"/>
      <w:numFmt w:val="bullet"/>
      <w:lvlText w:val="–"/>
      <w:lvlJc w:val="left"/>
      <w:pPr>
        <w:tabs>
          <w:tab w:val="num" w:pos="2160"/>
        </w:tabs>
        <w:ind w:left="2160" w:hanging="360"/>
      </w:pPr>
      <w:rPr>
        <w:rFonts w:ascii="宋体" w:hAnsi="宋体" w:hint="default"/>
      </w:rPr>
    </w:lvl>
    <w:lvl w:ilvl="3" w:tplc="5E823AB0" w:tentative="1">
      <w:start w:val="1"/>
      <w:numFmt w:val="bullet"/>
      <w:lvlText w:val="–"/>
      <w:lvlJc w:val="left"/>
      <w:pPr>
        <w:tabs>
          <w:tab w:val="num" w:pos="2880"/>
        </w:tabs>
        <w:ind w:left="2880" w:hanging="360"/>
      </w:pPr>
      <w:rPr>
        <w:rFonts w:ascii="宋体" w:hAnsi="宋体" w:hint="default"/>
      </w:rPr>
    </w:lvl>
    <w:lvl w:ilvl="4" w:tplc="FEF238CA" w:tentative="1">
      <w:start w:val="1"/>
      <w:numFmt w:val="bullet"/>
      <w:lvlText w:val="–"/>
      <w:lvlJc w:val="left"/>
      <w:pPr>
        <w:tabs>
          <w:tab w:val="num" w:pos="3600"/>
        </w:tabs>
        <w:ind w:left="3600" w:hanging="360"/>
      </w:pPr>
      <w:rPr>
        <w:rFonts w:ascii="宋体" w:hAnsi="宋体" w:hint="default"/>
      </w:rPr>
    </w:lvl>
    <w:lvl w:ilvl="5" w:tplc="2D8EEDB4" w:tentative="1">
      <w:start w:val="1"/>
      <w:numFmt w:val="bullet"/>
      <w:lvlText w:val="–"/>
      <w:lvlJc w:val="left"/>
      <w:pPr>
        <w:tabs>
          <w:tab w:val="num" w:pos="4320"/>
        </w:tabs>
        <w:ind w:left="4320" w:hanging="360"/>
      </w:pPr>
      <w:rPr>
        <w:rFonts w:ascii="宋体" w:hAnsi="宋体" w:hint="default"/>
      </w:rPr>
    </w:lvl>
    <w:lvl w:ilvl="6" w:tplc="9C7E3C02" w:tentative="1">
      <w:start w:val="1"/>
      <w:numFmt w:val="bullet"/>
      <w:lvlText w:val="–"/>
      <w:lvlJc w:val="left"/>
      <w:pPr>
        <w:tabs>
          <w:tab w:val="num" w:pos="5040"/>
        </w:tabs>
        <w:ind w:left="5040" w:hanging="360"/>
      </w:pPr>
      <w:rPr>
        <w:rFonts w:ascii="宋体" w:hAnsi="宋体" w:hint="default"/>
      </w:rPr>
    </w:lvl>
    <w:lvl w:ilvl="7" w:tplc="890E5AFE" w:tentative="1">
      <w:start w:val="1"/>
      <w:numFmt w:val="bullet"/>
      <w:lvlText w:val="–"/>
      <w:lvlJc w:val="left"/>
      <w:pPr>
        <w:tabs>
          <w:tab w:val="num" w:pos="5760"/>
        </w:tabs>
        <w:ind w:left="5760" w:hanging="360"/>
      </w:pPr>
      <w:rPr>
        <w:rFonts w:ascii="宋体" w:hAnsi="宋体" w:hint="default"/>
      </w:rPr>
    </w:lvl>
    <w:lvl w:ilvl="8" w:tplc="4912C22C" w:tentative="1">
      <w:start w:val="1"/>
      <w:numFmt w:val="bullet"/>
      <w:lvlText w:val="–"/>
      <w:lvlJc w:val="left"/>
      <w:pPr>
        <w:tabs>
          <w:tab w:val="num" w:pos="6480"/>
        </w:tabs>
        <w:ind w:left="6480" w:hanging="360"/>
      </w:pPr>
      <w:rPr>
        <w:rFonts w:ascii="宋体" w:hAnsi="宋体" w:hint="default"/>
      </w:rPr>
    </w:lvl>
  </w:abstractNum>
  <w:abstractNum w:abstractNumId="9">
    <w:nsid w:val="18151E26"/>
    <w:multiLevelType w:val="hybridMultilevel"/>
    <w:tmpl w:val="BB80C1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A0C6EE3"/>
    <w:multiLevelType w:val="hybridMultilevel"/>
    <w:tmpl w:val="9A2E86CE"/>
    <w:lvl w:ilvl="0" w:tplc="C8306B0E">
      <w:start w:val="1"/>
      <w:numFmt w:val="bullet"/>
      <w:lvlText w:val="o"/>
      <w:lvlJc w:val="left"/>
      <w:pPr>
        <w:tabs>
          <w:tab w:val="num" w:pos="424"/>
        </w:tabs>
        <w:ind w:left="360" w:hanging="360"/>
      </w:pPr>
      <w:rPr>
        <w:rFonts w:ascii="Courier New" w:hAnsi="Courier New" w:hint="default"/>
      </w:rPr>
    </w:lvl>
    <w:lvl w:ilvl="1" w:tplc="04100003" w:tentative="1">
      <w:start w:val="1"/>
      <w:numFmt w:val="bullet"/>
      <w:lvlText w:val="o"/>
      <w:lvlJc w:val="left"/>
      <w:pPr>
        <w:tabs>
          <w:tab w:val="num" w:pos="900"/>
        </w:tabs>
        <w:ind w:left="900" w:hanging="360"/>
      </w:pPr>
      <w:rPr>
        <w:rFonts w:ascii="Courier New" w:hAnsi="Courier New" w:cs="Courier New" w:hint="default"/>
      </w:rPr>
    </w:lvl>
    <w:lvl w:ilvl="2" w:tplc="04100005" w:tentative="1">
      <w:start w:val="1"/>
      <w:numFmt w:val="bullet"/>
      <w:lvlText w:val=""/>
      <w:lvlJc w:val="left"/>
      <w:pPr>
        <w:tabs>
          <w:tab w:val="num" w:pos="1620"/>
        </w:tabs>
        <w:ind w:left="1620" w:hanging="360"/>
      </w:pPr>
      <w:rPr>
        <w:rFonts w:ascii="Wingdings" w:hAnsi="Wingdings" w:hint="default"/>
      </w:rPr>
    </w:lvl>
    <w:lvl w:ilvl="3" w:tplc="04100001" w:tentative="1">
      <w:start w:val="1"/>
      <w:numFmt w:val="bullet"/>
      <w:lvlText w:val=""/>
      <w:lvlJc w:val="left"/>
      <w:pPr>
        <w:tabs>
          <w:tab w:val="num" w:pos="2340"/>
        </w:tabs>
        <w:ind w:left="2340" w:hanging="360"/>
      </w:pPr>
      <w:rPr>
        <w:rFonts w:ascii="Symbol" w:hAnsi="Symbol" w:hint="default"/>
      </w:rPr>
    </w:lvl>
    <w:lvl w:ilvl="4" w:tplc="04100003" w:tentative="1">
      <w:start w:val="1"/>
      <w:numFmt w:val="bullet"/>
      <w:lvlText w:val="o"/>
      <w:lvlJc w:val="left"/>
      <w:pPr>
        <w:tabs>
          <w:tab w:val="num" w:pos="3060"/>
        </w:tabs>
        <w:ind w:left="3060" w:hanging="360"/>
      </w:pPr>
      <w:rPr>
        <w:rFonts w:ascii="Courier New" w:hAnsi="Courier New" w:cs="Courier New" w:hint="default"/>
      </w:rPr>
    </w:lvl>
    <w:lvl w:ilvl="5" w:tplc="04100005" w:tentative="1">
      <w:start w:val="1"/>
      <w:numFmt w:val="bullet"/>
      <w:lvlText w:val=""/>
      <w:lvlJc w:val="left"/>
      <w:pPr>
        <w:tabs>
          <w:tab w:val="num" w:pos="3780"/>
        </w:tabs>
        <w:ind w:left="3780" w:hanging="360"/>
      </w:pPr>
      <w:rPr>
        <w:rFonts w:ascii="Wingdings" w:hAnsi="Wingdings" w:hint="default"/>
      </w:rPr>
    </w:lvl>
    <w:lvl w:ilvl="6" w:tplc="04100001" w:tentative="1">
      <w:start w:val="1"/>
      <w:numFmt w:val="bullet"/>
      <w:lvlText w:val=""/>
      <w:lvlJc w:val="left"/>
      <w:pPr>
        <w:tabs>
          <w:tab w:val="num" w:pos="4500"/>
        </w:tabs>
        <w:ind w:left="4500" w:hanging="360"/>
      </w:pPr>
      <w:rPr>
        <w:rFonts w:ascii="Symbol" w:hAnsi="Symbol" w:hint="default"/>
      </w:rPr>
    </w:lvl>
    <w:lvl w:ilvl="7" w:tplc="04100003" w:tentative="1">
      <w:start w:val="1"/>
      <w:numFmt w:val="bullet"/>
      <w:lvlText w:val="o"/>
      <w:lvlJc w:val="left"/>
      <w:pPr>
        <w:tabs>
          <w:tab w:val="num" w:pos="5220"/>
        </w:tabs>
        <w:ind w:left="5220" w:hanging="360"/>
      </w:pPr>
      <w:rPr>
        <w:rFonts w:ascii="Courier New" w:hAnsi="Courier New" w:cs="Courier New" w:hint="default"/>
      </w:rPr>
    </w:lvl>
    <w:lvl w:ilvl="8" w:tplc="04100005" w:tentative="1">
      <w:start w:val="1"/>
      <w:numFmt w:val="bullet"/>
      <w:lvlText w:val=""/>
      <w:lvlJc w:val="left"/>
      <w:pPr>
        <w:tabs>
          <w:tab w:val="num" w:pos="5940"/>
        </w:tabs>
        <w:ind w:left="5940" w:hanging="360"/>
      </w:pPr>
      <w:rPr>
        <w:rFonts w:ascii="Wingdings" w:hAnsi="Wingdings" w:hint="default"/>
      </w:rPr>
    </w:lvl>
  </w:abstractNum>
  <w:abstractNum w:abstractNumId="11">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2">
    <w:nsid w:val="1DC42D1D"/>
    <w:multiLevelType w:val="hybridMultilevel"/>
    <w:tmpl w:val="03A890A4"/>
    <w:lvl w:ilvl="0" w:tplc="44782A2A">
      <w:start w:val="1"/>
      <w:numFmt w:val="bullet"/>
      <w:lvlText w:val="-"/>
      <w:lvlJc w:val="left"/>
      <w:pPr>
        <w:tabs>
          <w:tab w:val="num" w:pos="720"/>
        </w:tabs>
        <w:ind w:left="720" w:hanging="360"/>
      </w:pPr>
      <w:rPr>
        <w:rFonts w:ascii="Times New Roman" w:eastAsia="宋体" w:hAnsi="Times New Roman" w:cs="Times New Roman" w:hint="default"/>
      </w:rPr>
    </w:lvl>
    <w:lvl w:ilvl="1" w:tplc="04090003">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3">
    <w:nsid w:val="20B3317F"/>
    <w:multiLevelType w:val="hybridMultilevel"/>
    <w:tmpl w:val="35FC5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DE463E"/>
    <w:multiLevelType w:val="hybridMultilevel"/>
    <w:tmpl w:val="F8F8D2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5624754"/>
    <w:multiLevelType w:val="hybridMultilevel"/>
    <w:tmpl w:val="FDC874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67D3C51"/>
    <w:multiLevelType w:val="hybridMultilevel"/>
    <w:tmpl w:val="F98AAAFA"/>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7">
    <w:nsid w:val="27DB23CB"/>
    <w:multiLevelType w:val="hybridMultilevel"/>
    <w:tmpl w:val="DD522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0A5A21"/>
    <w:multiLevelType w:val="hybridMultilevel"/>
    <w:tmpl w:val="B9A6C0D4"/>
    <w:lvl w:ilvl="0" w:tplc="061A88EC">
      <w:start w:val="3"/>
      <w:numFmt w:val="decimal"/>
      <w:lvlText w:val="%1.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C197654"/>
    <w:multiLevelType w:val="hybridMultilevel"/>
    <w:tmpl w:val="8B3A9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37C583A"/>
    <w:multiLevelType w:val="hybridMultilevel"/>
    <w:tmpl w:val="2A3C9A2E"/>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nsid w:val="359422FD"/>
    <w:multiLevelType w:val="hybridMultilevel"/>
    <w:tmpl w:val="B4A47A7C"/>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nsid w:val="359C6411"/>
    <w:multiLevelType w:val="hybridMultilevel"/>
    <w:tmpl w:val="520C1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6AE73F1"/>
    <w:multiLevelType w:val="hybridMultilevel"/>
    <w:tmpl w:val="5B8C8316"/>
    <w:lvl w:ilvl="0" w:tplc="0809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4">
    <w:nsid w:val="371E48DB"/>
    <w:multiLevelType w:val="hybridMultilevel"/>
    <w:tmpl w:val="664831D0"/>
    <w:lvl w:ilvl="0" w:tplc="44782A2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BB3779F"/>
    <w:multiLevelType w:val="hybridMultilevel"/>
    <w:tmpl w:val="8694412E"/>
    <w:lvl w:ilvl="0" w:tplc="5A667BC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FE61A49"/>
    <w:multiLevelType w:val="hybridMultilevel"/>
    <w:tmpl w:val="2174EB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407D2B80"/>
    <w:multiLevelType w:val="hybridMultilevel"/>
    <w:tmpl w:val="DCEE1036"/>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nsid w:val="416E54EC"/>
    <w:multiLevelType w:val="multilevel"/>
    <w:tmpl w:val="2884D694"/>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9">
    <w:nsid w:val="4581180E"/>
    <w:multiLevelType w:val="hybridMultilevel"/>
    <w:tmpl w:val="1DF0C96C"/>
    <w:lvl w:ilvl="0" w:tplc="C8306B0E">
      <w:start w:val="1"/>
      <w:numFmt w:val="bullet"/>
      <w:lvlText w:val="o"/>
      <w:lvlJc w:val="left"/>
      <w:pPr>
        <w:tabs>
          <w:tab w:val="num" w:pos="424"/>
        </w:tabs>
        <w:ind w:left="360" w:hanging="360"/>
      </w:pPr>
      <w:rPr>
        <w:rFonts w:ascii="Courier New" w:hAnsi="Courier New" w:hint="default"/>
      </w:rPr>
    </w:lvl>
    <w:lvl w:ilvl="1" w:tplc="04100003" w:tentative="1">
      <w:start w:val="1"/>
      <w:numFmt w:val="bullet"/>
      <w:lvlText w:val="o"/>
      <w:lvlJc w:val="left"/>
      <w:pPr>
        <w:tabs>
          <w:tab w:val="num" w:pos="900"/>
        </w:tabs>
        <w:ind w:left="900" w:hanging="360"/>
      </w:pPr>
      <w:rPr>
        <w:rFonts w:ascii="Courier New" w:hAnsi="Courier New" w:cs="Courier New" w:hint="default"/>
      </w:rPr>
    </w:lvl>
    <w:lvl w:ilvl="2" w:tplc="04100005" w:tentative="1">
      <w:start w:val="1"/>
      <w:numFmt w:val="bullet"/>
      <w:lvlText w:val=""/>
      <w:lvlJc w:val="left"/>
      <w:pPr>
        <w:tabs>
          <w:tab w:val="num" w:pos="1620"/>
        </w:tabs>
        <w:ind w:left="1620" w:hanging="360"/>
      </w:pPr>
      <w:rPr>
        <w:rFonts w:ascii="Wingdings" w:hAnsi="Wingdings" w:hint="default"/>
      </w:rPr>
    </w:lvl>
    <w:lvl w:ilvl="3" w:tplc="04100001" w:tentative="1">
      <w:start w:val="1"/>
      <w:numFmt w:val="bullet"/>
      <w:lvlText w:val=""/>
      <w:lvlJc w:val="left"/>
      <w:pPr>
        <w:tabs>
          <w:tab w:val="num" w:pos="2340"/>
        </w:tabs>
        <w:ind w:left="2340" w:hanging="360"/>
      </w:pPr>
      <w:rPr>
        <w:rFonts w:ascii="Symbol" w:hAnsi="Symbol" w:hint="default"/>
      </w:rPr>
    </w:lvl>
    <w:lvl w:ilvl="4" w:tplc="04100003" w:tentative="1">
      <w:start w:val="1"/>
      <w:numFmt w:val="bullet"/>
      <w:lvlText w:val="o"/>
      <w:lvlJc w:val="left"/>
      <w:pPr>
        <w:tabs>
          <w:tab w:val="num" w:pos="3060"/>
        </w:tabs>
        <w:ind w:left="3060" w:hanging="360"/>
      </w:pPr>
      <w:rPr>
        <w:rFonts w:ascii="Courier New" w:hAnsi="Courier New" w:cs="Courier New" w:hint="default"/>
      </w:rPr>
    </w:lvl>
    <w:lvl w:ilvl="5" w:tplc="04100005" w:tentative="1">
      <w:start w:val="1"/>
      <w:numFmt w:val="bullet"/>
      <w:lvlText w:val=""/>
      <w:lvlJc w:val="left"/>
      <w:pPr>
        <w:tabs>
          <w:tab w:val="num" w:pos="3780"/>
        </w:tabs>
        <w:ind w:left="3780" w:hanging="360"/>
      </w:pPr>
      <w:rPr>
        <w:rFonts w:ascii="Wingdings" w:hAnsi="Wingdings" w:hint="default"/>
      </w:rPr>
    </w:lvl>
    <w:lvl w:ilvl="6" w:tplc="04100001" w:tentative="1">
      <w:start w:val="1"/>
      <w:numFmt w:val="bullet"/>
      <w:lvlText w:val=""/>
      <w:lvlJc w:val="left"/>
      <w:pPr>
        <w:tabs>
          <w:tab w:val="num" w:pos="4500"/>
        </w:tabs>
        <w:ind w:left="4500" w:hanging="360"/>
      </w:pPr>
      <w:rPr>
        <w:rFonts w:ascii="Symbol" w:hAnsi="Symbol" w:hint="default"/>
      </w:rPr>
    </w:lvl>
    <w:lvl w:ilvl="7" w:tplc="04100003" w:tentative="1">
      <w:start w:val="1"/>
      <w:numFmt w:val="bullet"/>
      <w:lvlText w:val="o"/>
      <w:lvlJc w:val="left"/>
      <w:pPr>
        <w:tabs>
          <w:tab w:val="num" w:pos="5220"/>
        </w:tabs>
        <w:ind w:left="5220" w:hanging="360"/>
      </w:pPr>
      <w:rPr>
        <w:rFonts w:ascii="Courier New" w:hAnsi="Courier New" w:cs="Courier New" w:hint="default"/>
      </w:rPr>
    </w:lvl>
    <w:lvl w:ilvl="8" w:tplc="04100005" w:tentative="1">
      <w:start w:val="1"/>
      <w:numFmt w:val="bullet"/>
      <w:lvlText w:val=""/>
      <w:lvlJc w:val="left"/>
      <w:pPr>
        <w:tabs>
          <w:tab w:val="num" w:pos="5940"/>
        </w:tabs>
        <w:ind w:left="5940" w:hanging="360"/>
      </w:pPr>
      <w:rPr>
        <w:rFonts w:ascii="Wingdings" w:hAnsi="Wingdings" w:hint="default"/>
      </w:rPr>
    </w:lvl>
  </w:abstractNum>
  <w:abstractNum w:abstractNumId="30">
    <w:nsid w:val="47026503"/>
    <w:multiLevelType w:val="hybridMultilevel"/>
    <w:tmpl w:val="BE8C9FDA"/>
    <w:lvl w:ilvl="0" w:tplc="C8306B0E">
      <w:start w:val="1"/>
      <w:numFmt w:val="bullet"/>
      <w:lvlText w:val="o"/>
      <w:lvlJc w:val="left"/>
      <w:pPr>
        <w:tabs>
          <w:tab w:val="num" w:pos="424"/>
        </w:tabs>
        <w:ind w:left="360" w:hanging="360"/>
      </w:pPr>
      <w:rPr>
        <w:rFonts w:ascii="Courier New" w:hAnsi="Courier New" w:hint="default"/>
      </w:rPr>
    </w:lvl>
    <w:lvl w:ilvl="1" w:tplc="04100003" w:tentative="1">
      <w:start w:val="1"/>
      <w:numFmt w:val="bullet"/>
      <w:lvlText w:val="o"/>
      <w:lvlJc w:val="left"/>
      <w:pPr>
        <w:tabs>
          <w:tab w:val="num" w:pos="900"/>
        </w:tabs>
        <w:ind w:left="900" w:hanging="360"/>
      </w:pPr>
      <w:rPr>
        <w:rFonts w:ascii="Courier New" w:hAnsi="Courier New" w:cs="Courier New" w:hint="default"/>
      </w:rPr>
    </w:lvl>
    <w:lvl w:ilvl="2" w:tplc="04100005" w:tentative="1">
      <w:start w:val="1"/>
      <w:numFmt w:val="bullet"/>
      <w:lvlText w:val=""/>
      <w:lvlJc w:val="left"/>
      <w:pPr>
        <w:tabs>
          <w:tab w:val="num" w:pos="1620"/>
        </w:tabs>
        <w:ind w:left="1620" w:hanging="360"/>
      </w:pPr>
      <w:rPr>
        <w:rFonts w:ascii="Wingdings" w:hAnsi="Wingdings" w:hint="default"/>
      </w:rPr>
    </w:lvl>
    <w:lvl w:ilvl="3" w:tplc="04100001" w:tentative="1">
      <w:start w:val="1"/>
      <w:numFmt w:val="bullet"/>
      <w:lvlText w:val=""/>
      <w:lvlJc w:val="left"/>
      <w:pPr>
        <w:tabs>
          <w:tab w:val="num" w:pos="2340"/>
        </w:tabs>
        <w:ind w:left="2340" w:hanging="360"/>
      </w:pPr>
      <w:rPr>
        <w:rFonts w:ascii="Symbol" w:hAnsi="Symbol" w:hint="default"/>
      </w:rPr>
    </w:lvl>
    <w:lvl w:ilvl="4" w:tplc="04100003" w:tentative="1">
      <w:start w:val="1"/>
      <w:numFmt w:val="bullet"/>
      <w:lvlText w:val="o"/>
      <w:lvlJc w:val="left"/>
      <w:pPr>
        <w:tabs>
          <w:tab w:val="num" w:pos="3060"/>
        </w:tabs>
        <w:ind w:left="3060" w:hanging="360"/>
      </w:pPr>
      <w:rPr>
        <w:rFonts w:ascii="Courier New" w:hAnsi="Courier New" w:cs="Courier New" w:hint="default"/>
      </w:rPr>
    </w:lvl>
    <w:lvl w:ilvl="5" w:tplc="04100005" w:tentative="1">
      <w:start w:val="1"/>
      <w:numFmt w:val="bullet"/>
      <w:lvlText w:val=""/>
      <w:lvlJc w:val="left"/>
      <w:pPr>
        <w:tabs>
          <w:tab w:val="num" w:pos="3780"/>
        </w:tabs>
        <w:ind w:left="3780" w:hanging="360"/>
      </w:pPr>
      <w:rPr>
        <w:rFonts w:ascii="Wingdings" w:hAnsi="Wingdings" w:hint="default"/>
      </w:rPr>
    </w:lvl>
    <w:lvl w:ilvl="6" w:tplc="04100001" w:tentative="1">
      <w:start w:val="1"/>
      <w:numFmt w:val="bullet"/>
      <w:lvlText w:val=""/>
      <w:lvlJc w:val="left"/>
      <w:pPr>
        <w:tabs>
          <w:tab w:val="num" w:pos="4500"/>
        </w:tabs>
        <w:ind w:left="4500" w:hanging="360"/>
      </w:pPr>
      <w:rPr>
        <w:rFonts w:ascii="Symbol" w:hAnsi="Symbol" w:hint="default"/>
      </w:rPr>
    </w:lvl>
    <w:lvl w:ilvl="7" w:tplc="04100003" w:tentative="1">
      <w:start w:val="1"/>
      <w:numFmt w:val="bullet"/>
      <w:lvlText w:val="o"/>
      <w:lvlJc w:val="left"/>
      <w:pPr>
        <w:tabs>
          <w:tab w:val="num" w:pos="5220"/>
        </w:tabs>
        <w:ind w:left="5220" w:hanging="360"/>
      </w:pPr>
      <w:rPr>
        <w:rFonts w:ascii="Courier New" w:hAnsi="Courier New" w:cs="Courier New" w:hint="default"/>
      </w:rPr>
    </w:lvl>
    <w:lvl w:ilvl="8" w:tplc="04100005" w:tentative="1">
      <w:start w:val="1"/>
      <w:numFmt w:val="bullet"/>
      <w:lvlText w:val=""/>
      <w:lvlJc w:val="left"/>
      <w:pPr>
        <w:tabs>
          <w:tab w:val="num" w:pos="5940"/>
        </w:tabs>
        <w:ind w:left="5940" w:hanging="360"/>
      </w:pPr>
      <w:rPr>
        <w:rFonts w:ascii="Wingdings" w:hAnsi="Wingdings" w:hint="default"/>
      </w:rPr>
    </w:lvl>
  </w:abstractNum>
  <w:abstractNum w:abstractNumId="31">
    <w:nsid w:val="47920090"/>
    <w:multiLevelType w:val="hybridMultilevel"/>
    <w:tmpl w:val="9F98F6BE"/>
    <w:lvl w:ilvl="0" w:tplc="8702FF86">
      <w:start w:val="1"/>
      <w:numFmt w:val="bullet"/>
      <w:lvlText w:val=""/>
      <w:lvlJc w:val="left"/>
      <w:pPr>
        <w:tabs>
          <w:tab w:val="num" w:pos="360"/>
        </w:tabs>
        <w:ind w:left="360" w:hanging="360"/>
      </w:pPr>
      <w:rPr>
        <w:rFonts w:ascii="Symbol" w:hAnsi="Symbol" w:hint="default"/>
        <w:sz w:val="20"/>
      </w:rPr>
    </w:lvl>
    <w:lvl w:ilvl="1" w:tplc="04090003" w:tentative="1">
      <w:start w:val="1"/>
      <w:numFmt w:val="bullet"/>
      <w:lvlText w:val="o"/>
      <w:lvlJc w:val="left"/>
      <w:pPr>
        <w:tabs>
          <w:tab w:val="num" w:pos="990"/>
        </w:tabs>
        <w:ind w:left="990" w:hanging="360"/>
      </w:pPr>
      <w:rPr>
        <w:rFonts w:ascii="Courier New" w:hAnsi="Courier New" w:cs="Courier New" w:hint="default"/>
      </w:rPr>
    </w:lvl>
    <w:lvl w:ilvl="2" w:tplc="04090005" w:tentative="1">
      <w:start w:val="1"/>
      <w:numFmt w:val="bullet"/>
      <w:lvlText w:val=""/>
      <w:lvlJc w:val="left"/>
      <w:pPr>
        <w:tabs>
          <w:tab w:val="num" w:pos="1710"/>
        </w:tabs>
        <w:ind w:left="1710" w:hanging="360"/>
      </w:pPr>
      <w:rPr>
        <w:rFonts w:ascii="Wingdings" w:hAnsi="Wingdings" w:hint="default"/>
      </w:rPr>
    </w:lvl>
    <w:lvl w:ilvl="3" w:tplc="04090001" w:tentative="1">
      <w:start w:val="1"/>
      <w:numFmt w:val="bullet"/>
      <w:lvlText w:val=""/>
      <w:lvlJc w:val="left"/>
      <w:pPr>
        <w:tabs>
          <w:tab w:val="num" w:pos="2430"/>
        </w:tabs>
        <w:ind w:left="2430" w:hanging="360"/>
      </w:pPr>
      <w:rPr>
        <w:rFonts w:ascii="Symbol" w:hAnsi="Symbol" w:hint="default"/>
      </w:rPr>
    </w:lvl>
    <w:lvl w:ilvl="4" w:tplc="04090003" w:tentative="1">
      <w:start w:val="1"/>
      <w:numFmt w:val="bullet"/>
      <w:lvlText w:val="o"/>
      <w:lvlJc w:val="left"/>
      <w:pPr>
        <w:tabs>
          <w:tab w:val="num" w:pos="3150"/>
        </w:tabs>
        <w:ind w:left="3150" w:hanging="360"/>
      </w:pPr>
      <w:rPr>
        <w:rFonts w:ascii="Courier New" w:hAnsi="Courier New" w:cs="Courier New" w:hint="default"/>
      </w:rPr>
    </w:lvl>
    <w:lvl w:ilvl="5" w:tplc="04090005" w:tentative="1">
      <w:start w:val="1"/>
      <w:numFmt w:val="bullet"/>
      <w:lvlText w:val=""/>
      <w:lvlJc w:val="left"/>
      <w:pPr>
        <w:tabs>
          <w:tab w:val="num" w:pos="3870"/>
        </w:tabs>
        <w:ind w:left="3870" w:hanging="360"/>
      </w:pPr>
      <w:rPr>
        <w:rFonts w:ascii="Wingdings" w:hAnsi="Wingdings" w:hint="default"/>
      </w:rPr>
    </w:lvl>
    <w:lvl w:ilvl="6" w:tplc="04090001" w:tentative="1">
      <w:start w:val="1"/>
      <w:numFmt w:val="bullet"/>
      <w:lvlText w:val=""/>
      <w:lvlJc w:val="left"/>
      <w:pPr>
        <w:tabs>
          <w:tab w:val="num" w:pos="4590"/>
        </w:tabs>
        <w:ind w:left="4590" w:hanging="360"/>
      </w:pPr>
      <w:rPr>
        <w:rFonts w:ascii="Symbol" w:hAnsi="Symbol" w:hint="default"/>
      </w:rPr>
    </w:lvl>
    <w:lvl w:ilvl="7" w:tplc="04090003" w:tentative="1">
      <w:start w:val="1"/>
      <w:numFmt w:val="bullet"/>
      <w:lvlText w:val="o"/>
      <w:lvlJc w:val="left"/>
      <w:pPr>
        <w:tabs>
          <w:tab w:val="num" w:pos="5310"/>
        </w:tabs>
        <w:ind w:left="5310" w:hanging="360"/>
      </w:pPr>
      <w:rPr>
        <w:rFonts w:ascii="Courier New" w:hAnsi="Courier New" w:cs="Courier New" w:hint="default"/>
      </w:rPr>
    </w:lvl>
    <w:lvl w:ilvl="8" w:tplc="04090005" w:tentative="1">
      <w:start w:val="1"/>
      <w:numFmt w:val="bullet"/>
      <w:lvlText w:val=""/>
      <w:lvlJc w:val="left"/>
      <w:pPr>
        <w:tabs>
          <w:tab w:val="num" w:pos="6030"/>
        </w:tabs>
        <w:ind w:left="6030" w:hanging="360"/>
      </w:pPr>
      <w:rPr>
        <w:rFonts w:ascii="Wingdings" w:hAnsi="Wingdings" w:hint="default"/>
      </w:rPr>
    </w:lvl>
  </w:abstractNum>
  <w:abstractNum w:abstractNumId="32">
    <w:nsid w:val="47C63DC5"/>
    <w:multiLevelType w:val="hybridMultilevel"/>
    <w:tmpl w:val="E370C480"/>
    <w:lvl w:ilvl="0" w:tplc="44782A2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8233917"/>
    <w:multiLevelType w:val="hybridMultilevel"/>
    <w:tmpl w:val="38265E6C"/>
    <w:lvl w:ilvl="0" w:tplc="44782A2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8B175C1"/>
    <w:multiLevelType w:val="hybridMultilevel"/>
    <w:tmpl w:val="61BE13D6"/>
    <w:lvl w:ilvl="0" w:tplc="44782A2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B1C27F4"/>
    <w:multiLevelType w:val="hybridMultilevel"/>
    <w:tmpl w:val="06928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4B413E42"/>
    <w:multiLevelType w:val="hybridMultilevel"/>
    <w:tmpl w:val="69960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C680569"/>
    <w:multiLevelType w:val="hybridMultilevel"/>
    <w:tmpl w:val="079EA8EE"/>
    <w:lvl w:ilvl="0" w:tplc="570858D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CB048E8"/>
    <w:multiLevelType w:val="hybridMultilevel"/>
    <w:tmpl w:val="736C5904"/>
    <w:lvl w:ilvl="0" w:tplc="C8306B0E">
      <w:start w:val="1"/>
      <w:numFmt w:val="bullet"/>
      <w:lvlText w:val="o"/>
      <w:lvlJc w:val="left"/>
      <w:pPr>
        <w:tabs>
          <w:tab w:val="num" w:pos="424"/>
        </w:tabs>
        <w:ind w:left="360" w:hanging="360"/>
      </w:pPr>
      <w:rPr>
        <w:rFonts w:ascii="Courier New" w:hAnsi="Courier New" w:hint="default"/>
      </w:rPr>
    </w:lvl>
    <w:lvl w:ilvl="1" w:tplc="04100003" w:tentative="1">
      <w:start w:val="1"/>
      <w:numFmt w:val="bullet"/>
      <w:lvlText w:val="o"/>
      <w:lvlJc w:val="left"/>
      <w:pPr>
        <w:tabs>
          <w:tab w:val="num" w:pos="900"/>
        </w:tabs>
        <w:ind w:left="900" w:hanging="360"/>
      </w:pPr>
      <w:rPr>
        <w:rFonts w:ascii="Courier New" w:hAnsi="Courier New" w:cs="Courier New" w:hint="default"/>
      </w:rPr>
    </w:lvl>
    <w:lvl w:ilvl="2" w:tplc="04100005" w:tentative="1">
      <w:start w:val="1"/>
      <w:numFmt w:val="bullet"/>
      <w:lvlText w:val=""/>
      <w:lvlJc w:val="left"/>
      <w:pPr>
        <w:tabs>
          <w:tab w:val="num" w:pos="1620"/>
        </w:tabs>
        <w:ind w:left="1620" w:hanging="360"/>
      </w:pPr>
      <w:rPr>
        <w:rFonts w:ascii="Wingdings" w:hAnsi="Wingdings" w:hint="default"/>
      </w:rPr>
    </w:lvl>
    <w:lvl w:ilvl="3" w:tplc="04100001" w:tentative="1">
      <w:start w:val="1"/>
      <w:numFmt w:val="bullet"/>
      <w:lvlText w:val=""/>
      <w:lvlJc w:val="left"/>
      <w:pPr>
        <w:tabs>
          <w:tab w:val="num" w:pos="2340"/>
        </w:tabs>
        <w:ind w:left="2340" w:hanging="360"/>
      </w:pPr>
      <w:rPr>
        <w:rFonts w:ascii="Symbol" w:hAnsi="Symbol" w:hint="default"/>
      </w:rPr>
    </w:lvl>
    <w:lvl w:ilvl="4" w:tplc="04100003" w:tentative="1">
      <w:start w:val="1"/>
      <w:numFmt w:val="bullet"/>
      <w:lvlText w:val="o"/>
      <w:lvlJc w:val="left"/>
      <w:pPr>
        <w:tabs>
          <w:tab w:val="num" w:pos="3060"/>
        </w:tabs>
        <w:ind w:left="3060" w:hanging="360"/>
      </w:pPr>
      <w:rPr>
        <w:rFonts w:ascii="Courier New" w:hAnsi="Courier New" w:cs="Courier New" w:hint="default"/>
      </w:rPr>
    </w:lvl>
    <w:lvl w:ilvl="5" w:tplc="04100005" w:tentative="1">
      <w:start w:val="1"/>
      <w:numFmt w:val="bullet"/>
      <w:lvlText w:val=""/>
      <w:lvlJc w:val="left"/>
      <w:pPr>
        <w:tabs>
          <w:tab w:val="num" w:pos="3780"/>
        </w:tabs>
        <w:ind w:left="3780" w:hanging="360"/>
      </w:pPr>
      <w:rPr>
        <w:rFonts w:ascii="Wingdings" w:hAnsi="Wingdings" w:hint="default"/>
      </w:rPr>
    </w:lvl>
    <w:lvl w:ilvl="6" w:tplc="04100001" w:tentative="1">
      <w:start w:val="1"/>
      <w:numFmt w:val="bullet"/>
      <w:lvlText w:val=""/>
      <w:lvlJc w:val="left"/>
      <w:pPr>
        <w:tabs>
          <w:tab w:val="num" w:pos="4500"/>
        </w:tabs>
        <w:ind w:left="4500" w:hanging="360"/>
      </w:pPr>
      <w:rPr>
        <w:rFonts w:ascii="Symbol" w:hAnsi="Symbol" w:hint="default"/>
      </w:rPr>
    </w:lvl>
    <w:lvl w:ilvl="7" w:tplc="04100003" w:tentative="1">
      <w:start w:val="1"/>
      <w:numFmt w:val="bullet"/>
      <w:lvlText w:val="o"/>
      <w:lvlJc w:val="left"/>
      <w:pPr>
        <w:tabs>
          <w:tab w:val="num" w:pos="5220"/>
        </w:tabs>
        <w:ind w:left="5220" w:hanging="360"/>
      </w:pPr>
      <w:rPr>
        <w:rFonts w:ascii="Courier New" w:hAnsi="Courier New" w:cs="Courier New" w:hint="default"/>
      </w:rPr>
    </w:lvl>
    <w:lvl w:ilvl="8" w:tplc="04100005" w:tentative="1">
      <w:start w:val="1"/>
      <w:numFmt w:val="bullet"/>
      <w:lvlText w:val=""/>
      <w:lvlJc w:val="left"/>
      <w:pPr>
        <w:tabs>
          <w:tab w:val="num" w:pos="5940"/>
        </w:tabs>
        <w:ind w:left="5940" w:hanging="360"/>
      </w:pPr>
      <w:rPr>
        <w:rFonts w:ascii="Wingdings" w:hAnsi="Wingdings" w:hint="default"/>
      </w:rPr>
    </w:lvl>
  </w:abstractNum>
  <w:abstractNum w:abstractNumId="39">
    <w:nsid w:val="4D8522F9"/>
    <w:multiLevelType w:val="hybridMultilevel"/>
    <w:tmpl w:val="EB780862"/>
    <w:lvl w:ilvl="0" w:tplc="44782A2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E8F76C3"/>
    <w:multiLevelType w:val="hybridMultilevel"/>
    <w:tmpl w:val="C374E0DC"/>
    <w:lvl w:ilvl="0" w:tplc="44782A2A">
      <w:start w:val="1"/>
      <w:numFmt w:val="bullet"/>
      <w:lvlText w:val="-"/>
      <w:lvlJc w:val="left"/>
      <w:pPr>
        <w:tabs>
          <w:tab w:val="num" w:pos="720"/>
        </w:tabs>
        <w:ind w:left="720" w:hanging="360"/>
      </w:pPr>
      <w:rPr>
        <w:rFonts w:ascii="Times New Roman" w:eastAsia="宋体" w:hAnsi="Times New Roman" w:cs="Times New Roman" w:hint="default"/>
      </w:rPr>
    </w:lvl>
    <w:lvl w:ilvl="1" w:tplc="04090001">
      <w:start w:val="1"/>
      <w:numFmt w:val="bullet"/>
      <w:lvlText w:val=""/>
      <w:lvlJc w:val="left"/>
      <w:pPr>
        <w:tabs>
          <w:tab w:val="num" w:pos="1200"/>
        </w:tabs>
        <w:ind w:left="1200" w:hanging="420"/>
      </w:pPr>
      <w:rPr>
        <w:rFonts w:ascii="Symbol" w:hAnsi="Symbol"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41">
    <w:nsid w:val="4FA70D9E"/>
    <w:multiLevelType w:val="hybridMultilevel"/>
    <w:tmpl w:val="92228F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15853E4"/>
    <w:multiLevelType w:val="hybridMultilevel"/>
    <w:tmpl w:val="2E26E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539D6C65"/>
    <w:multiLevelType w:val="hybridMultilevel"/>
    <w:tmpl w:val="3B409A76"/>
    <w:lvl w:ilvl="0" w:tplc="0809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4">
    <w:nsid w:val="53E1173E"/>
    <w:multiLevelType w:val="hybridMultilevel"/>
    <w:tmpl w:val="AD506B42"/>
    <w:lvl w:ilvl="0" w:tplc="5C70BE6C">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6">
    <w:nsid w:val="56023FE2"/>
    <w:multiLevelType w:val="hybridMultilevel"/>
    <w:tmpl w:val="0D723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5B6A43A2"/>
    <w:multiLevelType w:val="hybridMultilevel"/>
    <w:tmpl w:val="E5929AA8"/>
    <w:lvl w:ilvl="0" w:tplc="0809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8">
    <w:nsid w:val="5C796053"/>
    <w:multiLevelType w:val="hybridMultilevel"/>
    <w:tmpl w:val="59DE06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nsid w:val="61E0129E"/>
    <w:multiLevelType w:val="hybridMultilevel"/>
    <w:tmpl w:val="C06C7B7C"/>
    <w:lvl w:ilvl="0" w:tplc="04090003">
      <w:start w:val="1"/>
      <w:numFmt w:val="bullet"/>
      <w:lvlText w:val="o"/>
      <w:lvlJc w:val="left"/>
      <w:pPr>
        <w:tabs>
          <w:tab w:val="num" w:pos="840"/>
        </w:tabs>
        <w:ind w:left="840" w:hanging="360"/>
      </w:pPr>
      <w:rPr>
        <w:rFonts w:ascii="Courier New" w:hAnsi="Courier New" w:cs="Courier New"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50">
    <w:nsid w:val="62244A2E"/>
    <w:multiLevelType w:val="multilevel"/>
    <w:tmpl w:val="253A70D6"/>
    <w:lvl w:ilvl="0">
      <w:start w:val="5"/>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51">
    <w:nsid w:val="62646568"/>
    <w:multiLevelType w:val="multilevel"/>
    <w:tmpl w:val="58144A50"/>
    <w:lvl w:ilvl="0">
      <w:start w:val="5"/>
      <w:numFmt w:val="decimal"/>
      <w:lvlText w:val="%1"/>
      <w:lvlJc w:val="left"/>
      <w:pPr>
        <w:ind w:left="645" w:hanging="645"/>
      </w:pPr>
      <w:rPr>
        <w:rFonts w:hint="default"/>
        <w:sz w:val="28"/>
      </w:rPr>
    </w:lvl>
    <w:lvl w:ilvl="1">
      <w:start w:val="6"/>
      <w:numFmt w:val="decimal"/>
      <w:lvlText w:val="%1.%2"/>
      <w:lvlJc w:val="left"/>
      <w:pPr>
        <w:ind w:left="645" w:hanging="645"/>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720" w:hanging="72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080" w:hanging="108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440" w:hanging="1440"/>
      </w:pPr>
      <w:rPr>
        <w:rFonts w:hint="default"/>
        <w:sz w:val="28"/>
      </w:rPr>
    </w:lvl>
    <w:lvl w:ilvl="8">
      <w:start w:val="1"/>
      <w:numFmt w:val="decimal"/>
      <w:lvlText w:val="%1.%2.%3.%4.%5.%6.%7.%8.%9"/>
      <w:lvlJc w:val="left"/>
      <w:pPr>
        <w:ind w:left="1440" w:hanging="1440"/>
      </w:pPr>
      <w:rPr>
        <w:rFonts w:hint="default"/>
        <w:sz w:val="28"/>
      </w:rPr>
    </w:lvl>
  </w:abstractNum>
  <w:abstractNum w:abstractNumId="52">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3">
    <w:nsid w:val="654C5D82"/>
    <w:multiLevelType w:val="hybridMultilevel"/>
    <w:tmpl w:val="7BC24098"/>
    <w:lvl w:ilvl="0" w:tplc="5C70BE6C">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5C70BE6C">
      <w:start w:val="1"/>
      <w:numFmt w:val="bullet"/>
      <w:lvlText w:val=""/>
      <w:lvlJc w:val="left"/>
      <w:pPr>
        <w:tabs>
          <w:tab w:val="num" w:pos="2880"/>
        </w:tabs>
        <w:ind w:left="2880" w:hanging="360"/>
      </w:pPr>
      <w:rPr>
        <w:rFonts w:ascii="Symbol" w:hAnsi="Symbol" w:hint="default"/>
        <w:color w:val="auto"/>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66E40263"/>
    <w:multiLevelType w:val="hybridMultilevel"/>
    <w:tmpl w:val="7D023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83507DC"/>
    <w:multiLevelType w:val="hybridMultilevel"/>
    <w:tmpl w:val="1E56143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5C2500C">
      <w:start w:val="27"/>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691C357B"/>
    <w:multiLevelType w:val="hybridMultilevel"/>
    <w:tmpl w:val="1F0C83DA"/>
    <w:lvl w:ilvl="0" w:tplc="050E4E6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4D144E0"/>
    <w:multiLevelType w:val="multilevel"/>
    <w:tmpl w:val="F4C60120"/>
    <w:lvl w:ilvl="0">
      <w:start w:val="5"/>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8">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6654BC1"/>
    <w:multiLevelType w:val="hybridMultilevel"/>
    <w:tmpl w:val="FF3AE5D0"/>
    <w:lvl w:ilvl="0" w:tplc="59603E00">
      <w:start w:val="1"/>
      <w:numFmt w:val="bullet"/>
      <w:lvlText w:val="•"/>
      <w:lvlJc w:val="left"/>
      <w:pPr>
        <w:tabs>
          <w:tab w:val="num" w:pos="284"/>
        </w:tabs>
        <w:ind w:left="284" w:hanging="284"/>
      </w:pPr>
      <w:rPr>
        <w:rFonts w:ascii="Tahoma" w:hAnsi="Tahoma"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0">
    <w:nsid w:val="797C54BC"/>
    <w:multiLevelType w:val="multilevel"/>
    <w:tmpl w:val="EEF0ED5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2">
    <w:nsid w:val="7D253FFA"/>
    <w:multiLevelType w:val="hybridMultilevel"/>
    <w:tmpl w:val="B414085C"/>
    <w:lvl w:ilvl="0" w:tplc="19E233E8">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63">
    <w:nsid w:val="7F967B6A"/>
    <w:multiLevelType w:val="hybridMultilevel"/>
    <w:tmpl w:val="7BBC7442"/>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7FB35661"/>
    <w:multiLevelType w:val="hybridMultilevel"/>
    <w:tmpl w:val="3CC26356"/>
    <w:lvl w:ilvl="0" w:tplc="44782A2A">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1"/>
  </w:num>
  <w:num w:numId="3">
    <w:abstractNumId w:val="60"/>
  </w:num>
  <w:num w:numId="4">
    <w:abstractNumId w:val="58"/>
  </w:num>
  <w:num w:numId="5">
    <w:abstractNumId w:val="21"/>
  </w:num>
  <w:num w:numId="6">
    <w:abstractNumId w:val="52"/>
  </w:num>
  <w:num w:numId="7">
    <w:abstractNumId w:val="20"/>
  </w:num>
  <w:num w:numId="8">
    <w:abstractNumId w:val="47"/>
  </w:num>
  <w:num w:numId="9">
    <w:abstractNumId w:val="43"/>
  </w:num>
  <w:num w:numId="10">
    <w:abstractNumId w:val="23"/>
  </w:num>
  <w:num w:numId="11">
    <w:abstractNumId w:val="59"/>
  </w:num>
  <w:num w:numId="12">
    <w:abstractNumId w:val="27"/>
  </w:num>
  <w:num w:numId="13">
    <w:abstractNumId w:val="21"/>
  </w:num>
  <w:num w:numId="14">
    <w:abstractNumId w:val="21"/>
  </w:num>
  <w:num w:numId="15">
    <w:abstractNumId w:val="21"/>
  </w:num>
  <w:num w:numId="16">
    <w:abstractNumId w:val="21"/>
  </w:num>
  <w:num w:numId="17">
    <w:abstractNumId w:val="21"/>
  </w:num>
  <w:num w:numId="18">
    <w:abstractNumId w:val="49"/>
  </w:num>
  <w:num w:numId="19">
    <w:abstractNumId w:val="63"/>
  </w:num>
  <w:num w:numId="20">
    <w:abstractNumId w:val="21"/>
  </w:num>
  <w:num w:numId="21">
    <w:abstractNumId w:val="21"/>
  </w:num>
  <w:num w:numId="22">
    <w:abstractNumId w:val="21"/>
  </w:num>
  <w:num w:numId="23">
    <w:abstractNumId w:val="21"/>
  </w:num>
  <w:num w:numId="24">
    <w:abstractNumId w:val="21"/>
  </w:num>
  <w:num w:numId="25">
    <w:abstractNumId w:val="21"/>
  </w:num>
  <w:num w:numId="26">
    <w:abstractNumId w:val="21"/>
  </w:num>
  <w:num w:numId="27">
    <w:abstractNumId w:val="21"/>
  </w:num>
  <w:num w:numId="28">
    <w:abstractNumId w:val="21"/>
  </w:num>
  <w:num w:numId="29">
    <w:abstractNumId w:val="31"/>
  </w:num>
  <w:num w:numId="30">
    <w:abstractNumId w:val="21"/>
  </w:num>
  <w:num w:numId="31">
    <w:abstractNumId w:val="16"/>
  </w:num>
  <w:num w:numId="32">
    <w:abstractNumId w:val="21"/>
  </w:num>
  <w:num w:numId="33">
    <w:abstractNumId w:val="21"/>
  </w:num>
  <w:num w:numId="34">
    <w:abstractNumId w:val="21"/>
  </w:num>
  <w:num w:numId="35">
    <w:abstractNumId w:val="21"/>
  </w:num>
  <w:num w:numId="36">
    <w:abstractNumId w:val="55"/>
  </w:num>
  <w:num w:numId="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8"/>
  </w:num>
  <w:num w:numId="39">
    <w:abstractNumId w:val="29"/>
  </w:num>
  <w:num w:numId="40">
    <w:abstractNumId w:val="10"/>
  </w:num>
  <w:num w:numId="41">
    <w:abstractNumId w:val="30"/>
  </w:num>
  <w:num w:numId="42">
    <w:abstractNumId w:val="13"/>
  </w:num>
  <w:num w:numId="43">
    <w:abstractNumId w:val="1"/>
  </w:num>
  <w:num w:numId="44">
    <w:abstractNumId w:val="35"/>
  </w:num>
  <w:num w:numId="45">
    <w:abstractNumId w:val="18"/>
  </w:num>
  <w:num w:numId="46">
    <w:abstractNumId w:val="5"/>
  </w:num>
  <w:num w:numId="47">
    <w:abstractNumId w:val="17"/>
  </w:num>
  <w:num w:numId="48">
    <w:abstractNumId w:val="45"/>
  </w:num>
  <w:num w:numId="49">
    <w:abstractNumId w:val="61"/>
  </w:num>
  <w:num w:numId="50">
    <w:abstractNumId w:val="4"/>
  </w:num>
  <w:num w:numId="51">
    <w:abstractNumId w:val="51"/>
  </w:num>
  <w:num w:numId="52">
    <w:abstractNumId w:val="8"/>
  </w:num>
  <w:num w:numId="53">
    <w:abstractNumId w:val="28"/>
  </w:num>
  <w:num w:numId="54">
    <w:abstractNumId w:val="28"/>
  </w:num>
  <w:num w:numId="55">
    <w:abstractNumId w:val="28"/>
  </w:num>
  <w:num w:numId="56">
    <w:abstractNumId w:val="28"/>
  </w:num>
  <w:num w:numId="57">
    <w:abstractNumId w:val="28"/>
  </w:num>
  <w:num w:numId="58">
    <w:abstractNumId w:val="57"/>
  </w:num>
  <w:num w:numId="59">
    <w:abstractNumId w:val="28"/>
  </w:num>
  <w:num w:numId="60">
    <w:abstractNumId w:val="28"/>
  </w:num>
  <w:num w:numId="61">
    <w:abstractNumId w:val="28"/>
  </w:num>
  <w:num w:numId="62">
    <w:abstractNumId w:val="28"/>
  </w:num>
  <w:num w:numId="63">
    <w:abstractNumId w:val="50"/>
  </w:num>
  <w:num w:numId="64">
    <w:abstractNumId w:val="3"/>
  </w:num>
  <w:num w:numId="65">
    <w:abstractNumId w:val="28"/>
  </w:num>
  <w:num w:numId="66">
    <w:abstractNumId w:val="62"/>
  </w:num>
  <w:num w:numId="67">
    <w:abstractNumId w:val="15"/>
  </w:num>
  <w:num w:numId="68">
    <w:abstractNumId w:val="48"/>
  </w:num>
  <w:num w:numId="69">
    <w:abstractNumId w:val="26"/>
  </w:num>
  <w:num w:numId="70">
    <w:abstractNumId w:val="2"/>
  </w:num>
  <w:num w:numId="71">
    <w:abstractNumId w:val="44"/>
  </w:num>
  <w:num w:numId="72">
    <w:abstractNumId w:val="53"/>
  </w:num>
  <w:num w:numId="73">
    <w:abstractNumId w:val="21"/>
  </w:num>
  <w:num w:numId="74">
    <w:abstractNumId w:val="46"/>
  </w:num>
  <w:num w:numId="75">
    <w:abstractNumId w:val="19"/>
  </w:num>
  <w:num w:numId="76">
    <w:abstractNumId w:val="14"/>
  </w:num>
  <w:num w:numId="77">
    <w:abstractNumId w:val="42"/>
  </w:num>
  <w:num w:numId="78">
    <w:abstractNumId w:val="12"/>
  </w:num>
  <w:num w:numId="79">
    <w:abstractNumId w:val="40"/>
  </w:num>
  <w:num w:numId="80">
    <w:abstractNumId w:val="0"/>
  </w:num>
  <w:num w:numId="81">
    <w:abstractNumId w:val="25"/>
  </w:num>
  <w:num w:numId="82">
    <w:abstractNumId w:val="41"/>
  </w:num>
  <w:num w:numId="83">
    <w:abstractNumId w:val="9"/>
  </w:num>
  <w:num w:numId="84">
    <w:abstractNumId w:val="22"/>
  </w:num>
  <w:num w:numId="85">
    <w:abstractNumId w:val="36"/>
  </w:num>
  <w:num w:numId="86">
    <w:abstractNumId w:val="54"/>
  </w:num>
  <w:num w:numId="87">
    <w:abstractNumId w:val="33"/>
  </w:num>
  <w:num w:numId="88">
    <w:abstractNumId w:val="24"/>
  </w:num>
  <w:num w:numId="89">
    <w:abstractNumId w:val="64"/>
  </w:num>
  <w:num w:numId="90">
    <w:abstractNumId w:val="34"/>
  </w:num>
  <w:num w:numId="91">
    <w:abstractNumId w:val="7"/>
  </w:num>
  <w:num w:numId="92">
    <w:abstractNumId w:val="39"/>
  </w:num>
  <w:num w:numId="93">
    <w:abstractNumId w:val="32"/>
  </w:num>
  <w:num w:numId="94">
    <w:abstractNumId w:val="6"/>
  </w:num>
  <w:num w:numId="95">
    <w:abstractNumId w:val="56"/>
  </w:num>
  <w:num w:numId="96">
    <w:abstractNumId w:val="37"/>
  </w:num>
  <w:numIdMacAtCleanup w:val="9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hideSpellingErrors/>
  <w:stylePaneFormatFilter w:val="3F0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7170"/>
  </w:hdrShapeDefaults>
  <w:footnotePr>
    <w:footnote w:id="-1"/>
    <w:footnote w:id="0"/>
  </w:footnotePr>
  <w:endnotePr>
    <w:endnote w:id="-1"/>
    <w:endnote w:id="0"/>
  </w:endnotePr>
  <w:compat>
    <w:useFELayout/>
  </w:compat>
  <w:rsids>
    <w:rsidRoot w:val="0027205B"/>
    <w:rsid w:val="000011B8"/>
    <w:rsid w:val="000025B4"/>
    <w:rsid w:val="0000403C"/>
    <w:rsid w:val="00004FAC"/>
    <w:rsid w:val="00005106"/>
    <w:rsid w:val="000058E4"/>
    <w:rsid w:val="00006D22"/>
    <w:rsid w:val="0000704A"/>
    <w:rsid w:val="000074E0"/>
    <w:rsid w:val="00011448"/>
    <w:rsid w:val="00012D32"/>
    <w:rsid w:val="00013889"/>
    <w:rsid w:val="00013E5F"/>
    <w:rsid w:val="00014753"/>
    <w:rsid w:val="00015594"/>
    <w:rsid w:val="0001626D"/>
    <w:rsid w:val="000168D2"/>
    <w:rsid w:val="0002063D"/>
    <w:rsid w:val="00020BA6"/>
    <w:rsid w:val="00020D91"/>
    <w:rsid w:val="000246BC"/>
    <w:rsid w:val="00027103"/>
    <w:rsid w:val="000301C3"/>
    <w:rsid w:val="00034702"/>
    <w:rsid w:val="00034E75"/>
    <w:rsid w:val="0003574F"/>
    <w:rsid w:val="00035CEC"/>
    <w:rsid w:val="00036911"/>
    <w:rsid w:val="00037089"/>
    <w:rsid w:val="00041044"/>
    <w:rsid w:val="00042EBE"/>
    <w:rsid w:val="000437AC"/>
    <w:rsid w:val="0004417C"/>
    <w:rsid w:val="00044463"/>
    <w:rsid w:val="0004461C"/>
    <w:rsid w:val="00044D94"/>
    <w:rsid w:val="0004643E"/>
    <w:rsid w:val="00047B3D"/>
    <w:rsid w:val="00050EE1"/>
    <w:rsid w:val="000560A3"/>
    <w:rsid w:val="00057B03"/>
    <w:rsid w:val="00061907"/>
    <w:rsid w:val="0006199F"/>
    <w:rsid w:val="00066BFB"/>
    <w:rsid w:val="00070025"/>
    <w:rsid w:val="000700A9"/>
    <w:rsid w:val="00070FEA"/>
    <w:rsid w:val="00071320"/>
    <w:rsid w:val="00075189"/>
    <w:rsid w:val="00075ACA"/>
    <w:rsid w:val="000763E2"/>
    <w:rsid w:val="00076CB1"/>
    <w:rsid w:val="00077CF2"/>
    <w:rsid w:val="00080BFE"/>
    <w:rsid w:val="000821CF"/>
    <w:rsid w:val="00083A4F"/>
    <w:rsid w:val="0008502A"/>
    <w:rsid w:val="00086344"/>
    <w:rsid w:val="0008674E"/>
    <w:rsid w:val="0008748E"/>
    <w:rsid w:val="00090ACA"/>
    <w:rsid w:val="00090C6A"/>
    <w:rsid w:val="00091C33"/>
    <w:rsid w:val="00091EB6"/>
    <w:rsid w:val="00092023"/>
    <w:rsid w:val="000945BF"/>
    <w:rsid w:val="0009647B"/>
    <w:rsid w:val="000976C1"/>
    <w:rsid w:val="000A0F4C"/>
    <w:rsid w:val="000A1F4C"/>
    <w:rsid w:val="000A3E67"/>
    <w:rsid w:val="000A4164"/>
    <w:rsid w:val="000A5E81"/>
    <w:rsid w:val="000A7F42"/>
    <w:rsid w:val="000B1784"/>
    <w:rsid w:val="000B3673"/>
    <w:rsid w:val="000B3D4A"/>
    <w:rsid w:val="000B636E"/>
    <w:rsid w:val="000B6C56"/>
    <w:rsid w:val="000B7664"/>
    <w:rsid w:val="000C26F7"/>
    <w:rsid w:val="000C2A17"/>
    <w:rsid w:val="000C2BB1"/>
    <w:rsid w:val="000C468F"/>
    <w:rsid w:val="000C7EF1"/>
    <w:rsid w:val="000D1F71"/>
    <w:rsid w:val="000D3C31"/>
    <w:rsid w:val="000D3EED"/>
    <w:rsid w:val="000D4E76"/>
    <w:rsid w:val="000E023C"/>
    <w:rsid w:val="000E09C2"/>
    <w:rsid w:val="000E12EF"/>
    <w:rsid w:val="000E29EB"/>
    <w:rsid w:val="000E2BC4"/>
    <w:rsid w:val="000E3B42"/>
    <w:rsid w:val="000E456B"/>
    <w:rsid w:val="000E4A21"/>
    <w:rsid w:val="000E4B7B"/>
    <w:rsid w:val="000E4FB4"/>
    <w:rsid w:val="000E6A40"/>
    <w:rsid w:val="000E76C1"/>
    <w:rsid w:val="000F1047"/>
    <w:rsid w:val="000F14C2"/>
    <w:rsid w:val="000F2D77"/>
    <w:rsid w:val="000F3244"/>
    <w:rsid w:val="000F5FAE"/>
    <w:rsid w:val="000F6124"/>
    <w:rsid w:val="000F64B8"/>
    <w:rsid w:val="000F6AB0"/>
    <w:rsid w:val="000F73EE"/>
    <w:rsid w:val="00103E56"/>
    <w:rsid w:val="001042F1"/>
    <w:rsid w:val="00105D72"/>
    <w:rsid w:val="00106064"/>
    <w:rsid w:val="00107865"/>
    <w:rsid w:val="00107CED"/>
    <w:rsid w:val="00110E8E"/>
    <w:rsid w:val="001111AD"/>
    <w:rsid w:val="00112447"/>
    <w:rsid w:val="00112A98"/>
    <w:rsid w:val="001149BD"/>
    <w:rsid w:val="00115B03"/>
    <w:rsid w:val="00116A6E"/>
    <w:rsid w:val="00116E26"/>
    <w:rsid w:val="00117440"/>
    <w:rsid w:val="00122074"/>
    <w:rsid w:val="00123213"/>
    <w:rsid w:val="0012565A"/>
    <w:rsid w:val="001269CA"/>
    <w:rsid w:val="00126E0A"/>
    <w:rsid w:val="00127C6C"/>
    <w:rsid w:val="00130F1B"/>
    <w:rsid w:val="001324C5"/>
    <w:rsid w:val="00133315"/>
    <w:rsid w:val="001340E0"/>
    <w:rsid w:val="00134686"/>
    <w:rsid w:val="00134832"/>
    <w:rsid w:val="001378F1"/>
    <w:rsid w:val="001400E0"/>
    <w:rsid w:val="001416E3"/>
    <w:rsid w:val="00142C87"/>
    <w:rsid w:val="00144647"/>
    <w:rsid w:val="00145E07"/>
    <w:rsid w:val="00146049"/>
    <w:rsid w:val="001460C0"/>
    <w:rsid w:val="00151E0A"/>
    <w:rsid w:val="001527F2"/>
    <w:rsid w:val="001561C1"/>
    <w:rsid w:val="001604B7"/>
    <w:rsid w:val="00162549"/>
    <w:rsid w:val="00163011"/>
    <w:rsid w:val="00163C66"/>
    <w:rsid w:val="00163DA2"/>
    <w:rsid w:val="00167D14"/>
    <w:rsid w:val="001701CA"/>
    <w:rsid w:val="0017036F"/>
    <w:rsid w:val="00170A5B"/>
    <w:rsid w:val="00170B83"/>
    <w:rsid w:val="00171104"/>
    <w:rsid w:val="0017149F"/>
    <w:rsid w:val="00172BD8"/>
    <w:rsid w:val="00175493"/>
    <w:rsid w:val="00175AEF"/>
    <w:rsid w:val="00181630"/>
    <w:rsid w:val="0018250A"/>
    <w:rsid w:val="00183BC9"/>
    <w:rsid w:val="00183D54"/>
    <w:rsid w:val="001844EE"/>
    <w:rsid w:val="00184CF6"/>
    <w:rsid w:val="00184ED9"/>
    <w:rsid w:val="00187A62"/>
    <w:rsid w:val="00190BC5"/>
    <w:rsid w:val="00190F34"/>
    <w:rsid w:val="001911BB"/>
    <w:rsid w:val="00192856"/>
    <w:rsid w:val="001944A1"/>
    <w:rsid w:val="001949E7"/>
    <w:rsid w:val="00194A63"/>
    <w:rsid w:val="00195934"/>
    <w:rsid w:val="00195E4C"/>
    <w:rsid w:val="001963EA"/>
    <w:rsid w:val="00196A52"/>
    <w:rsid w:val="00196A97"/>
    <w:rsid w:val="001A2622"/>
    <w:rsid w:val="001A3ED3"/>
    <w:rsid w:val="001A4ADE"/>
    <w:rsid w:val="001A515C"/>
    <w:rsid w:val="001A5247"/>
    <w:rsid w:val="001A58E5"/>
    <w:rsid w:val="001A6817"/>
    <w:rsid w:val="001A7EBA"/>
    <w:rsid w:val="001B40BB"/>
    <w:rsid w:val="001B5BFC"/>
    <w:rsid w:val="001B7413"/>
    <w:rsid w:val="001B79CA"/>
    <w:rsid w:val="001C1781"/>
    <w:rsid w:val="001C2268"/>
    <w:rsid w:val="001C28B8"/>
    <w:rsid w:val="001C510A"/>
    <w:rsid w:val="001C72BA"/>
    <w:rsid w:val="001C79EF"/>
    <w:rsid w:val="001C7D93"/>
    <w:rsid w:val="001D0850"/>
    <w:rsid w:val="001D26AC"/>
    <w:rsid w:val="001D3509"/>
    <w:rsid w:val="001D61DF"/>
    <w:rsid w:val="001D6B11"/>
    <w:rsid w:val="001D78CA"/>
    <w:rsid w:val="001D7A1E"/>
    <w:rsid w:val="001E134A"/>
    <w:rsid w:val="001E1D95"/>
    <w:rsid w:val="001E2872"/>
    <w:rsid w:val="001E3981"/>
    <w:rsid w:val="001E4E05"/>
    <w:rsid w:val="001F3246"/>
    <w:rsid w:val="001F4990"/>
    <w:rsid w:val="001F5C3F"/>
    <w:rsid w:val="001F614B"/>
    <w:rsid w:val="00200609"/>
    <w:rsid w:val="00200862"/>
    <w:rsid w:val="0020246D"/>
    <w:rsid w:val="00203AC5"/>
    <w:rsid w:val="00203E09"/>
    <w:rsid w:val="0020502B"/>
    <w:rsid w:val="00206ABE"/>
    <w:rsid w:val="00211189"/>
    <w:rsid w:val="00213515"/>
    <w:rsid w:val="00216195"/>
    <w:rsid w:val="002209DB"/>
    <w:rsid w:val="0022148D"/>
    <w:rsid w:val="002246F5"/>
    <w:rsid w:val="00226FA5"/>
    <w:rsid w:val="00231C9A"/>
    <w:rsid w:val="002326A9"/>
    <w:rsid w:val="002340C0"/>
    <w:rsid w:val="00236052"/>
    <w:rsid w:val="00236D55"/>
    <w:rsid w:val="002415EE"/>
    <w:rsid w:val="00244463"/>
    <w:rsid w:val="00247E34"/>
    <w:rsid w:val="00247E61"/>
    <w:rsid w:val="00250235"/>
    <w:rsid w:val="0025028F"/>
    <w:rsid w:val="00251541"/>
    <w:rsid w:val="00252685"/>
    <w:rsid w:val="00253493"/>
    <w:rsid w:val="002541C2"/>
    <w:rsid w:val="00255804"/>
    <w:rsid w:val="00255DC9"/>
    <w:rsid w:val="0025670F"/>
    <w:rsid w:val="00260AD0"/>
    <w:rsid w:val="00262C5A"/>
    <w:rsid w:val="002635B3"/>
    <w:rsid w:val="0026398C"/>
    <w:rsid w:val="00267045"/>
    <w:rsid w:val="00270478"/>
    <w:rsid w:val="0027205B"/>
    <w:rsid w:val="00272B78"/>
    <w:rsid w:val="00272E5A"/>
    <w:rsid w:val="00273A3F"/>
    <w:rsid w:val="00282116"/>
    <w:rsid w:val="002831A7"/>
    <w:rsid w:val="00285061"/>
    <w:rsid w:val="002850A8"/>
    <w:rsid w:val="0028694F"/>
    <w:rsid w:val="0029197B"/>
    <w:rsid w:val="00292488"/>
    <w:rsid w:val="00292AA9"/>
    <w:rsid w:val="00293F52"/>
    <w:rsid w:val="00294075"/>
    <w:rsid w:val="002967D7"/>
    <w:rsid w:val="002A2C5C"/>
    <w:rsid w:val="002A46E2"/>
    <w:rsid w:val="002A51D7"/>
    <w:rsid w:val="002A6CE6"/>
    <w:rsid w:val="002A7136"/>
    <w:rsid w:val="002A7295"/>
    <w:rsid w:val="002B24C5"/>
    <w:rsid w:val="002B3114"/>
    <w:rsid w:val="002B3572"/>
    <w:rsid w:val="002B4812"/>
    <w:rsid w:val="002B5593"/>
    <w:rsid w:val="002B5BC4"/>
    <w:rsid w:val="002B6167"/>
    <w:rsid w:val="002B6784"/>
    <w:rsid w:val="002B7849"/>
    <w:rsid w:val="002B79FC"/>
    <w:rsid w:val="002C118D"/>
    <w:rsid w:val="002C26F1"/>
    <w:rsid w:val="002C2823"/>
    <w:rsid w:val="002C42E9"/>
    <w:rsid w:val="002C7F13"/>
    <w:rsid w:val="002D0F66"/>
    <w:rsid w:val="002D1045"/>
    <w:rsid w:val="002D25C9"/>
    <w:rsid w:val="002D54F5"/>
    <w:rsid w:val="002D593D"/>
    <w:rsid w:val="002D5A01"/>
    <w:rsid w:val="002D6393"/>
    <w:rsid w:val="002E067C"/>
    <w:rsid w:val="002E1D8E"/>
    <w:rsid w:val="002E2AF7"/>
    <w:rsid w:val="002E3BF4"/>
    <w:rsid w:val="002E41CD"/>
    <w:rsid w:val="002E6ACB"/>
    <w:rsid w:val="002E7607"/>
    <w:rsid w:val="002F082C"/>
    <w:rsid w:val="002F1687"/>
    <w:rsid w:val="002F1A9A"/>
    <w:rsid w:val="002F39FF"/>
    <w:rsid w:val="002F3E4A"/>
    <w:rsid w:val="002F45EC"/>
    <w:rsid w:val="002F57CB"/>
    <w:rsid w:val="002F6A5B"/>
    <w:rsid w:val="002F6CEF"/>
    <w:rsid w:val="002F7EA8"/>
    <w:rsid w:val="003004DC"/>
    <w:rsid w:val="003013EC"/>
    <w:rsid w:val="00301EE6"/>
    <w:rsid w:val="00304E0D"/>
    <w:rsid w:val="003056C5"/>
    <w:rsid w:val="00305F4C"/>
    <w:rsid w:val="00305F6F"/>
    <w:rsid w:val="003077E7"/>
    <w:rsid w:val="00310024"/>
    <w:rsid w:val="0031151E"/>
    <w:rsid w:val="00312B34"/>
    <w:rsid w:val="00313892"/>
    <w:rsid w:val="00316C51"/>
    <w:rsid w:val="00316E31"/>
    <w:rsid w:val="0031779E"/>
    <w:rsid w:val="003207F8"/>
    <w:rsid w:val="00322F3B"/>
    <w:rsid w:val="00323EA8"/>
    <w:rsid w:val="00325A7A"/>
    <w:rsid w:val="00327046"/>
    <w:rsid w:val="0033139F"/>
    <w:rsid w:val="00331E6B"/>
    <w:rsid w:val="00332D33"/>
    <w:rsid w:val="003344EB"/>
    <w:rsid w:val="00334678"/>
    <w:rsid w:val="0033480C"/>
    <w:rsid w:val="00334B91"/>
    <w:rsid w:val="00336DAF"/>
    <w:rsid w:val="003413D4"/>
    <w:rsid w:val="00343A26"/>
    <w:rsid w:val="00346D4D"/>
    <w:rsid w:val="00347D78"/>
    <w:rsid w:val="0035098E"/>
    <w:rsid w:val="00352C4A"/>
    <w:rsid w:val="0035554E"/>
    <w:rsid w:val="003566E7"/>
    <w:rsid w:val="003610D7"/>
    <w:rsid w:val="00361656"/>
    <w:rsid w:val="00361F52"/>
    <w:rsid w:val="0036224E"/>
    <w:rsid w:val="00362317"/>
    <w:rsid w:val="00362E7D"/>
    <w:rsid w:val="00363033"/>
    <w:rsid w:val="00363A80"/>
    <w:rsid w:val="003642B8"/>
    <w:rsid w:val="00364D69"/>
    <w:rsid w:val="0036731C"/>
    <w:rsid w:val="00370678"/>
    <w:rsid w:val="0037168A"/>
    <w:rsid w:val="0037323A"/>
    <w:rsid w:val="0037363E"/>
    <w:rsid w:val="00373837"/>
    <w:rsid w:val="0037458B"/>
    <w:rsid w:val="003753F3"/>
    <w:rsid w:val="003754EA"/>
    <w:rsid w:val="003811DA"/>
    <w:rsid w:val="003818CB"/>
    <w:rsid w:val="003825ED"/>
    <w:rsid w:val="00383C97"/>
    <w:rsid w:val="00383F37"/>
    <w:rsid w:val="0038473E"/>
    <w:rsid w:val="00385F60"/>
    <w:rsid w:val="003871DA"/>
    <w:rsid w:val="00391E3D"/>
    <w:rsid w:val="003926D6"/>
    <w:rsid w:val="003939C4"/>
    <w:rsid w:val="00393B1B"/>
    <w:rsid w:val="003946B1"/>
    <w:rsid w:val="00395F6B"/>
    <w:rsid w:val="003A0030"/>
    <w:rsid w:val="003A0C27"/>
    <w:rsid w:val="003A20F1"/>
    <w:rsid w:val="003A3B99"/>
    <w:rsid w:val="003B1A09"/>
    <w:rsid w:val="003B1BCB"/>
    <w:rsid w:val="003B1F95"/>
    <w:rsid w:val="003B2D55"/>
    <w:rsid w:val="003B3078"/>
    <w:rsid w:val="003B34E8"/>
    <w:rsid w:val="003B441A"/>
    <w:rsid w:val="003B5E36"/>
    <w:rsid w:val="003B6835"/>
    <w:rsid w:val="003C0D9D"/>
    <w:rsid w:val="003C2F7F"/>
    <w:rsid w:val="003C4BFD"/>
    <w:rsid w:val="003C7C4C"/>
    <w:rsid w:val="003D0892"/>
    <w:rsid w:val="003D33E9"/>
    <w:rsid w:val="003D3463"/>
    <w:rsid w:val="003D36E2"/>
    <w:rsid w:val="003D432E"/>
    <w:rsid w:val="003D5A66"/>
    <w:rsid w:val="003D5B02"/>
    <w:rsid w:val="003D5B70"/>
    <w:rsid w:val="003E0AC9"/>
    <w:rsid w:val="003E52F9"/>
    <w:rsid w:val="003E61B9"/>
    <w:rsid w:val="003E7E11"/>
    <w:rsid w:val="003F28D9"/>
    <w:rsid w:val="003F4ACC"/>
    <w:rsid w:val="003F581C"/>
    <w:rsid w:val="003F6607"/>
    <w:rsid w:val="003F7131"/>
    <w:rsid w:val="00400EBB"/>
    <w:rsid w:val="004015BE"/>
    <w:rsid w:val="00402609"/>
    <w:rsid w:val="00404163"/>
    <w:rsid w:val="00404C39"/>
    <w:rsid w:val="004066AE"/>
    <w:rsid w:val="00407067"/>
    <w:rsid w:val="004070D6"/>
    <w:rsid w:val="00410F42"/>
    <w:rsid w:val="0041113A"/>
    <w:rsid w:val="00411757"/>
    <w:rsid w:val="004124EE"/>
    <w:rsid w:val="00413A98"/>
    <w:rsid w:val="00415E62"/>
    <w:rsid w:val="00416A95"/>
    <w:rsid w:val="00416D91"/>
    <w:rsid w:val="00417EBC"/>
    <w:rsid w:val="00420F7C"/>
    <w:rsid w:val="00421482"/>
    <w:rsid w:val="00422340"/>
    <w:rsid w:val="00422401"/>
    <w:rsid w:val="00426801"/>
    <w:rsid w:val="00431D22"/>
    <w:rsid w:val="00432326"/>
    <w:rsid w:val="00434089"/>
    <w:rsid w:val="00435AF8"/>
    <w:rsid w:val="004360A6"/>
    <w:rsid w:val="004369AA"/>
    <w:rsid w:val="00437216"/>
    <w:rsid w:val="004374A0"/>
    <w:rsid w:val="004410B6"/>
    <w:rsid w:val="00441306"/>
    <w:rsid w:val="004421F7"/>
    <w:rsid w:val="0044436B"/>
    <w:rsid w:val="004445A1"/>
    <w:rsid w:val="004445EB"/>
    <w:rsid w:val="0044467D"/>
    <w:rsid w:val="004462D8"/>
    <w:rsid w:val="00446966"/>
    <w:rsid w:val="00447758"/>
    <w:rsid w:val="00451608"/>
    <w:rsid w:val="00451D3F"/>
    <w:rsid w:val="00457260"/>
    <w:rsid w:val="00457533"/>
    <w:rsid w:val="004609EA"/>
    <w:rsid w:val="004610BE"/>
    <w:rsid w:val="00461CC7"/>
    <w:rsid w:val="00463B02"/>
    <w:rsid w:val="00465BEC"/>
    <w:rsid w:val="004660B6"/>
    <w:rsid w:val="00466716"/>
    <w:rsid w:val="004670FD"/>
    <w:rsid w:val="0046724A"/>
    <w:rsid w:val="00470657"/>
    <w:rsid w:val="004718B3"/>
    <w:rsid w:val="00474250"/>
    <w:rsid w:val="00475BCC"/>
    <w:rsid w:val="004770F2"/>
    <w:rsid w:val="00481133"/>
    <w:rsid w:val="00483FC0"/>
    <w:rsid w:val="00484B19"/>
    <w:rsid w:val="00485391"/>
    <w:rsid w:val="004878BF"/>
    <w:rsid w:val="00491EF4"/>
    <w:rsid w:val="004920F5"/>
    <w:rsid w:val="00497333"/>
    <w:rsid w:val="004977AF"/>
    <w:rsid w:val="0049784F"/>
    <w:rsid w:val="004A1DEB"/>
    <w:rsid w:val="004A2640"/>
    <w:rsid w:val="004A3BB8"/>
    <w:rsid w:val="004A4A62"/>
    <w:rsid w:val="004A6867"/>
    <w:rsid w:val="004B15A3"/>
    <w:rsid w:val="004B28AF"/>
    <w:rsid w:val="004B50EC"/>
    <w:rsid w:val="004B60BF"/>
    <w:rsid w:val="004B7A92"/>
    <w:rsid w:val="004C0857"/>
    <w:rsid w:val="004C0B3A"/>
    <w:rsid w:val="004C38C0"/>
    <w:rsid w:val="004C45C7"/>
    <w:rsid w:val="004C7702"/>
    <w:rsid w:val="004C7988"/>
    <w:rsid w:val="004D02F7"/>
    <w:rsid w:val="004D3D5B"/>
    <w:rsid w:val="004D5CCC"/>
    <w:rsid w:val="004D5F4E"/>
    <w:rsid w:val="004E1E86"/>
    <w:rsid w:val="004E1F42"/>
    <w:rsid w:val="004E2655"/>
    <w:rsid w:val="004E2E4B"/>
    <w:rsid w:val="004E3907"/>
    <w:rsid w:val="004E533F"/>
    <w:rsid w:val="004E5829"/>
    <w:rsid w:val="004E619F"/>
    <w:rsid w:val="004E638C"/>
    <w:rsid w:val="004E7031"/>
    <w:rsid w:val="004E792D"/>
    <w:rsid w:val="004F08AF"/>
    <w:rsid w:val="004F440A"/>
    <w:rsid w:val="004F4FD1"/>
    <w:rsid w:val="00502DB2"/>
    <w:rsid w:val="00503201"/>
    <w:rsid w:val="0050587F"/>
    <w:rsid w:val="00505F48"/>
    <w:rsid w:val="005061A9"/>
    <w:rsid w:val="00506800"/>
    <w:rsid w:val="0050703F"/>
    <w:rsid w:val="005117CC"/>
    <w:rsid w:val="00512032"/>
    <w:rsid w:val="00514726"/>
    <w:rsid w:val="005173D8"/>
    <w:rsid w:val="0052019F"/>
    <w:rsid w:val="00525626"/>
    <w:rsid w:val="005259C4"/>
    <w:rsid w:val="005261A6"/>
    <w:rsid w:val="00526E6D"/>
    <w:rsid w:val="00527FC2"/>
    <w:rsid w:val="00530380"/>
    <w:rsid w:val="0053153A"/>
    <w:rsid w:val="00532F8B"/>
    <w:rsid w:val="00533D87"/>
    <w:rsid w:val="00536206"/>
    <w:rsid w:val="005400DD"/>
    <w:rsid w:val="00542227"/>
    <w:rsid w:val="005425DB"/>
    <w:rsid w:val="00543257"/>
    <w:rsid w:val="005436BD"/>
    <w:rsid w:val="005446CE"/>
    <w:rsid w:val="00544928"/>
    <w:rsid w:val="00544F02"/>
    <w:rsid w:val="00545238"/>
    <w:rsid w:val="00545FF6"/>
    <w:rsid w:val="005472A6"/>
    <w:rsid w:val="00550C6A"/>
    <w:rsid w:val="00551C96"/>
    <w:rsid w:val="005545B1"/>
    <w:rsid w:val="00554F3E"/>
    <w:rsid w:val="00555314"/>
    <w:rsid w:val="0055678C"/>
    <w:rsid w:val="005608CD"/>
    <w:rsid w:val="00561027"/>
    <w:rsid w:val="00561363"/>
    <w:rsid w:val="00562187"/>
    <w:rsid w:val="00562D6A"/>
    <w:rsid w:val="00564214"/>
    <w:rsid w:val="00565045"/>
    <w:rsid w:val="0057009B"/>
    <w:rsid w:val="00575649"/>
    <w:rsid w:val="00575D39"/>
    <w:rsid w:val="00577356"/>
    <w:rsid w:val="00580283"/>
    <w:rsid w:val="00580B59"/>
    <w:rsid w:val="00583B33"/>
    <w:rsid w:val="0058624B"/>
    <w:rsid w:val="00586D39"/>
    <w:rsid w:val="005915BB"/>
    <w:rsid w:val="00592055"/>
    <w:rsid w:val="00592545"/>
    <w:rsid w:val="00592D54"/>
    <w:rsid w:val="00595523"/>
    <w:rsid w:val="00595F77"/>
    <w:rsid w:val="00597352"/>
    <w:rsid w:val="005A06B2"/>
    <w:rsid w:val="005A2B30"/>
    <w:rsid w:val="005A5FEB"/>
    <w:rsid w:val="005B08D4"/>
    <w:rsid w:val="005B204D"/>
    <w:rsid w:val="005B35BC"/>
    <w:rsid w:val="005B40A6"/>
    <w:rsid w:val="005B41EA"/>
    <w:rsid w:val="005B46C7"/>
    <w:rsid w:val="005B683A"/>
    <w:rsid w:val="005C1099"/>
    <w:rsid w:val="005C1721"/>
    <w:rsid w:val="005C3081"/>
    <w:rsid w:val="005C5F0D"/>
    <w:rsid w:val="005C70D6"/>
    <w:rsid w:val="005C78F0"/>
    <w:rsid w:val="005C7B6B"/>
    <w:rsid w:val="005D349A"/>
    <w:rsid w:val="005D54F5"/>
    <w:rsid w:val="005D665F"/>
    <w:rsid w:val="005D68B0"/>
    <w:rsid w:val="005D6B06"/>
    <w:rsid w:val="005D7010"/>
    <w:rsid w:val="005D71C1"/>
    <w:rsid w:val="005D76B0"/>
    <w:rsid w:val="005D78D0"/>
    <w:rsid w:val="005E20BC"/>
    <w:rsid w:val="005E2829"/>
    <w:rsid w:val="005E31D8"/>
    <w:rsid w:val="005E3CB8"/>
    <w:rsid w:val="005E5042"/>
    <w:rsid w:val="005E6B5A"/>
    <w:rsid w:val="005E772D"/>
    <w:rsid w:val="005F24B7"/>
    <w:rsid w:val="005F4023"/>
    <w:rsid w:val="005F4BC5"/>
    <w:rsid w:val="005F548A"/>
    <w:rsid w:val="00600AD4"/>
    <w:rsid w:val="00602C62"/>
    <w:rsid w:val="006038A6"/>
    <w:rsid w:val="00606D18"/>
    <w:rsid w:val="00607299"/>
    <w:rsid w:val="0061037B"/>
    <w:rsid w:val="00612BCD"/>
    <w:rsid w:val="00614FBF"/>
    <w:rsid w:val="00615645"/>
    <w:rsid w:val="0061747F"/>
    <w:rsid w:val="00620176"/>
    <w:rsid w:val="00622745"/>
    <w:rsid w:val="006274A8"/>
    <w:rsid w:val="00627613"/>
    <w:rsid w:val="00630676"/>
    <w:rsid w:val="006306A4"/>
    <w:rsid w:val="0063182E"/>
    <w:rsid w:val="0063278C"/>
    <w:rsid w:val="0063322D"/>
    <w:rsid w:val="006363F3"/>
    <w:rsid w:val="0063669C"/>
    <w:rsid w:val="00640619"/>
    <w:rsid w:val="00640FEC"/>
    <w:rsid w:val="006410A0"/>
    <w:rsid w:val="00643516"/>
    <w:rsid w:val="006440F8"/>
    <w:rsid w:val="00644529"/>
    <w:rsid w:val="00653584"/>
    <w:rsid w:val="00653DED"/>
    <w:rsid w:val="00653EBA"/>
    <w:rsid w:val="00655017"/>
    <w:rsid w:val="00655AA4"/>
    <w:rsid w:val="00655D27"/>
    <w:rsid w:val="006574BB"/>
    <w:rsid w:val="00657CCE"/>
    <w:rsid w:val="006611A4"/>
    <w:rsid w:val="00661E42"/>
    <w:rsid w:val="0066222E"/>
    <w:rsid w:val="00663BD1"/>
    <w:rsid w:val="00664181"/>
    <w:rsid w:val="0066487F"/>
    <w:rsid w:val="00665DDB"/>
    <w:rsid w:val="0066780F"/>
    <w:rsid w:val="00667924"/>
    <w:rsid w:val="00667E71"/>
    <w:rsid w:val="0067183C"/>
    <w:rsid w:val="00673548"/>
    <w:rsid w:val="00674136"/>
    <w:rsid w:val="00674AF0"/>
    <w:rsid w:val="00675029"/>
    <w:rsid w:val="00677DDD"/>
    <w:rsid w:val="006826C7"/>
    <w:rsid w:val="00682A97"/>
    <w:rsid w:val="00682D98"/>
    <w:rsid w:val="006831EA"/>
    <w:rsid w:val="00683F77"/>
    <w:rsid w:val="006853EF"/>
    <w:rsid w:val="006926DA"/>
    <w:rsid w:val="00694FE8"/>
    <w:rsid w:val="006950A0"/>
    <w:rsid w:val="00695B47"/>
    <w:rsid w:val="0069744C"/>
    <w:rsid w:val="006A2412"/>
    <w:rsid w:val="006A2AAB"/>
    <w:rsid w:val="006A2F9F"/>
    <w:rsid w:val="006A4114"/>
    <w:rsid w:val="006A4F62"/>
    <w:rsid w:val="006A57AE"/>
    <w:rsid w:val="006A61C4"/>
    <w:rsid w:val="006A62CA"/>
    <w:rsid w:val="006A6FF5"/>
    <w:rsid w:val="006A77F0"/>
    <w:rsid w:val="006B0325"/>
    <w:rsid w:val="006B07F9"/>
    <w:rsid w:val="006B1C72"/>
    <w:rsid w:val="006B390C"/>
    <w:rsid w:val="006B391E"/>
    <w:rsid w:val="006B545B"/>
    <w:rsid w:val="006C0567"/>
    <w:rsid w:val="006C1A23"/>
    <w:rsid w:val="006C1DE3"/>
    <w:rsid w:val="006C260D"/>
    <w:rsid w:val="006C2A91"/>
    <w:rsid w:val="006C3105"/>
    <w:rsid w:val="006C3914"/>
    <w:rsid w:val="006C3D4B"/>
    <w:rsid w:val="006C63B1"/>
    <w:rsid w:val="006C7459"/>
    <w:rsid w:val="006D0471"/>
    <w:rsid w:val="006D0789"/>
    <w:rsid w:val="006D0919"/>
    <w:rsid w:val="006D0B58"/>
    <w:rsid w:val="006D1624"/>
    <w:rsid w:val="006D1955"/>
    <w:rsid w:val="006D3104"/>
    <w:rsid w:val="006D388F"/>
    <w:rsid w:val="006D5CFB"/>
    <w:rsid w:val="006D7342"/>
    <w:rsid w:val="006E0FEA"/>
    <w:rsid w:val="006E2868"/>
    <w:rsid w:val="006E4046"/>
    <w:rsid w:val="006E4979"/>
    <w:rsid w:val="006E564D"/>
    <w:rsid w:val="006E765B"/>
    <w:rsid w:val="006F029C"/>
    <w:rsid w:val="006F1E3F"/>
    <w:rsid w:val="006F3BBB"/>
    <w:rsid w:val="006F3DDE"/>
    <w:rsid w:val="006F46CF"/>
    <w:rsid w:val="006F4CD6"/>
    <w:rsid w:val="006F5D3D"/>
    <w:rsid w:val="006F7016"/>
    <w:rsid w:val="00700791"/>
    <w:rsid w:val="007025BF"/>
    <w:rsid w:val="00702FCC"/>
    <w:rsid w:val="00703646"/>
    <w:rsid w:val="00703734"/>
    <w:rsid w:val="00703E14"/>
    <w:rsid w:val="00705BA9"/>
    <w:rsid w:val="00710651"/>
    <w:rsid w:val="00710F42"/>
    <w:rsid w:val="007113D8"/>
    <w:rsid w:val="00712844"/>
    <w:rsid w:val="00714017"/>
    <w:rsid w:val="0071437F"/>
    <w:rsid w:val="00720F98"/>
    <w:rsid w:val="00721F8C"/>
    <w:rsid w:val="00722B1F"/>
    <w:rsid w:val="00724831"/>
    <w:rsid w:val="00726122"/>
    <w:rsid w:val="00730636"/>
    <w:rsid w:val="007308E8"/>
    <w:rsid w:val="00730E06"/>
    <w:rsid w:val="00731AFF"/>
    <w:rsid w:val="00734267"/>
    <w:rsid w:val="00735190"/>
    <w:rsid w:val="00740A3B"/>
    <w:rsid w:val="00740F29"/>
    <w:rsid w:val="00742867"/>
    <w:rsid w:val="00750E6C"/>
    <w:rsid w:val="00754960"/>
    <w:rsid w:val="00754BB7"/>
    <w:rsid w:val="007610AF"/>
    <w:rsid w:val="00763FDB"/>
    <w:rsid w:val="00764879"/>
    <w:rsid w:val="00764BFE"/>
    <w:rsid w:val="00764D8C"/>
    <w:rsid w:val="007662F7"/>
    <w:rsid w:val="007664CC"/>
    <w:rsid w:val="007703E3"/>
    <w:rsid w:val="00770594"/>
    <w:rsid w:val="0077082B"/>
    <w:rsid w:val="00770885"/>
    <w:rsid w:val="00770A22"/>
    <w:rsid w:val="00771D22"/>
    <w:rsid w:val="00772FD3"/>
    <w:rsid w:val="007737D4"/>
    <w:rsid w:val="00773A53"/>
    <w:rsid w:val="00775714"/>
    <w:rsid w:val="00776D64"/>
    <w:rsid w:val="00780334"/>
    <w:rsid w:val="007837D0"/>
    <w:rsid w:val="00784655"/>
    <w:rsid w:val="00785833"/>
    <w:rsid w:val="007859B5"/>
    <w:rsid w:val="00787BCC"/>
    <w:rsid w:val="00790494"/>
    <w:rsid w:val="007935C0"/>
    <w:rsid w:val="007968A9"/>
    <w:rsid w:val="007976EF"/>
    <w:rsid w:val="00797AB9"/>
    <w:rsid w:val="00797D91"/>
    <w:rsid w:val="007A3676"/>
    <w:rsid w:val="007A3A10"/>
    <w:rsid w:val="007A678E"/>
    <w:rsid w:val="007A71F2"/>
    <w:rsid w:val="007A7FB6"/>
    <w:rsid w:val="007B28CE"/>
    <w:rsid w:val="007B41DD"/>
    <w:rsid w:val="007B4F51"/>
    <w:rsid w:val="007B4FC3"/>
    <w:rsid w:val="007B6D5A"/>
    <w:rsid w:val="007B7C62"/>
    <w:rsid w:val="007C155F"/>
    <w:rsid w:val="007C2A5C"/>
    <w:rsid w:val="007C2EA1"/>
    <w:rsid w:val="007C2F5E"/>
    <w:rsid w:val="007C4C67"/>
    <w:rsid w:val="007C7548"/>
    <w:rsid w:val="007C7621"/>
    <w:rsid w:val="007D0ABD"/>
    <w:rsid w:val="007D1E4E"/>
    <w:rsid w:val="007D3711"/>
    <w:rsid w:val="007D511F"/>
    <w:rsid w:val="007D6AC0"/>
    <w:rsid w:val="007D773A"/>
    <w:rsid w:val="007E1A9E"/>
    <w:rsid w:val="007E2098"/>
    <w:rsid w:val="007E22C3"/>
    <w:rsid w:val="007E2549"/>
    <w:rsid w:val="007E370D"/>
    <w:rsid w:val="007E3DB3"/>
    <w:rsid w:val="007E4A49"/>
    <w:rsid w:val="007F02FB"/>
    <w:rsid w:val="007F1836"/>
    <w:rsid w:val="007F281E"/>
    <w:rsid w:val="0080053B"/>
    <w:rsid w:val="008010ED"/>
    <w:rsid w:val="00801DBE"/>
    <w:rsid w:val="0080237A"/>
    <w:rsid w:val="008038A2"/>
    <w:rsid w:val="0080455D"/>
    <w:rsid w:val="00805D3F"/>
    <w:rsid w:val="00805D7E"/>
    <w:rsid w:val="00807E57"/>
    <w:rsid w:val="00810FE9"/>
    <w:rsid w:val="0081226D"/>
    <w:rsid w:val="00813984"/>
    <w:rsid w:val="00814090"/>
    <w:rsid w:val="00815456"/>
    <w:rsid w:val="00816022"/>
    <w:rsid w:val="00820CBE"/>
    <w:rsid w:val="008221BD"/>
    <w:rsid w:val="00822B5D"/>
    <w:rsid w:val="00823D3D"/>
    <w:rsid w:val="00824017"/>
    <w:rsid w:val="008248C0"/>
    <w:rsid w:val="0082598D"/>
    <w:rsid w:val="00825AD6"/>
    <w:rsid w:val="008279D6"/>
    <w:rsid w:val="00827DB5"/>
    <w:rsid w:val="008337DC"/>
    <w:rsid w:val="00833D1C"/>
    <w:rsid w:val="00833F6E"/>
    <w:rsid w:val="00835B0E"/>
    <w:rsid w:val="00836228"/>
    <w:rsid w:val="00837DE2"/>
    <w:rsid w:val="008416F1"/>
    <w:rsid w:val="008432C1"/>
    <w:rsid w:val="00845D30"/>
    <w:rsid w:val="008463A2"/>
    <w:rsid w:val="00847A41"/>
    <w:rsid w:val="008506D9"/>
    <w:rsid w:val="008520D3"/>
    <w:rsid w:val="008522ED"/>
    <w:rsid w:val="00852DB0"/>
    <w:rsid w:val="00853032"/>
    <w:rsid w:val="00853E1F"/>
    <w:rsid w:val="00854024"/>
    <w:rsid w:val="00854B49"/>
    <w:rsid w:val="00855400"/>
    <w:rsid w:val="008558CC"/>
    <w:rsid w:val="00855B3D"/>
    <w:rsid w:val="00861D05"/>
    <w:rsid w:val="00862F09"/>
    <w:rsid w:val="00863330"/>
    <w:rsid w:val="00865322"/>
    <w:rsid w:val="008677A8"/>
    <w:rsid w:val="00867B1D"/>
    <w:rsid w:val="008702B6"/>
    <w:rsid w:val="00872675"/>
    <w:rsid w:val="00874EC9"/>
    <w:rsid w:val="008757A5"/>
    <w:rsid w:val="008758B7"/>
    <w:rsid w:val="00875E0B"/>
    <w:rsid w:val="008768CC"/>
    <w:rsid w:val="00881396"/>
    <w:rsid w:val="008833E4"/>
    <w:rsid w:val="008919BA"/>
    <w:rsid w:val="008923A7"/>
    <w:rsid w:val="00892850"/>
    <w:rsid w:val="0089299E"/>
    <w:rsid w:val="00893704"/>
    <w:rsid w:val="0089455E"/>
    <w:rsid w:val="008961E9"/>
    <w:rsid w:val="008962AA"/>
    <w:rsid w:val="00896E5D"/>
    <w:rsid w:val="00897258"/>
    <w:rsid w:val="008A21EF"/>
    <w:rsid w:val="008A4CCA"/>
    <w:rsid w:val="008A4E7A"/>
    <w:rsid w:val="008B2181"/>
    <w:rsid w:val="008B338A"/>
    <w:rsid w:val="008B4C5B"/>
    <w:rsid w:val="008B5BF7"/>
    <w:rsid w:val="008C1968"/>
    <w:rsid w:val="008C1A06"/>
    <w:rsid w:val="008C1A62"/>
    <w:rsid w:val="008C237A"/>
    <w:rsid w:val="008C462F"/>
    <w:rsid w:val="008C4F33"/>
    <w:rsid w:val="008C63B5"/>
    <w:rsid w:val="008C6AA0"/>
    <w:rsid w:val="008C73B8"/>
    <w:rsid w:val="008D5643"/>
    <w:rsid w:val="008E2143"/>
    <w:rsid w:val="008E3C2D"/>
    <w:rsid w:val="008E3D8C"/>
    <w:rsid w:val="008E4008"/>
    <w:rsid w:val="008E4FF2"/>
    <w:rsid w:val="008E612E"/>
    <w:rsid w:val="008E612F"/>
    <w:rsid w:val="008E647E"/>
    <w:rsid w:val="008E751F"/>
    <w:rsid w:val="008F0FF9"/>
    <w:rsid w:val="008F2BB3"/>
    <w:rsid w:val="008F400E"/>
    <w:rsid w:val="008F49AB"/>
    <w:rsid w:val="008F7761"/>
    <w:rsid w:val="008F7A02"/>
    <w:rsid w:val="009016B9"/>
    <w:rsid w:val="009029FE"/>
    <w:rsid w:val="009036CC"/>
    <w:rsid w:val="00904294"/>
    <w:rsid w:val="00904D8B"/>
    <w:rsid w:val="00904DF8"/>
    <w:rsid w:val="00911E7A"/>
    <w:rsid w:val="00913F11"/>
    <w:rsid w:val="00915D46"/>
    <w:rsid w:val="00917CCA"/>
    <w:rsid w:val="00917DCD"/>
    <w:rsid w:val="0092192E"/>
    <w:rsid w:val="009223D5"/>
    <w:rsid w:val="009253E0"/>
    <w:rsid w:val="00926AF0"/>
    <w:rsid w:val="009276A8"/>
    <w:rsid w:val="009324E6"/>
    <w:rsid w:val="0093418B"/>
    <w:rsid w:val="009351DF"/>
    <w:rsid w:val="00940E45"/>
    <w:rsid w:val="009426B3"/>
    <w:rsid w:val="009446E0"/>
    <w:rsid w:val="00945B72"/>
    <w:rsid w:val="00952DEA"/>
    <w:rsid w:val="0095305B"/>
    <w:rsid w:val="009530A5"/>
    <w:rsid w:val="00954443"/>
    <w:rsid w:val="00954690"/>
    <w:rsid w:val="0095508E"/>
    <w:rsid w:val="00957AB9"/>
    <w:rsid w:val="00960D55"/>
    <w:rsid w:val="00961280"/>
    <w:rsid w:val="00961D69"/>
    <w:rsid w:val="00962DB2"/>
    <w:rsid w:val="0096424F"/>
    <w:rsid w:val="009646BA"/>
    <w:rsid w:val="00964E8C"/>
    <w:rsid w:val="00966AB3"/>
    <w:rsid w:val="00966B1D"/>
    <w:rsid w:val="00967DD9"/>
    <w:rsid w:val="00970B50"/>
    <w:rsid w:val="00972FDD"/>
    <w:rsid w:val="00977FD5"/>
    <w:rsid w:val="00991233"/>
    <w:rsid w:val="00992715"/>
    <w:rsid w:val="00992E55"/>
    <w:rsid w:val="0099337E"/>
    <w:rsid w:val="00993A61"/>
    <w:rsid w:val="009950CE"/>
    <w:rsid w:val="009A04DC"/>
    <w:rsid w:val="009A6F3E"/>
    <w:rsid w:val="009B0FE1"/>
    <w:rsid w:val="009B1910"/>
    <w:rsid w:val="009B3FA4"/>
    <w:rsid w:val="009B4A4F"/>
    <w:rsid w:val="009B5C44"/>
    <w:rsid w:val="009B6E72"/>
    <w:rsid w:val="009B7252"/>
    <w:rsid w:val="009B746B"/>
    <w:rsid w:val="009B7A07"/>
    <w:rsid w:val="009C023D"/>
    <w:rsid w:val="009C06A0"/>
    <w:rsid w:val="009C0B85"/>
    <w:rsid w:val="009C212F"/>
    <w:rsid w:val="009C4B8F"/>
    <w:rsid w:val="009C6C24"/>
    <w:rsid w:val="009C7665"/>
    <w:rsid w:val="009D1445"/>
    <w:rsid w:val="009D1480"/>
    <w:rsid w:val="009D2733"/>
    <w:rsid w:val="009D31BE"/>
    <w:rsid w:val="009D3299"/>
    <w:rsid w:val="009D38F0"/>
    <w:rsid w:val="009D3C6D"/>
    <w:rsid w:val="009D471F"/>
    <w:rsid w:val="009D4989"/>
    <w:rsid w:val="009D4CFF"/>
    <w:rsid w:val="009D500B"/>
    <w:rsid w:val="009D5628"/>
    <w:rsid w:val="009D59B6"/>
    <w:rsid w:val="009D5C75"/>
    <w:rsid w:val="009E2208"/>
    <w:rsid w:val="009E2A89"/>
    <w:rsid w:val="009E3642"/>
    <w:rsid w:val="009E6079"/>
    <w:rsid w:val="009F1537"/>
    <w:rsid w:val="009F1C2C"/>
    <w:rsid w:val="009F3CB2"/>
    <w:rsid w:val="009F4175"/>
    <w:rsid w:val="009F43DE"/>
    <w:rsid w:val="009F6054"/>
    <w:rsid w:val="009F7E7E"/>
    <w:rsid w:val="00A004AB"/>
    <w:rsid w:val="00A0237C"/>
    <w:rsid w:val="00A03242"/>
    <w:rsid w:val="00A03C1C"/>
    <w:rsid w:val="00A0405D"/>
    <w:rsid w:val="00A04555"/>
    <w:rsid w:val="00A04A7B"/>
    <w:rsid w:val="00A04D97"/>
    <w:rsid w:val="00A052B7"/>
    <w:rsid w:val="00A053D1"/>
    <w:rsid w:val="00A075E3"/>
    <w:rsid w:val="00A104E8"/>
    <w:rsid w:val="00A1120F"/>
    <w:rsid w:val="00A11A40"/>
    <w:rsid w:val="00A204E3"/>
    <w:rsid w:val="00A21D61"/>
    <w:rsid w:val="00A23019"/>
    <w:rsid w:val="00A244C6"/>
    <w:rsid w:val="00A25455"/>
    <w:rsid w:val="00A26795"/>
    <w:rsid w:val="00A26F4E"/>
    <w:rsid w:val="00A27372"/>
    <w:rsid w:val="00A30B61"/>
    <w:rsid w:val="00A30D19"/>
    <w:rsid w:val="00A30FDE"/>
    <w:rsid w:val="00A313AB"/>
    <w:rsid w:val="00A31506"/>
    <w:rsid w:val="00A34EAD"/>
    <w:rsid w:val="00A35574"/>
    <w:rsid w:val="00A358FE"/>
    <w:rsid w:val="00A35F42"/>
    <w:rsid w:val="00A37937"/>
    <w:rsid w:val="00A41616"/>
    <w:rsid w:val="00A420B2"/>
    <w:rsid w:val="00A42293"/>
    <w:rsid w:val="00A4493D"/>
    <w:rsid w:val="00A5045F"/>
    <w:rsid w:val="00A51BEA"/>
    <w:rsid w:val="00A527E6"/>
    <w:rsid w:val="00A53144"/>
    <w:rsid w:val="00A536D1"/>
    <w:rsid w:val="00A54BEE"/>
    <w:rsid w:val="00A54BF5"/>
    <w:rsid w:val="00A55D23"/>
    <w:rsid w:val="00A56EDB"/>
    <w:rsid w:val="00A5776E"/>
    <w:rsid w:val="00A60046"/>
    <w:rsid w:val="00A62373"/>
    <w:rsid w:val="00A6243F"/>
    <w:rsid w:val="00A631B9"/>
    <w:rsid w:val="00A65C87"/>
    <w:rsid w:val="00A677AC"/>
    <w:rsid w:val="00A679C9"/>
    <w:rsid w:val="00A70ED2"/>
    <w:rsid w:val="00A718CA"/>
    <w:rsid w:val="00A75E41"/>
    <w:rsid w:val="00A77A65"/>
    <w:rsid w:val="00A77DDD"/>
    <w:rsid w:val="00A801E5"/>
    <w:rsid w:val="00A81788"/>
    <w:rsid w:val="00A82029"/>
    <w:rsid w:val="00A821D7"/>
    <w:rsid w:val="00A86917"/>
    <w:rsid w:val="00A86FE1"/>
    <w:rsid w:val="00A9216B"/>
    <w:rsid w:val="00A96532"/>
    <w:rsid w:val="00A976EE"/>
    <w:rsid w:val="00A97A3E"/>
    <w:rsid w:val="00AA28A1"/>
    <w:rsid w:val="00AA2FA5"/>
    <w:rsid w:val="00AA468C"/>
    <w:rsid w:val="00AB0441"/>
    <w:rsid w:val="00AB08A7"/>
    <w:rsid w:val="00AB2E31"/>
    <w:rsid w:val="00AB367F"/>
    <w:rsid w:val="00AB401A"/>
    <w:rsid w:val="00AB4E8D"/>
    <w:rsid w:val="00AB5444"/>
    <w:rsid w:val="00AC0226"/>
    <w:rsid w:val="00AC1758"/>
    <w:rsid w:val="00AC202A"/>
    <w:rsid w:val="00AC22D3"/>
    <w:rsid w:val="00AC27BB"/>
    <w:rsid w:val="00AC2FF1"/>
    <w:rsid w:val="00AC50EA"/>
    <w:rsid w:val="00AC6C01"/>
    <w:rsid w:val="00AD136B"/>
    <w:rsid w:val="00AD2CD4"/>
    <w:rsid w:val="00AD30E9"/>
    <w:rsid w:val="00AD3129"/>
    <w:rsid w:val="00AD38E8"/>
    <w:rsid w:val="00AD42FB"/>
    <w:rsid w:val="00AD5BA8"/>
    <w:rsid w:val="00AD60EB"/>
    <w:rsid w:val="00AD6E36"/>
    <w:rsid w:val="00AE010F"/>
    <w:rsid w:val="00AE116D"/>
    <w:rsid w:val="00AE2E95"/>
    <w:rsid w:val="00AE387F"/>
    <w:rsid w:val="00AE3F5F"/>
    <w:rsid w:val="00AE42FC"/>
    <w:rsid w:val="00AE4340"/>
    <w:rsid w:val="00AE65C1"/>
    <w:rsid w:val="00AF07E3"/>
    <w:rsid w:val="00AF21B5"/>
    <w:rsid w:val="00AF2AE7"/>
    <w:rsid w:val="00AF2DFA"/>
    <w:rsid w:val="00AF2E74"/>
    <w:rsid w:val="00AF315A"/>
    <w:rsid w:val="00AF41E2"/>
    <w:rsid w:val="00AF4970"/>
    <w:rsid w:val="00AF4F33"/>
    <w:rsid w:val="00AF5AAD"/>
    <w:rsid w:val="00AF63CA"/>
    <w:rsid w:val="00AF6430"/>
    <w:rsid w:val="00B0159F"/>
    <w:rsid w:val="00B04587"/>
    <w:rsid w:val="00B04787"/>
    <w:rsid w:val="00B06238"/>
    <w:rsid w:val="00B127CB"/>
    <w:rsid w:val="00B1411C"/>
    <w:rsid w:val="00B14C32"/>
    <w:rsid w:val="00B15F06"/>
    <w:rsid w:val="00B179B3"/>
    <w:rsid w:val="00B20947"/>
    <w:rsid w:val="00B21079"/>
    <w:rsid w:val="00B218C8"/>
    <w:rsid w:val="00B25D41"/>
    <w:rsid w:val="00B25DAA"/>
    <w:rsid w:val="00B26285"/>
    <w:rsid w:val="00B306BB"/>
    <w:rsid w:val="00B30A25"/>
    <w:rsid w:val="00B31D2A"/>
    <w:rsid w:val="00B322D8"/>
    <w:rsid w:val="00B32A76"/>
    <w:rsid w:val="00B33241"/>
    <w:rsid w:val="00B34764"/>
    <w:rsid w:val="00B35352"/>
    <w:rsid w:val="00B359D0"/>
    <w:rsid w:val="00B35E13"/>
    <w:rsid w:val="00B37133"/>
    <w:rsid w:val="00B40087"/>
    <w:rsid w:val="00B40ECA"/>
    <w:rsid w:val="00B41878"/>
    <w:rsid w:val="00B41D32"/>
    <w:rsid w:val="00B424BE"/>
    <w:rsid w:val="00B42991"/>
    <w:rsid w:val="00B445EB"/>
    <w:rsid w:val="00B45041"/>
    <w:rsid w:val="00B45094"/>
    <w:rsid w:val="00B454CB"/>
    <w:rsid w:val="00B5103E"/>
    <w:rsid w:val="00B519E3"/>
    <w:rsid w:val="00B52C19"/>
    <w:rsid w:val="00B52CD3"/>
    <w:rsid w:val="00B5356B"/>
    <w:rsid w:val="00B54600"/>
    <w:rsid w:val="00B55214"/>
    <w:rsid w:val="00B55607"/>
    <w:rsid w:val="00B57463"/>
    <w:rsid w:val="00B63FF8"/>
    <w:rsid w:val="00B6711B"/>
    <w:rsid w:val="00B67DCA"/>
    <w:rsid w:val="00B70B1A"/>
    <w:rsid w:val="00B71095"/>
    <w:rsid w:val="00B7253D"/>
    <w:rsid w:val="00B726B1"/>
    <w:rsid w:val="00B745E3"/>
    <w:rsid w:val="00B763AD"/>
    <w:rsid w:val="00B80D1E"/>
    <w:rsid w:val="00B85BBA"/>
    <w:rsid w:val="00B929F0"/>
    <w:rsid w:val="00B92BFC"/>
    <w:rsid w:val="00B94596"/>
    <w:rsid w:val="00B9649E"/>
    <w:rsid w:val="00B969FF"/>
    <w:rsid w:val="00BA2B1E"/>
    <w:rsid w:val="00BA5485"/>
    <w:rsid w:val="00BA629F"/>
    <w:rsid w:val="00BA6D20"/>
    <w:rsid w:val="00BA73BE"/>
    <w:rsid w:val="00BA78A6"/>
    <w:rsid w:val="00BA78A7"/>
    <w:rsid w:val="00BB06F5"/>
    <w:rsid w:val="00BB0B1D"/>
    <w:rsid w:val="00BB13E1"/>
    <w:rsid w:val="00BB1FB3"/>
    <w:rsid w:val="00BB354B"/>
    <w:rsid w:val="00BB4930"/>
    <w:rsid w:val="00BB49C5"/>
    <w:rsid w:val="00BB4B70"/>
    <w:rsid w:val="00BB4C61"/>
    <w:rsid w:val="00BB60E7"/>
    <w:rsid w:val="00BB7AC4"/>
    <w:rsid w:val="00BC03E2"/>
    <w:rsid w:val="00BC11AE"/>
    <w:rsid w:val="00BC31A8"/>
    <w:rsid w:val="00BC3476"/>
    <w:rsid w:val="00BC384A"/>
    <w:rsid w:val="00BC3A39"/>
    <w:rsid w:val="00BC42F8"/>
    <w:rsid w:val="00BC7348"/>
    <w:rsid w:val="00BD05CC"/>
    <w:rsid w:val="00BD27D8"/>
    <w:rsid w:val="00BD353B"/>
    <w:rsid w:val="00BD4456"/>
    <w:rsid w:val="00BD6300"/>
    <w:rsid w:val="00BE11DC"/>
    <w:rsid w:val="00BE155D"/>
    <w:rsid w:val="00BE2BA1"/>
    <w:rsid w:val="00BE2DBA"/>
    <w:rsid w:val="00BE3E84"/>
    <w:rsid w:val="00BE50DC"/>
    <w:rsid w:val="00BE740F"/>
    <w:rsid w:val="00BE7E5D"/>
    <w:rsid w:val="00BF029F"/>
    <w:rsid w:val="00BF2222"/>
    <w:rsid w:val="00BF2A0B"/>
    <w:rsid w:val="00BF2DFA"/>
    <w:rsid w:val="00BF322D"/>
    <w:rsid w:val="00BF46B1"/>
    <w:rsid w:val="00BF5465"/>
    <w:rsid w:val="00BF6898"/>
    <w:rsid w:val="00C028D0"/>
    <w:rsid w:val="00C03810"/>
    <w:rsid w:val="00C04655"/>
    <w:rsid w:val="00C04C99"/>
    <w:rsid w:val="00C052A7"/>
    <w:rsid w:val="00C06486"/>
    <w:rsid w:val="00C06CB0"/>
    <w:rsid w:val="00C0740C"/>
    <w:rsid w:val="00C106C1"/>
    <w:rsid w:val="00C11438"/>
    <w:rsid w:val="00C116FC"/>
    <w:rsid w:val="00C1251B"/>
    <w:rsid w:val="00C13AB3"/>
    <w:rsid w:val="00C16F5F"/>
    <w:rsid w:val="00C20E12"/>
    <w:rsid w:val="00C23106"/>
    <w:rsid w:val="00C23D1A"/>
    <w:rsid w:val="00C24A16"/>
    <w:rsid w:val="00C266CD"/>
    <w:rsid w:val="00C26A13"/>
    <w:rsid w:val="00C27E87"/>
    <w:rsid w:val="00C312E4"/>
    <w:rsid w:val="00C31F63"/>
    <w:rsid w:val="00C32BD8"/>
    <w:rsid w:val="00C3666D"/>
    <w:rsid w:val="00C378B4"/>
    <w:rsid w:val="00C413ED"/>
    <w:rsid w:val="00C419C2"/>
    <w:rsid w:val="00C423BC"/>
    <w:rsid w:val="00C425AA"/>
    <w:rsid w:val="00C4368C"/>
    <w:rsid w:val="00C442BC"/>
    <w:rsid w:val="00C454B2"/>
    <w:rsid w:val="00C45B4D"/>
    <w:rsid w:val="00C462D2"/>
    <w:rsid w:val="00C4743C"/>
    <w:rsid w:val="00C47894"/>
    <w:rsid w:val="00C503FC"/>
    <w:rsid w:val="00C51196"/>
    <w:rsid w:val="00C57B25"/>
    <w:rsid w:val="00C57BA5"/>
    <w:rsid w:val="00C60A90"/>
    <w:rsid w:val="00C61F61"/>
    <w:rsid w:val="00C637AF"/>
    <w:rsid w:val="00C647DD"/>
    <w:rsid w:val="00C658B0"/>
    <w:rsid w:val="00C66A5C"/>
    <w:rsid w:val="00C66E9B"/>
    <w:rsid w:val="00C70090"/>
    <w:rsid w:val="00C7149F"/>
    <w:rsid w:val="00C723D6"/>
    <w:rsid w:val="00C7294F"/>
    <w:rsid w:val="00C73C4C"/>
    <w:rsid w:val="00C76EC1"/>
    <w:rsid w:val="00C77F65"/>
    <w:rsid w:val="00C8101D"/>
    <w:rsid w:val="00C85B93"/>
    <w:rsid w:val="00C86377"/>
    <w:rsid w:val="00C879C9"/>
    <w:rsid w:val="00C911AB"/>
    <w:rsid w:val="00C924C1"/>
    <w:rsid w:val="00C92594"/>
    <w:rsid w:val="00C92BC6"/>
    <w:rsid w:val="00C933AB"/>
    <w:rsid w:val="00C93B8D"/>
    <w:rsid w:val="00C93EB8"/>
    <w:rsid w:val="00C942A3"/>
    <w:rsid w:val="00C946F4"/>
    <w:rsid w:val="00C94AD8"/>
    <w:rsid w:val="00C96D3A"/>
    <w:rsid w:val="00CA31AB"/>
    <w:rsid w:val="00CA33A8"/>
    <w:rsid w:val="00CA492F"/>
    <w:rsid w:val="00CA5A70"/>
    <w:rsid w:val="00CA5E60"/>
    <w:rsid w:val="00CA5FD6"/>
    <w:rsid w:val="00CA6132"/>
    <w:rsid w:val="00CA73F6"/>
    <w:rsid w:val="00CA777E"/>
    <w:rsid w:val="00CB0B99"/>
    <w:rsid w:val="00CB0D42"/>
    <w:rsid w:val="00CB12A4"/>
    <w:rsid w:val="00CB13EB"/>
    <w:rsid w:val="00CB1559"/>
    <w:rsid w:val="00CB1745"/>
    <w:rsid w:val="00CB19D0"/>
    <w:rsid w:val="00CB6D06"/>
    <w:rsid w:val="00CB6EFD"/>
    <w:rsid w:val="00CB7C78"/>
    <w:rsid w:val="00CC0A9B"/>
    <w:rsid w:val="00CC13A5"/>
    <w:rsid w:val="00CC4FF4"/>
    <w:rsid w:val="00CD186F"/>
    <w:rsid w:val="00CD1C76"/>
    <w:rsid w:val="00CD20CC"/>
    <w:rsid w:val="00CD3EC1"/>
    <w:rsid w:val="00CD425B"/>
    <w:rsid w:val="00CD4529"/>
    <w:rsid w:val="00CD453D"/>
    <w:rsid w:val="00CD4E36"/>
    <w:rsid w:val="00CD4EEC"/>
    <w:rsid w:val="00CD537A"/>
    <w:rsid w:val="00CD5B69"/>
    <w:rsid w:val="00CD649B"/>
    <w:rsid w:val="00CD6AF9"/>
    <w:rsid w:val="00CE2C83"/>
    <w:rsid w:val="00CE3DDC"/>
    <w:rsid w:val="00CE5FC6"/>
    <w:rsid w:val="00CE7BAF"/>
    <w:rsid w:val="00CE7BB7"/>
    <w:rsid w:val="00CF19CA"/>
    <w:rsid w:val="00CF25A6"/>
    <w:rsid w:val="00CF290A"/>
    <w:rsid w:val="00CF4806"/>
    <w:rsid w:val="00CF49EB"/>
    <w:rsid w:val="00CF5E35"/>
    <w:rsid w:val="00D0171C"/>
    <w:rsid w:val="00D02225"/>
    <w:rsid w:val="00D02BFC"/>
    <w:rsid w:val="00D038EF"/>
    <w:rsid w:val="00D046DC"/>
    <w:rsid w:val="00D06BA1"/>
    <w:rsid w:val="00D06FFD"/>
    <w:rsid w:val="00D0784F"/>
    <w:rsid w:val="00D07E69"/>
    <w:rsid w:val="00D101EE"/>
    <w:rsid w:val="00D103AC"/>
    <w:rsid w:val="00D104EC"/>
    <w:rsid w:val="00D112B7"/>
    <w:rsid w:val="00D13171"/>
    <w:rsid w:val="00D173B1"/>
    <w:rsid w:val="00D21754"/>
    <w:rsid w:val="00D21FFF"/>
    <w:rsid w:val="00D23391"/>
    <w:rsid w:val="00D31347"/>
    <w:rsid w:val="00D34DA1"/>
    <w:rsid w:val="00D35BE9"/>
    <w:rsid w:val="00D37B6A"/>
    <w:rsid w:val="00D41551"/>
    <w:rsid w:val="00D42AA5"/>
    <w:rsid w:val="00D43928"/>
    <w:rsid w:val="00D47CD4"/>
    <w:rsid w:val="00D47E50"/>
    <w:rsid w:val="00D50B2E"/>
    <w:rsid w:val="00D50C87"/>
    <w:rsid w:val="00D5493D"/>
    <w:rsid w:val="00D5519F"/>
    <w:rsid w:val="00D56442"/>
    <w:rsid w:val="00D60F4E"/>
    <w:rsid w:val="00D62EC0"/>
    <w:rsid w:val="00D633A1"/>
    <w:rsid w:val="00D6484C"/>
    <w:rsid w:val="00D662DA"/>
    <w:rsid w:val="00D66FC9"/>
    <w:rsid w:val="00D67E08"/>
    <w:rsid w:val="00D724A4"/>
    <w:rsid w:val="00D72B12"/>
    <w:rsid w:val="00D735AC"/>
    <w:rsid w:val="00D73896"/>
    <w:rsid w:val="00D74037"/>
    <w:rsid w:val="00D74FAD"/>
    <w:rsid w:val="00D75899"/>
    <w:rsid w:val="00D77D62"/>
    <w:rsid w:val="00D8033B"/>
    <w:rsid w:val="00D813BF"/>
    <w:rsid w:val="00D823C0"/>
    <w:rsid w:val="00D82D18"/>
    <w:rsid w:val="00D82F43"/>
    <w:rsid w:val="00D84002"/>
    <w:rsid w:val="00D84F82"/>
    <w:rsid w:val="00D85B9B"/>
    <w:rsid w:val="00D860E0"/>
    <w:rsid w:val="00D86C76"/>
    <w:rsid w:val="00D873EB"/>
    <w:rsid w:val="00D902B9"/>
    <w:rsid w:val="00D9068A"/>
    <w:rsid w:val="00D91F71"/>
    <w:rsid w:val="00D92844"/>
    <w:rsid w:val="00D929FA"/>
    <w:rsid w:val="00D94F62"/>
    <w:rsid w:val="00DA0F7D"/>
    <w:rsid w:val="00DA1C39"/>
    <w:rsid w:val="00DA2904"/>
    <w:rsid w:val="00DA2E24"/>
    <w:rsid w:val="00DA35C4"/>
    <w:rsid w:val="00DA36D6"/>
    <w:rsid w:val="00DA38F0"/>
    <w:rsid w:val="00DA5791"/>
    <w:rsid w:val="00DB3A48"/>
    <w:rsid w:val="00DB3F13"/>
    <w:rsid w:val="00DB6ACA"/>
    <w:rsid w:val="00DC0933"/>
    <w:rsid w:val="00DC0E2E"/>
    <w:rsid w:val="00DC20AD"/>
    <w:rsid w:val="00DC2250"/>
    <w:rsid w:val="00DC304F"/>
    <w:rsid w:val="00DC7E59"/>
    <w:rsid w:val="00DD0522"/>
    <w:rsid w:val="00DD0996"/>
    <w:rsid w:val="00DD0FA1"/>
    <w:rsid w:val="00DD39E1"/>
    <w:rsid w:val="00DD468B"/>
    <w:rsid w:val="00DE1EE7"/>
    <w:rsid w:val="00DE2B5D"/>
    <w:rsid w:val="00DE2F3E"/>
    <w:rsid w:val="00DE3318"/>
    <w:rsid w:val="00DE3847"/>
    <w:rsid w:val="00DE6E3F"/>
    <w:rsid w:val="00DE7347"/>
    <w:rsid w:val="00DE7B4A"/>
    <w:rsid w:val="00DF04BB"/>
    <w:rsid w:val="00DF20F8"/>
    <w:rsid w:val="00DF2752"/>
    <w:rsid w:val="00DF3D43"/>
    <w:rsid w:val="00DF4324"/>
    <w:rsid w:val="00DF657E"/>
    <w:rsid w:val="00DF68E7"/>
    <w:rsid w:val="00DF6CA8"/>
    <w:rsid w:val="00DF7B07"/>
    <w:rsid w:val="00DF7C87"/>
    <w:rsid w:val="00E0088F"/>
    <w:rsid w:val="00E02DC4"/>
    <w:rsid w:val="00E03077"/>
    <w:rsid w:val="00E036D4"/>
    <w:rsid w:val="00E06D3C"/>
    <w:rsid w:val="00E075CB"/>
    <w:rsid w:val="00E10330"/>
    <w:rsid w:val="00E106A5"/>
    <w:rsid w:val="00E107AD"/>
    <w:rsid w:val="00E1149B"/>
    <w:rsid w:val="00E130B6"/>
    <w:rsid w:val="00E13CF1"/>
    <w:rsid w:val="00E163A7"/>
    <w:rsid w:val="00E16444"/>
    <w:rsid w:val="00E16D6C"/>
    <w:rsid w:val="00E206F6"/>
    <w:rsid w:val="00E211E6"/>
    <w:rsid w:val="00E21218"/>
    <w:rsid w:val="00E275F5"/>
    <w:rsid w:val="00E30782"/>
    <w:rsid w:val="00E30E07"/>
    <w:rsid w:val="00E311F9"/>
    <w:rsid w:val="00E32CC4"/>
    <w:rsid w:val="00E338A0"/>
    <w:rsid w:val="00E34004"/>
    <w:rsid w:val="00E34809"/>
    <w:rsid w:val="00E35BD2"/>
    <w:rsid w:val="00E36C1A"/>
    <w:rsid w:val="00E37BAF"/>
    <w:rsid w:val="00E44BD0"/>
    <w:rsid w:val="00E471EC"/>
    <w:rsid w:val="00E51BB3"/>
    <w:rsid w:val="00E53051"/>
    <w:rsid w:val="00E53392"/>
    <w:rsid w:val="00E54EBF"/>
    <w:rsid w:val="00E5560B"/>
    <w:rsid w:val="00E5636C"/>
    <w:rsid w:val="00E56553"/>
    <w:rsid w:val="00E56A99"/>
    <w:rsid w:val="00E5710C"/>
    <w:rsid w:val="00E57378"/>
    <w:rsid w:val="00E60359"/>
    <w:rsid w:val="00E60E81"/>
    <w:rsid w:val="00E613C8"/>
    <w:rsid w:val="00E626D7"/>
    <w:rsid w:val="00E65075"/>
    <w:rsid w:val="00E66064"/>
    <w:rsid w:val="00E669D1"/>
    <w:rsid w:val="00E67159"/>
    <w:rsid w:val="00E67383"/>
    <w:rsid w:val="00E701B8"/>
    <w:rsid w:val="00E70519"/>
    <w:rsid w:val="00E71289"/>
    <w:rsid w:val="00E715BF"/>
    <w:rsid w:val="00E7183F"/>
    <w:rsid w:val="00E72333"/>
    <w:rsid w:val="00E7312C"/>
    <w:rsid w:val="00E73524"/>
    <w:rsid w:val="00E762E8"/>
    <w:rsid w:val="00E7678E"/>
    <w:rsid w:val="00E76AAF"/>
    <w:rsid w:val="00E77A94"/>
    <w:rsid w:val="00E80EC0"/>
    <w:rsid w:val="00E837BF"/>
    <w:rsid w:val="00E850A8"/>
    <w:rsid w:val="00E86A26"/>
    <w:rsid w:val="00E86D7B"/>
    <w:rsid w:val="00E86DB8"/>
    <w:rsid w:val="00E90DA5"/>
    <w:rsid w:val="00E92E41"/>
    <w:rsid w:val="00E93234"/>
    <w:rsid w:val="00E941F9"/>
    <w:rsid w:val="00E9446C"/>
    <w:rsid w:val="00E95128"/>
    <w:rsid w:val="00E9783E"/>
    <w:rsid w:val="00E97F09"/>
    <w:rsid w:val="00EA0330"/>
    <w:rsid w:val="00EA072F"/>
    <w:rsid w:val="00EA0FED"/>
    <w:rsid w:val="00EA1896"/>
    <w:rsid w:val="00EA2B0D"/>
    <w:rsid w:val="00EA5960"/>
    <w:rsid w:val="00EA61AF"/>
    <w:rsid w:val="00EA6848"/>
    <w:rsid w:val="00EB025C"/>
    <w:rsid w:val="00EB408D"/>
    <w:rsid w:val="00EB52CC"/>
    <w:rsid w:val="00EB5BDB"/>
    <w:rsid w:val="00EB5FA6"/>
    <w:rsid w:val="00EC4335"/>
    <w:rsid w:val="00EC4939"/>
    <w:rsid w:val="00EC551F"/>
    <w:rsid w:val="00EC5E36"/>
    <w:rsid w:val="00ED041E"/>
    <w:rsid w:val="00ED1DB5"/>
    <w:rsid w:val="00ED2464"/>
    <w:rsid w:val="00ED416D"/>
    <w:rsid w:val="00ED5533"/>
    <w:rsid w:val="00ED5B54"/>
    <w:rsid w:val="00EE2537"/>
    <w:rsid w:val="00EE307A"/>
    <w:rsid w:val="00EE3A73"/>
    <w:rsid w:val="00EE3C29"/>
    <w:rsid w:val="00EE526F"/>
    <w:rsid w:val="00EE5F9D"/>
    <w:rsid w:val="00EE664E"/>
    <w:rsid w:val="00EE7056"/>
    <w:rsid w:val="00EE7309"/>
    <w:rsid w:val="00EF1019"/>
    <w:rsid w:val="00EF1AA2"/>
    <w:rsid w:val="00EF288E"/>
    <w:rsid w:val="00EF4A46"/>
    <w:rsid w:val="00EF4A7F"/>
    <w:rsid w:val="00EF67E1"/>
    <w:rsid w:val="00EF6D7E"/>
    <w:rsid w:val="00F032D2"/>
    <w:rsid w:val="00F036BF"/>
    <w:rsid w:val="00F0513E"/>
    <w:rsid w:val="00F051B8"/>
    <w:rsid w:val="00F05886"/>
    <w:rsid w:val="00F0664C"/>
    <w:rsid w:val="00F10406"/>
    <w:rsid w:val="00F10A73"/>
    <w:rsid w:val="00F10D08"/>
    <w:rsid w:val="00F12DCC"/>
    <w:rsid w:val="00F12FCD"/>
    <w:rsid w:val="00F13C9B"/>
    <w:rsid w:val="00F14A35"/>
    <w:rsid w:val="00F164ED"/>
    <w:rsid w:val="00F16B6A"/>
    <w:rsid w:val="00F16E11"/>
    <w:rsid w:val="00F200DE"/>
    <w:rsid w:val="00F2087D"/>
    <w:rsid w:val="00F20AFE"/>
    <w:rsid w:val="00F20B1F"/>
    <w:rsid w:val="00F2258B"/>
    <w:rsid w:val="00F24BD1"/>
    <w:rsid w:val="00F265DC"/>
    <w:rsid w:val="00F30683"/>
    <w:rsid w:val="00F30939"/>
    <w:rsid w:val="00F33DB4"/>
    <w:rsid w:val="00F34645"/>
    <w:rsid w:val="00F35B57"/>
    <w:rsid w:val="00F43881"/>
    <w:rsid w:val="00F43926"/>
    <w:rsid w:val="00F45BF1"/>
    <w:rsid w:val="00F501EA"/>
    <w:rsid w:val="00F50773"/>
    <w:rsid w:val="00F54F5E"/>
    <w:rsid w:val="00F56BBA"/>
    <w:rsid w:val="00F5755D"/>
    <w:rsid w:val="00F605E2"/>
    <w:rsid w:val="00F616B6"/>
    <w:rsid w:val="00F61DBC"/>
    <w:rsid w:val="00F62354"/>
    <w:rsid w:val="00F6569B"/>
    <w:rsid w:val="00F67A98"/>
    <w:rsid w:val="00F70588"/>
    <w:rsid w:val="00F714E5"/>
    <w:rsid w:val="00F73D18"/>
    <w:rsid w:val="00F75691"/>
    <w:rsid w:val="00F77471"/>
    <w:rsid w:val="00F77902"/>
    <w:rsid w:val="00F80BC9"/>
    <w:rsid w:val="00F83661"/>
    <w:rsid w:val="00F83B81"/>
    <w:rsid w:val="00F8659F"/>
    <w:rsid w:val="00F865C5"/>
    <w:rsid w:val="00F8734B"/>
    <w:rsid w:val="00F879BF"/>
    <w:rsid w:val="00F87A58"/>
    <w:rsid w:val="00F87AAD"/>
    <w:rsid w:val="00F90F7A"/>
    <w:rsid w:val="00F91E65"/>
    <w:rsid w:val="00F92214"/>
    <w:rsid w:val="00F9224E"/>
    <w:rsid w:val="00F92943"/>
    <w:rsid w:val="00F93391"/>
    <w:rsid w:val="00F9344F"/>
    <w:rsid w:val="00F96620"/>
    <w:rsid w:val="00F97146"/>
    <w:rsid w:val="00F9755B"/>
    <w:rsid w:val="00F97B6E"/>
    <w:rsid w:val="00FA2AEF"/>
    <w:rsid w:val="00FA3F97"/>
    <w:rsid w:val="00FA3FEC"/>
    <w:rsid w:val="00FA41C2"/>
    <w:rsid w:val="00FA5B1B"/>
    <w:rsid w:val="00FB1416"/>
    <w:rsid w:val="00FB1A37"/>
    <w:rsid w:val="00FB3492"/>
    <w:rsid w:val="00FB6EC8"/>
    <w:rsid w:val="00FB7440"/>
    <w:rsid w:val="00FB752B"/>
    <w:rsid w:val="00FC0C1B"/>
    <w:rsid w:val="00FC12A4"/>
    <w:rsid w:val="00FC1521"/>
    <w:rsid w:val="00FC15CD"/>
    <w:rsid w:val="00FC2FFB"/>
    <w:rsid w:val="00FC47F9"/>
    <w:rsid w:val="00FC4A94"/>
    <w:rsid w:val="00FC4D16"/>
    <w:rsid w:val="00FC4E47"/>
    <w:rsid w:val="00FC581E"/>
    <w:rsid w:val="00FC5FDB"/>
    <w:rsid w:val="00FC627E"/>
    <w:rsid w:val="00FC71AB"/>
    <w:rsid w:val="00FD1A36"/>
    <w:rsid w:val="00FD1EE6"/>
    <w:rsid w:val="00FD6321"/>
    <w:rsid w:val="00FD6384"/>
    <w:rsid w:val="00FE10F4"/>
    <w:rsid w:val="00FE165B"/>
    <w:rsid w:val="00FE4448"/>
    <w:rsid w:val="00FE6384"/>
    <w:rsid w:val="00FE65E7"/>
    <w:rsid w:val="00FE7725"/>
    <w:rsid w:val="00FE7D47"/>
    <w:rsid w:val="00FF0149"/>
    <w:rsid w:val="00FF1BA7"/>
    <w:rsid w:val="00FF228E"/>
    <w:rsid w:val="00FF22BD"/>
    <w:rsid w:val="00FF40A2"/>
    <w:rsid w:val="00FF47D6"/>
    <w:rsid w:val="00FF54B2"/>
    <w:rsid w:val="00FF54E8"/>
    <w:rsid w:val="00FF7386"/>
    <w:rsid w:val="00FF7AB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City"/>
  <w:smartTagType w:namespaceuri="urn:schemas-microsoft-com:office:smarttags" w:name="address"/>
  <w:shapeDefaults>
    <o:shapedefaults v:ext="edit" spidmax="7170"/>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93A61"/>
    <w:pPr>
      <w:spacing w:before="60" w:after="120"/>
    </w:pPr>
    <w:rPr>
      <w:lang w:val="en-GB" w:eastAsia="en-US"/>
    </w:rPr>
  </w:style>
  <w:style w:type="paragraph" w:styleId="Heading1">
    <w:name w:val="heading 1"/>
    <w:basedOn w:val="Normal"/>
    <w:next w:val="Normal"/>
    <w:qFormat/>
    <w:rsid w:val="004124EE"/>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rsid w:val="004124EE"/>
    <w:pPr>
      <w:pageBreakBefore w:val="0"/>
      <w:numPr>
        <w:ilvl w:val="1"/>
      </w:numPr>
      <w:spacing w:before="120"/>
      <w:outlineLvl w:val="1"/>
    </w:pPr>
    <w:rPr>
      <w:sz w:val="32"/>
    </w:rPr>
  </w:style>
  <w:style w:type="paragraph" w:styleId="Heading3">
    <w:name w:val="heading 3"/>
    <w:basedOn w:val="Heading2"/>
    <w:next w:val="Normal"/>
    <w:qFormat/>
    <w:rsid w:val="00FC15CD"/>
    <w:pPr>
      <w:numPr>
        <w:ilvl w:val="2"/>
      </w:numPr>
      <w:outlineLvl w:val="2"/>
    </w:pPr>
    <w:rPr>
      <w:sz w:val="28"/>
    </w:rPr>
  </w:style>
  <w:style w:type="paragraph" w:styleId="Heading4">
    <w:name w:val="heading 4"/>
    <w:basedOn w:val="Heading3"/>
    <w:next w:val="Normal"/>
    <w:qFormat/>
    <w:rsid w:val="002D5A01"/>
    <w:pPr>
      <w:numPr>
        <w:ilvl w:val="3"/>
      </w:numPr>
      <w:outlineLvl w:val="3"/>
    </w:pPr>
    <w:rPr>
      <w:sz w:val="24"/>
    </w:rPr>
  </w:style>
  <w:style w:type="paragraph" w:styleId="Heading5">
    <w:name w:val="heading 5"/>
    <w:basedOn w:val="Heading4"/>
    <w:next w:val="Normal"/>
    <w:qFormat/>
    <w:rsid w:val="004124EE"/>
    <w:pPr>
      <w:numPr>
        <w:ilvl w:val="4"/>
      </w:numPr>
      <w:outlineLvl w:val="4"/>
    </w:pPr>
    <w:rPr>
      <w:sz w:val="22"/>
    </w:rPr>
  </w:style>
  <w:style w:type="paragraph" w:styleId="Heading6">
    <w:name w:val="heading 6"/>
    <w:basedOn w:val="Normal"/>
    <w:next w:val="Normal"/>
    <w:qFormat/>
    <w:rsid w:val="004124EE"/>
    <w:pPr>
      <w:keepNext/>
      <w:numPr>
        <w:ilvl w:val="5"/>
        <w:numId w:val="1"/>
      </w:numPr>
      <w:outlineLvl w:val="5"/>
    </w:pPr>
    <w:rPr>
      <w:b/>
    </w:rPr>
  </w:style>
  <w:style w:type="paragraph" w:styleId="Heading7">
    <w:name w:val="heading 7"/>
    <w:basedOn w:val="Normal"/>
    <w:next w:val="Normal"/>
    <w:qFormat/>
    <w:rsid w:val="004124EE"/>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4124EE"/>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4124EE"/>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4124EE"/>
    <w:pPr>
      <w:spacing w:before="0" w:after="0"/>
    </w:pPr>
    <w:rPr>
      <w:rFonts w:ascii="Arial" w:hAnsi="Arial"/>
      <w:b/>
      <w:sz w:val="18"/>
    </w:rPr>
  </w:style>
  <w:style w:type="paragraph" w:styleId="Header">
    <w:name w:val="header"/>
    <w:basedOn w:val="Normal"/>
    <w:rsid w:val="004124EE"/>
    <w:pPr>
      <w:tabs>
        <w:tab w:val="center" w:pos="4320"/>
        <w:tab w:val="right" w:pos="8640"/>
      </w:tabs>
      <w:spacing w:after="180"/>
    </w:pPr>
    <w:rPr>
      <w:rFonts w:ascii="Arial" w:hAnsi="Arial"/>
      <w:b/>
      <w:sz w:val="18"/>
    </w:rPr>
  </w:style>
  <w:style w:type="paragraph" w:styleId="TOC1">
    <w:name w:val="toc 1"/>
    <w:basedOn w:val="Normal"/>
    <w:next w:val="Normal"/>
    <w:uiPriority w:val="39"/>
    <w:rsid w:val="004124EE"/>
    <w:pPr>
      <w:spacing w:after="60"/>
    </w:pPr>
    <w:rPr>
      <w:b/>
      <w:caps/>
    </w:rPr>
  </w:style>
  <w:style w:type="paragraph" w:styleId="Caption">
    <w:name w:val="caption"/>
    <w:basedOn w:val="Normal"/>
    <w:next w:val="Normal"/>
    <w:qFormat/>
    <w:rsid w:val="004124EE"/>
    <w:pPr>
      <w:spacing w:after="180"/>
      <w:jc w:val="center"/>
    </w:pPr>
    <w:rPr>
      <w:b/>
    </w:rPr>
  </w:style>
  <w:style w:type="paragraph" w:styleId="TOC2">
    <w:name w:val="toc 2"/>
    <w:basedOn w:val="Normal"/>
    <w:next w:val="Normal"/>
    <w:uiPriority w:val="39"/>
    <w:rsid w:val="004124EE"/>
    <w:pPr>
      <w:spacing w:before="0" w:after="0"/>
      <w:ind w:left="200"/>
    </w:pPr>
    <w:rPr>
      <w:b/>
      <w:smallCaps/>
    </w:rPr>
  </w:style>
  <w:style w:type="paragraph" w:styleId="TOC3">
    <w:name w:val="toc 3"/>
    <w:basedOn w:val="Normal"/>
    <w:next w:val="Normal"/>
    <w:uiPriority w:val="39"/>
    <w:rsid w:val="004124EE"/>
    <w:pPr>
      <w:spacing w:before="0" w:after="0"/>
      <w:ind w:left="400"/>
    </w:pPr>
  </w:style>
  <w:style w:type="paragraph" w:styleId="TOC4">
    <w:name w:val="toc 4"/>
    <w:basedOn w:val="Normal"/>
    <w:next w:val="Normal"/>
    <w:semiHidden/>
    <w:rsid w:val="004124EE"/>
    <w:pPr>
      <w:spacing w:before="0" w:after="0"/>
      <w:ind w:left="600"/>
    </w:pPr>
    <w:rPr>
      <w:i/>
      <w:sz w:val="18"/>
    </w:rPr>
  </w:style>
  <w:style w:type="paragraph" w:styleId="TOC5">
    <w:name w:val="toc 5"/>
    <w:basedOn w:val="Normal"/>
    <w:next w:val="Normal"/>
    <w:semiHidden/>
    <w:rsid w:val="004124EE"/>
    <w:pPr>
      <w:spacing w:before="0" w:after="0"/>
      <w:ind w:left="800"/>
    </w:pPr>
    <w:rPr>
      <w:sz w:val="18"/>
    </w:rPr>
  </w:style>
  <w:style w:type="paragraph" w:styleId="TOC6">
    <w:name w:val="toc 6"/>
    <w:basedOn w:val="Normal"/>
    <w:next w:val="Normal"/>
    <w:semiHidden/>
    <w:rsid w:val="004124EE"/>
    <w:pPr>
      <w:spacing w:before="0" w:after="0"/>
      <w:ind w:left="1000"/>
    </w:pPr>
    <w:rPr>
      <w:sz w:val="18"/>
    </w:rPr>
  </w:style>
  <w:style w:type="paragraph" w:styleId="TOC7">
    <w:name w:val="toc 7"/>
    <w:basedOn w:val="Normal"/>
    <w:next w:val="Normal"/>
    <w:semiHidden/>
    <w:rsid w:val="004124EE"/>
    <w:pPr>
      <w:spacing w:before="0" w:after="0"/>
      <w:ind w:left="1200"/>
    </w:pPr>
    <w:rPr>
      <w:sz w:val="18"/>
    </w:rPr>
  </w:style>
  <w:style w:type="paragraph" w:styleId="TOC8">
    <w:name w:val="toc 8"/>
    <w:basedOn w:val="Normal"/>
    <w:next w:val="Normal"/>
    <w:semiHidden/>
    <w:rsid w:val="004124EE"/>
    <w:pPr>
      <w:spacing w:before="0" w:after="0"/>
      <w:ind w:left="1400"/>
    </w:pPr>
    <w:rPr>
      <w:sz w:val="18"/>
    </w:rPr>
  </w:style>
  <w:style w:type="paragraph" w:styleId="TOC9">
    <w:name w:val="toc 9"/>
    <w:basedOn w:val="Normal"/>
    <w:next w:val="Normal"/>
    <w:semiHidden/>
    <w:rsid w:val="004124EE"/>
    <w:pPr>
      <w:spacing w:before="0" w:after="0"/>
      <w:ind w:left="1600"/>
    </w:pPr>
    <w:rPr>
      <w:sz w:val="18"/>
    </w:rPr>
  </w:style>
  <w:style w:type="paragraph" w:customStyle="1" w:styleId="ZDISCLAIMER">
    <w:name w:val="ZDISCLAIMER"/>
    <w:basedOn w:val="Normal"/>
    <w:rsid w:val="004124EE"/>
    <w:pPr>
      <w:spacing w:before="0" w:after="60"/>
    </w:pPr>
  </w:style>
  <w:style w:type="paragraph" w:customStyle="1" w:styleId="EditorsNote">
    <w:name w:val="Editor's Note"/>
    <w:basedOn w:val="Normal"/>
    <w:rsid w:val="004124EE"/>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basedOn w:val="DefaultParagraphFont"/>
    <w:semiHidden/>
    <w:rsid w:val="004124EE"/>
    <w:rPr>
      <w:vertAlign w:val="superscript"/>
    </w:rPr>
  </w:style>
  <w:style w:type="paragraph" w:styleId="FootnoteText">
    <w:name w:val="footnote text"/>
    <w:basedOn w:val="Normal"/>
    <w:semiHidden/>
    <w:rsid w:val="004124EE"/>
  </w:style>
  <w:style w:type="character" w:styleId="Hyperlink">
    <w:name w:val="Hyperlink"/>
    <w:basedOn w:val="DefaultParagraphFont"/>
    <w:uiPriority w:val="99"/>
    <w:rsid w:val="004124EE"/>
    <w:rPr>
      <w:color w:val="0000FF"/>
      <w:u w:val="single"/>
    </w:rPr>
  </w:style>
  <w:style w:type="paragraph" w:customStyle="1" w:styleId="NormalBullet">
    <w:name w:val="Normal Bullet"/>
    <w:basedOn w:val="Normal"/>
    <w:rsid w:val="004124EE"/>
    <w:pPr>
      <w:numPr>
        <w:numId w:val="2"/>
      </w:numPr>
      <w:spacing w:before="0" w:after="60"/>
    </w:pPr>
  </w:style>
  <w:style w:type="paragraph" w:styleId="NormalIndent">
    <w:name w:val="Normal Indent"/>
    <w:basedOn w:val="Normal"/>
    <w:next w:val="Normal"/>
    <w:rsid w:val="004124EE"/>
    <w:pPr>
      <w:ind w:left="567"/>
    </w:pPr>
  </w:style>
  <w:style w:type="paragraph" w:styleId="Subtitle">
    <w:name w:val="Subtitle"/>
    <w:basedOn w:val="Normal"/>
    <w:qFormat/>
    <w:rsid w:val="004124EE"/>
    <w:pPr>
      <w:spacing w:after="60"/>
      <w:jc w:val="right"/>
    </w:pPr>
    <w:rPr>
      <w:rFonts w:ascii="Arial" w:hAnsi="Arial"/>
      <w:b/>
      <w:sz w:val="32"/>
    </w:rPr>
  </w:style>
  <w:style w:type="paragraph" w:styleId="TableofFigures">
    <w:name w:val="table of figures"/>
    <w:basedOn w:val="Normal"/>
    <w:next w:val="Normal"/>
    <w:uiPriority w:val="99"/>
    <w:rsid w:val="004124EE"/>
    <w:pPr>
      <w:tabs>
        <w:tab w:val="right" w:leader="dot" w:pos="10070"/>
      </w:tabs>
      <w:ind w:left="400" w:hanging="400"/>
    </w:pPr>
    <w:rPr>
      <w:b/>
    </w:rPr>
  </w:style>
  <w:style w:type="paragraph" w:styleId="Title">
    <w:name w:val="Title"/>
    <w:basedOn w:val="Normal"/>
    <w:next w:val="Subtitle"/>
    <w:qFormat/>
    <w:rsid w:val="004124EE"/>
    <w:pPr>
      <w:spacing w:before="360" w:after="60"/>
      <w:jc w:val="right"/>
    </w:pPr>
    <w:rPr>
      <w:rFonts w:ascii="Arial" w:hAnsi="Arial"/>
      <w:b/>
      <w:kern w:val="28"/>
      <w:sz w:val="36"/>
    </w:rPr>
  </w:style>
  <w:style w:type="paragraph" w:styleId="DocumentMap">
    <w:name w:val="Document Map"/>
    <w:basedOn w:val="Normal"/>
    <w:semiHidden/>
    <w:rsid w:val="004124EE"/>
    <w:pPr>
      <w:shd w:val="clear" w:color="auto" w:fill="000080"/>
    </w:pPr>
    <w:rPr>
      <w:rFonts w:ascii="Tahoma" w:hAnsi="Tahoma"/>
    </w:rPr>
  </w:style>
  <w:style w:type="paragraph" w:customStyle="1" w:styleId="ZVERSION">
    <w:name w:val="ZVERSION"/>
    <w:basedOn w:val="Normal"/>
    <w:next w:val="Normal"/>
    <w:rsid w:val="004124EE"/>
    <w:pPr>
      <w:widowControl w:val="0"/>
      <w:spacing w:before="0" w:after="0"/>
      <w:jc w:val="right"/>
    </w:pPr>
    <w:rPr>
      <w:rFonts w:ascii="Arial" w:hAnsi="Arial"/>
      <w:sz w:val="32"/>
    </w:rPr>
  </w:style>
  <w:style w:type="paragraph" w:customStyle="1" w:styleId="AbbrLabel">
    <w:name w:val="AbbrLabel"/>
    <w:basedOn w:val="Normal"/>
    <w:rsid w:val="00D84F82"/>
    <w:pPr>
      <w:spacing w:after="60"/>
    </w:pPr>
    <w:rPr>
      <w:b/>
      <w:bCs/>
      <w:sz w:val="18"/>
    </w:rPr>
  </w:style>
  <w:style w:type="paragraph" w:customStyle="1" w:styleId="ZCOVER">
    <w:name w:val="ZCOVER"/>
    <w:basedOn w:val="ZVERSION"/>
    <w:rsid w:val="004124EE"/>
  </w:style>
  <w:style w:type="character" w:customStyle="1" w:styleId="ZDONTMODIFY">
    <w:name w:val="ZDONTMODIFY"/>
    <w:basedOn w:val="DefaultParagraphFont"/>
    <w:rsid w:val="004124EE"/>
  </w:style>
  <w:style w:type="character" w:customStyle="1" w:styleId="ZSPECDIDNUM">
    <w:name w:val="ZSPECDIDNUM"/>
    <w:basedOn w:val="ZMODIFY"/>
    <w:rsid w:val="004124EE"/>
  </w:style>
  <w:style w:type="character" w:customStyle="1" w:styleId="ZMODIFY">
    <w:name w:val="ZMODIFY"/>
    <w:basedOn w:val="ZDONTMODIFY"/>
    <w:rsid w:val="004124EE"/>
  </w:style>
  <w:style w:type="character" w:customStyle="1" w:styleId="ZREGNAME">
    <w:name w:val="ZREGNAME"/>
    <w:basedOn w:val="DefaultParagraphFont"/>
    <w:rsid w:val="004124EE"/>
  </w:style>
  <w:style w:type="paragraph" w:customStyle="1" w:styleId="TableRow">
    <w:name w:val="Table Row"/>
    <w:basedOn w:val="Normal"/>
    <w:rsid w:val="004124EE"/>
    <w:pPr>
      <w:spacing w:before="20" w:after="20"/>
    </w:pPr>
  </w:style>
  <w:style w:type="character" w:customStyle="1" w:styleId="ZSPECDATE">
    <w:name w:val="ZSPECDATE"/>
    <w:basedOn w:val="DefaultParagraphFont"/>
    <w:rsid w:val="004124EE"/>
  </w:style>
  <w:style w:type="paragraph" w:customStyle="1" w:styleId="Approval">
    <w:name w:val="Approval"/>
    <w:basedOn w:val="ZVERSION"/>
    <w:rsid w:val="004124EE"/>
    <w:rPr>
      <w:sz w:val="20"/>
    </w:rPr>
  </w:style>
  <w:style w:type="paragraph" w:customStyle="1" w:styleId="ZDID">
    <w:name w:val="ZDID"/>
    <w:basedOn w:val="ZCOVER"/>
    <w:rsid w:val="004124EE"/>
    <w:rPr>
      <w:noProof/>
    </w:rPr>
  </w:style>
  <w:style w:type="paragraph" w:customStyle="1" w:styleId="Figure">
    <w:name w:val="Figure"/>
    <w:basedOn w:val="Normal"/>
    <w:next w:val="Caption"/>
    <w:rsid w:val="004124EE"/>
    <w:pPr>
      <w:keepNext/>
      <w:spacing w:after="0"/>
      <w:jc w:val="center"/>
    </w:pPr>
  </w:style>
  <w:style w:type="paragraph" w:customStyle="1" w:styleId="ReferenceEntry">
    <w:name w:val="Reference Entry"/>
    <w:basedOn w:val="Normal"/>
    <w:rsid w:val="004124EE"/>
    <w:pPr>
      <w:spacing w:before="40" w:after="40"/>
    </w:pPr>
  </w:style>
  <w:style w:type="paragraph" w:customStyle="1" w:styleId="Term">
    <w:name w:val="Term"/>
    <w:basedOn w:val="Normal"/>
    <w:next w:val="Normal"/>
    <w:rsid w:val="004124EE"/>
    <w:pPr>
      <w:keepNext/>
      <w:spacing w:after="20"/>
    </w:pPr>
    <w:rPr>
      <w:b/>
    </w:rPr>
  </w:style>
  <w:style w:type="paragraph" w:customStyle="1" w:styleId="TermDefinition">
    <w:name w:val="Term Definition"/>
    <w:basedOn w:val="Normal"/>
    <w:next w:val="Term"/>
    <w:rsid w:val="004124EE"/>
    <w:pPr>
      <w:keepLines/>
      <w:spacing w:before="0" w:after="40"/>
      <w:ind w:left="576"/>
    </w:pPr>
  </w:style>
  <w:style w:type="paragraph" w:customStyle="1" w:styleId="EX">
    <w:name w:val="EX"/>
    <w:basedOn w:val="Normal"/>
    <w:rsid w:val="004124EE"/>
    <w:pPr>
      <w:keepLines/>
      <w:overflowPunct w:val="0"/>
      <w:autoSpaceDE w:val="0"/>
      <w:autoSpaceDN w:val="0"/>
      <w:adjustRightInd w:val="0"/>
      <w:spacing w:before="0" w:after="180"/>
      <w:ind w:left="1702" w:hanging="1418"/>
      <w:textAlignment w:val="baseline"/>
    </w:pPr>
  </w:style>
  <w:style w:type="character" w:styleId="CommentReference">
    <w:name w:val="annotation reference"/>
    <w:basedOn w:val="DefaultParagraphFont"/>
    <w:semiHidden/>
    <w:rsid w:val="004124EE"/>
    <w:rPr>
      <w:sz w:val="16"/>
    </w:rPr>
  </w:style>
  <w:style w:type="paragraph" w:customStyle="1" w:styleId="TH">
    <w:name w:val="TH"/>
    <w:basedOn w:val="Normal"/>
    <w:rsid w:val="004124EE"/>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rsid w:val="004124EE"/>
    <w:pPr>
      <w:keepLines/>
      <w:overflowPunct w:val="0"/>
      <w:autoSpaceDE w:val="0"/>
      <w:autoSpaceDN w:val="0"/>
      <w:adjustRightInd w:val="0"/>
      <w:spacing w:before="0" w:after="180"/>
      <w:ind w:left="1135" w:hanging="851"/>
      <w:textAlignment w:val="baseline"/>
    </w:pPr>
  </w:style>
  <w:style w:type="paragraph" w:styleId="BodyText">
    <w:name w:val="Body Text"/>
    <w:basedOn w:val="Normal"/>
    <w:rsid w:val="004124EE"/>
    <w:pPr>
      <w:overflowPunct w:val="0"/>
      <w:autoSpaceDE w:val="0"/>
      <w:autoSpaceDN w:val="0"/>
      <w:adjustRightInd w:val="0"/>
      <w:spacing w:before="0" w:after="180"/>
      <w:textAlignment w:val="baseline"/>
    </w:pPr>
  </w:style>
  <w:style w:type="paragraph" w:styleId="NoteHeading">
    <w:name w:val="Note Heading"/>
    <w:basedOn w:val="Normal"/>
    <w:next w:val="Normal"/>
    <w:rsid w:val="004124EE"/>
  </w:style>
  <w:style w:type="paragraph" w:customStyle="1" w:styleId="TAH">
    <w:name w:val="TAH"/>
    <w:basedOn w:val="TAC"/>
    <w:rsid w:val="004124EE"/>
    <w:rPr>
      <w:b/>
    </w:rPr>
  </w:style>
  <w:style w:type="paragraph" w:customStyle="1" w:styleId="TAC">
    <w:name w:val="TAC"/>
    <w:basedOn w:val="TAL"/>
    <w:rsid w:val="004124EE"/>
    <w:pPr>
      <w:jc w:val="center"/>
    </w:pPr>
  </w:style>
  <w:style w:type="paragraph" w:customStyle="1" w:styleId="TAL">
    <w:name w:val="TAL"/>
    <w:basedOn w:val="Normal"/>
    <w:rsid w:val="004124EE"/>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4124EE"/>
    <w:pPr>
      <w:ind w:left="851" w:hanging="851"/>
    </w:pPr>
  </w:style>
  <w:style w:type="paragraph" w:customStyle="1" w:styleId="B1">
    <w:name w:val="B1"/>
    <w:basedOn w:val="List"/>
    <w:link w:val="B1Char"/>
    <w:rsid w:val="004124EE"/>
  </w:style>
  <w:style w:type="paragraph" w:styleId="List">
    <w:name w:val="List"/>
    <w:basedOn w:val="Normal"/>
    <w:rsid w:val="004124EE"/>
    <w:pPr>
      <w:overflowPunct w:val="0"/>
      <w:autoSpaceDE w:val="0"/>
      <w:autoSpaceDN w:val="0"/>
      <w:adjustRightInd w:val="0"/>
      <w:spacing w:before="0" w:after="180"/>
      <w:ind w:left="568" w:hanging="284"/>
      <w:textAlignment w:val="baseline"/>
    </w:pPr>
  </w:style>
  <w:style w:type="paragraph" w:styleId="Closing">
    <w:name w:val="Closing"/>
    <w:basedOn w:val="Normal"/>
    <w:next w:val="Normal"/>
    <w:rsid w:val="004124EE"/>
    <w:pPr>
      <w:spacing w:before="0" w:after="0" w:line="220" w:lineRule="atLeast"/>
    </w:pPr>
    <w:rPr>
      <w:rFonts w:ascii="Garamond" w:hAnsi="Garamond"/>
      <w:sz w:val="22"/>
    </w:rPr>
  </w:style>
  <w:style w:type="paragraph" w:styleId="CommentText">
    <w:name w:val="annotation text"/>
    <w:basedOn w:val="Normal"/>
    <w:next w:val="Normal"/>
    <w:semiHidden/>
    <w:rsid w:val="004124EE"/>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basedOn w:val="DefaultParagraphFont"/>
    <w:rsid w:val="004124EE"/>
    <w:rPr>
      <w:color w:val="800080"/>
      <w:u w:val="single"/>
    </w:rPr>
  </w:style>
  <w:style w:type="paragraph" w:customStyle="1" w:styleId="TOChead">
    <w:name w:val="TOChead"/>
    <w:basedOn w:val="Normal"/>
    <w:rsid w:val="004124EE"/>
    <w:rPr>
      <w:rFonts w:ascii="Arial" w:hAnsi="Arial"/>
      <w:b/>
      <w:bCs/>
      <w:sz w:val="36"/>
    </w:rPr>
  </w:style>
  <w:style w:type="paragraph" w:customStyle="1" w:styleId="App1">
    <w:name w:val="App1"/>
    <w:basedOn w:val="Normal"/>
    <w:next w:val="Normal"/>
    <w:rsid w:val="004124EE"/>
    <w:pPr>
      <w:keepNext/>
      <w:pageBreakBefore/>
      <w:numPr>
        <w:numId w:val="3"/>
      </w:numPr>
      <w:tabs>
        <w:tab w:val="clear" w:pos="2160"/>
        <w:tab w:val="num" w:pos="1980"/>
        <w:tab w:val="right" w:pos="10080"/>
      </w:tabs>
      <w:spacing w:before="0" w:after="60"/>
      <w:ind w:left="1980" w:hanging="1980"/>
      <w:outlineLvl w:val="0"/>
    </w:pPr>
    <w:rPr>
      <w:rFonts w:ascii="Arial Narrow" w:hAnsi="Arial Narrow"/>
      <w:b/>
      <w:sz w:val="36"/>
    </w:rPr>
  </w:style>
  <w:style w:type="paragraph" w:customStyle="1" w:styleId="App2">
    <w:name w:val="App2"/>
    <w:basedOn w:val="App1"/>
    <w:next w:val="Normal"/>
    <w:rsid w:val="004124EE"/>
    <w:pPr>
      <w:pageBreakBefore w:val="0"/>
      <w:numPr>
        <w:ilvl w:val="1"/>
      </w:numPr>
      <w:tabs>
        <w:tab w:val="clear" w:pos="864"/>
        <w:tab w:val="clear" w:pos="10080"/>
      </w:tabs>
      <w:spacing w:before="180"/>
      <w:ind w:left="900" w:hanging="900"/>
      <w:outlineLvl w:val="1"/>
    </w:pPr>
    <w:rPr>
      <w:rFonts w:ascii="Arial" w:hAnsi="Arial" w:cs="Arial"/>
      <w:sz w:val="32"/>
    </w:rPr>
  </w:style>
  <w:style w:type="paragraph" w:customStyle="1" w:styleId="App3">
    <w:name w:val="App3"/>
    <w:basedOn w:val="App2"/>
    <w:rsid w:val="004124EE"/>
    <w:pPr>
      <w:numPr>
        <w:ilvl w:val="2"/>
      </w:numPr>
      <w:tabs>
        <w:tab w:val="clear" w:pos="1080"/>
      </w:tabs>
      <w:spacing w:before="120" w:after="40"/>
      <w:outlineLvl w:val="2"/>
    </w:pPr>
    <w:rPr>
      <w:sz w:val="28"/>
    </w:rPr>
  </w:style>
  <w:style w:type="paragraph" w:customStyle="1" w:styleId="TableHead">
    <w:name w:val="TableHead"/>
    <w:basedOn w:val="Normal"/>
    <w:rsid w:val="004124EE"/>
    <w:pPr>
      <w:spacing w:before="20" w:after="20"/>
      <w:jc w:val="center"/>
    </w:pPr>
    <w:rPr>
      <w:b/>
      <w:snapToGrid w:val="0"/>
      <w:sz w:val="18"/>
    </w:rPr>
  </w:style>
  <w:style w:type="paragraph" w:customStyle="1" w:styleId="DefLabel">
    <w:name w:val="DefLabel"/>
    <w:basedOn w:val="TableHead"/>
    <w:rsid w:val="004124EE"/>
    <w:pPr>
      <w:spacing w:before="60" w:after="60"/>
      <w:jc w:val="left"/>
    </w:pPr>
  </w:style>
  <w:style w:type="paragraph" w:customStyle="1" w:styleId="DefDesc">
    <w:name w:val="DefDesc"/>
    <w:basedOn w:val="AbbrLabel"/>
    <w:rsid w:val="004124EE"/>
    <w:rPr>
      <w:b w:val="0"/>
      <w:bCs w:val="0"/>
    </w:rPr>
  </w:style>
  <w:style w:type="paragraph" w:customStyle="1" w:styleId="AbbrDesc">
    <w:name w:val="AbbrDesc"/>
    <w:basedOn w:val="AbbrLabel"/>
    <w:rsid w:val="004124EE"/>
    <w:rPr>
      <w:b w:val="0"/>
      <w:bCs w:val="0"/>
    </w:rPr>
  </w:style>
  <w:style w:type="paragraph" w:customStyle="1" w:styleId="Bullet2">
    <w:name w:val="Bullet2"/>
    <w:basedOn w:val="Normal"/>
    <w:rsid w:val="004124EE"/>
    <w:pPr>
      <w:numPr>
        <w:numId w:val="4"/>
      </w:numPr>
    </w:pPr>
  </w:style>
  <w:style w:type="paragraph" w:customStyle="1" w:styleId="ComBullet">
    <w:name w:val="ComBullet"/>
    <w:basedOn w:val="Bullet2"/>
    <w:rsid w:val="004124EE"/>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Normal"/>
    <w:rsid w:val="004124EE"/>
    <w:pPr>
      <w:spacing w:before="0" w:after="0"/>
    </w:pPr>
    <w:rPr>
      <w:b/>
      <w:sz w:val="8"/>
    </w:rPr>
  </w:style>
  <w:style w:type="paragraph" w:customStyle="1" w:styleId="RefLabel">
    <w:name w:val="RefLabel"/>
    <w:basedOn w:val="Normal"/>
    <w:rsid w:val="00D84F82"/>
    <w:pPr>
      <w:spacing w:after="60"/>
    </w:pPr>
    <w:rPr>
      <w:b/>
      <w:sz w:val="18"/>
    </w:rPr>
  </w:style>
  <w:style w:type="paragraph" w:customStyle="1" w:styleId="RefDesc">
    <w:name w:val="RefDesc"/>
    <w:basedOn w:val="RefLabel"/>
    <w:rsid w:val="004124EE"/>
    <w:rPr>
      <w:b w:val="0"/>
      <w:bCs/>
      <w:snapToGrid w:val="0"/>
      <w:lang w:val="en-US"/>
    </w:rPr>
  </w:style>
  <w:style w:type="paragraph" w:customStyle="1" w:styleId="App4">
    <w:name w:val="App4"/>
    <w:basedOn w:val="App3"/>
    <w:next w:val="Normal"/>
    <w:rsid w:val="00551C96"/>
    <w:pPr>
      <w:numPr>
        <w:ilvl w:val="0"/>
        <w:numId w:val="0"/>
      </w:numPr>
      <w:tabs>
        <w:tab w:val="num" w:pos="1296"/>
      </w:tabs>
      <w:ind w:left="1296" w:hanging="1296"/>
      <w:outlineLvl w:val="3"/>
    </w:pPr>
    <w:rPr>
      <w:sz w:val="24"/>
    </w:rPr>
  </w:style>
  <w:style w:type="paragraph" w:customStyle="1" w:styleId="StyleCommentTextBefore6pt">
    <w:name w:val="Style Comment Text + Before:  6 pt"/>
    <w:basedOn w:val="CommentText"/>
    <w:rsid w:val="009F4175"/>
    <w:pPr>
      <w:spacing w:before="120"/>
    </w:pPr>
  </w:style>
  <w:style w:type="paragraph" w:styleId="BalloonText">
    <w:name w:val="Balloon Text"/>
    <w:basedOn w:val="Normal"/>
    <w:semiHidden/>
    <w:rsid w:val="0018250A"/>
    <w:rPr>
      <w:rFonts w:ascii="Tahoma" w:hAnsi="Tahoma" w:cs="Tahoma"/>
      <w:sz w:val="16"/>
      <w:szCs w:val="16"/>
    </w:rPr>
  </w:style>
  <w:style w:type="paragraph" w:customStyle="1" w:styleId="Bullet">
    <w:name w:val="Bullet"/>
    <w:basedOn w:val="Normal"/>
    <w:link w:val="BulletChar"/>
    <w:rsid w:val="00183D54"/>
    <w:pPr>
      <w:numPr>
        <w:numId w:val="5"/>
      </w:numPr>
      <w:spacing w:before="120" w:after="0"/>
    </w:pPr>
  </w:style>
  <w:style w:type="paragraph" w:customStyle="1" w:styleId="DECISION">
    <w:name w:val="DECISION"/>
    <w:basedOn w:val="Normal"/>
    <w:rsid w:val="000011B8"/>
    <w:pPr>
      <w:widowControl w:val="0"/>
      <w:numPr>
        <w:numId w:val="6"/>
      </w:numPr>
      <w:spacing w:before="120"/>
      <w:jc w:val="both"/>
    </w:pPr>
    <w:rPr>
      <w:rFonts w:ascii="Arial" w:hAnsi="Arial"/>
      <w:b/>
      <w:color w:val="0000FF"/>
      <w:u w:val="single"/>
    </w:rPr>
  </w:style>
  <w:style w:type="paragraph" w:customStyle="1" w:styleId="AltNormal">
    <w:name w:val="AltNormal"/>
    <w:basedOn w:val="Normal"/>
    <w:rsid w:val="00AB2E31"/>
    <w:pPr>
      <w:spacing w:before="120" w:after="0"/>
    </w:pPr>
    <w:rPr>
      <w:rFonts w:ascii="Arial" w:hAnsi="Arial"/>
    </w:rPr>
  </w:style>
  <w:style w:type="character" w:customStyle="1" w:styleId="BulletChar">
    <w:name w:val="Bullet Char"/>
    <w:basedOn w:val="DefaultParagraphFont"/>
    <w:link w:val="Bullet"/>
    <w:rsid w:val="004445A1"/>
    <w:rPr>
      <w:lang w:eastAsia="en-US"/>
    </w:rPr>
  </w:style>
  <w:style w:type="table" w:styleId="TableGrid">
    <w:name w:val="Table Grid"/>
    <w:basedOn w:val="TableNormal"/>
    <w:rsid w:val="004340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ltNormalCharCharChar">
    <w:name w:val="AltNormal Char Char Char"/>
    <w:basedOn w:val="Normal"/>
    <w:link w:val="AltNormalCharCharCharChar"/>
    <w:rsid w:val="001944A1"/>
    <w:pPr>
      <w:spacing w:before="120" w:after="0"/>
    </w:pPr>
    <w:rPr>
      <w:rFonts w:ascii="Arial" w:hAnsi="Arial"/>
    </w:rPr>
  </w:style>
  <w:style w:type="character" w:customStyle="1" w:styleId="AltNormalCharCharCharChar">
    <w:name w:val="AltNormal Char Char Char Char"/>
    <w:basedOn w:val="DefaultParagraphFont"/>
    <w:link w:val="AltNormalCharCharChar"/>
    <w:rsid w:val="001944A1"/>
    <w:rPr>
      <w:rFonts w:ascii="Arial" w:hAnsi="Arial"/>
      <w:lang w:val="en-GB" w:eastAsia="en-US" w:bidi="ar-SA"/>
    </w:rPr>
  </w:style>
  <w:style w:type="paragraph" w:customStyle="1" w:styleId="FtDisclaimer">
    <w:name w:val="FtDisclaimer"/>
    <w:basedOn w:val="AltNormal"/>
    <w:rsid w:val="00044D94"/>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styleId="CommentSubject">
    <w:name w:val="annotation subject"/>
    <w:basedOn w:val="CommentText"/>
    <w:next w:val="CommentText"/>
    <w:semiHidden/>
    <w:rsid w:val="0006199F"/>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paragraph" w:customStyle="1" w:styleId="FrontMatter">
    <w:name w:val="FrontMatter"/>
    <w:basedOn w:val="Normal"/>
    <w:rsid w:val="00607299"/>
    <w:pPr>
      <w:tabs>
        <w:tab w:val="right" w:pos="1710"/>
        <w:tab w:val="left" w:pos="3780"/>
      </w:tabs>
      <w:spacing w:before="0" w:after="0"/>
      <w:ind w:left="1987" w:hanging="1987"/>
    </w:pPr>
    <w:rPr>
      <w:rFonts w:ascii="Arial" w:hAnsi="Arial"/>
      <w:bCs/>
    </w:rPr>
  </w:style>
  <w:style w:type="character" w:customStyle="1" w:styleId="B1Char">
    <w:name w:val="B1 Char"/>
    <w:basedOn w:val="DefaultParagraphFont"/>
    <w:link w:val="B1"/>
    <w:rsid w:val="00FC4A94"/>
    <w:rPr>
      <w:lang w:val="en-GB" w:bidi="ar-SA"/>
    </w:rPr>
  </w:style>
  <w:style w:type="paragraph" w:customStyle="1" w:styleId="Normal1">
    <w:name w:val="Normal1"/>
    <w:basedOn w:val="Normal"/>
    <w:rsid w:val="00CA492F"/>
    <w:pPr>
      <w:spacing w:before="0" w:after="0"/>
      <w:ind w:left="357"/>
      <w:outlineLvl w:val="0"/>
    </w:pPr>
    <w:rPr>
      <w:rFonts w:ascii="Arial" w:eastAsia="MS Mincho" w:hAnsi="Arial"/>
      <w:sz w:val="22"/>
      <w:szCs w:val="24"/>
    </w:rPr>
  </w:style>
  <w:style w:type="paragraph" w:styleId="ListBullet2">
    <w:name w:val="List Bullet 2"/>
    <w:basedOn w:val="Normal"/>
    <w:next w:val="Normal"/>
    <w:rsid w:val="00CA492F"/>
    <w:pPr>
      <w:tabs>
        <w:tab w:val="num" w:pos="1080"/>
      </w:tabs>
      <w:spacing w:before="0" w:after="0"/>
      <w:ind w:left="1604" w:hanging="357"/>
    </w:pPr>
    <w:rPr>
      <w:rFonts w:ascii="Arial" w:hAnsi="Arial" w:cs="Arial"/>
      <w:bCs/>
      <w:sz w:val="22"/>
      <w:szCs w:val="22"/>
    </w:rPr>
  </w:style>
  <w:style w:type="paragraph" w:customStyle="1" w:styleId="Bul1">
    <w:name w:val="Bul1"/>
    <w:basedOn w:val="Normal"/>
    <w:rsid w:val="00E97F09"/>
    <w:pPr>
      <w:numPr>
        <w:numId w:val="49"/>
      </w:numPr>
      <w:tabs>
        <w:tab w:val="clear" w:pos="1080"/>
      </w:tabs>
      <w:spacing w:before="120" w:after="0"/>
      <w:ind w:left="720"/>
    </w:pPr>
    <w:rPr>
      <w:rFonts w:eastAsia="MS Mincho"/>
    </w:rPr>
  </w:style>
  <w:style w:type="paragraph" w:styleId="BodyTextIndent">
    <w:name w:val="Body Text Indent"/>
    <w:basedOn w:val="Normal"/>
    <w:link w:val="BodyTextIndentChar"/>
    <w:rsid w:val="00D21754"/>
    <w:pPr>
      <w:ind w:left="283"/>
    </w:pPr>
  </w:style>
  <w:style w:type="character" w:customStyle="1" w:styleId="BodyTextIndentChar">
    <w:name w:val="Body Text Indent Char"/>
    <w:basedOn w:val="DefaultParagraphFont"/>
    <w:link w:val="BodyTextIndent"/>
    <w:rsid w:val="00D21754"/>
    <w:rPr>
      <w:lang w:val="en-GB" w:bidi="ar-SA"/>
    </w:rPr>
  </w:style>
  <w:style w:type="paragraph" w:customStyle="1" w:styleId="NumList1">
    <w:name w:val="NumList1"/>
    <w:basedOn w:val="Normal"/>
    <w:rsid w:val="00A1120F"/>
    <w:pPr>
      <w:numPr>
        <w:numId w:val="66"/>
      </w:numPr>
      <w:spacing w:before="360" w:after="0"/>
    </w:pPr>
    <w:rPr>
      <w:rFonts w:ascii="Arial" w:hAnsi="Arial" w:cs="Arial"/>
      <w:b/>
      <w:sz w:val="24"/>
      <w:szCs w:val="24"/>
      <w:lang w:val="en-US"/>
    </w:rPr>
  </w:style>
  <w:style w:type="paragraph" w:styleId="ListParagraph">
    <w:name w:val="List Paragraph"/>
    <w:basedOn w:val="Normal"/>
    <w:uiPriority w:val="34"/>
    <w:qFormat/>
    <w:rsid w:val="00E30782"/>
    <w:pPr>
      <w:spacing w:before="120" w:after="0"/>
      <w:ind w:left="720"/>
      <w:contextualSpacing/>
    </w:pPr>
    <w:rPr>
      <w:rFonts w:eastAsia="Times New Roman"/>
    </w:rPr>
  </w:style>
  <w:style w:type="character" w:customStyle="1" w:styleId="plain11">
    <w:name w:val="plain11"/>
    <w:basedOn w:val="DefaultParagraphFont"/>
    <w:rsid w:val="00CA31AB"/>
    <w:rPr>
      <w:rFonts w:ascii="Verdana" w:hAnsi="Verdana" w:hint="default"/>
      <w:b w:val="0"/>
      <w:bCs w:val="0"/>
      <w:color w:val="434343"/>
      <w:sz w:val="10"/>
      <w:szCs w:val="10"/>
    </w:rPr>
  </w:style>
  <w:style w:type="character" w:customStyle="1" w:styleId="sidemenu1">
    <w:name w:val="sidemenu1"/>
    <w:basedOn w:val="DefaultParagraphFont"/>
    <w:rsid w:val="00CA31AB"/>
    <w:rPr>
      <w:rFonts w:ascii="Verdana" w:hAnsi="Verdana" w:hint="default"/>
      <w:b/>
      <w:bCs/>
      <w:color w:val="032366"/>
      <w:sz w:val="10"/>
      <w:szCs w:val="10"/>
    </w:rPr>
  </w:style>
  <w:style w:type="character" w:customStyle="1" w:styleId="wcm-region">
    <w:name w:val="wcm-region"/>
    <w:basedOn w:val="DefaultParagraphFont"/>
    <w:rsid w:val="00896E5D"/>
  </w:style>
</w:styles>
</file>

<file path=word/webSettings.xml><?xml version="1.0" encoding="utf-8"?>
<w:webSettings xmlns:r="http://schemas.openxmlformats.org/officeDocument/2006/relationships" xmlns:w="http://schemas.openxmlformats.org/wordprocessingml/2006/main">
  <w:divs>
    <w:div w:id="194732446">
      <w:bodyDiv w:val="1"/>
      <w:marLeft w:val="0"/>
      <w:marRight w:val="0"/>
      <w:marTop w:val="0"/>
      <w:marBottom w:val="0"/>
      <w:divBdr>
        <w:top w:val="none" w:sz="0" w:space="0" w:color="auto"/>
        <w:left w:val="none" w:sz="0" w:space="0" w:color="auto"/>
        <w:bottom w:val="none" w:sz="0" w:space="0" w:color="auto"/>
        <w:right w:val="none" w:sz="0" w:space="0" w:color="auto"/>
      </w:divBdr>
    </w:div>
    <w:div w:id="268897255">
      <w:bodyDiv w:val="1"/>
      <w:marLeft w:val="0"/>
      <w:marRight w:val="0"/>
      <w:marTop w:val="0"/>
      <w:marBottom w:val="0"/>
      <w:divBdr>
        <w:top w:val="none" w:sz="0" w:space="0" w:color="auto"/>
        <w:left w:val="none" w:sz="0" w:space="0" w:color="auto"/>
        <w:bottom w:val="none" w:sz="0" w:space="0" w:color="auto"/>
        <w:right w:val="none" w:sz="0" w:space="0" w:color="auto"/>
      </w:divBdr>
    </w:div>
    <w:div w:id="352223081">
      <w:bodyDiv w:val="1"/>
      <w:marLeft w:val="0"/>
      <w:marRight w:val="0"/>
      <w:marTop w:val="0"/>
      <w:marBottom w:val="0"/>
      <w:divBdr>
        <w:top w:val="none" w:sz="0" w:space="0" w:color="auto"/>
        <w:left w:val="none" w:sz="0" w:space="0" w:color="auto"/>
        <w:bottom w:val="none" w:sz="0" w:space="0" w:color="auto"/>
        <w:right w:val="none" w:sz="0" w:space="0" w:color="auto"/>
      </w:divBdr>
    </w:div>
    <w:div w:id="718625742">
      <w:bodyDiv w:val="1"/>
      <w:marLeft w:val="0"/>
      <w:marRight w:val="0"/>
      <w:marTop w:val="0"/>
      <w:marBottom w:val="0"/>
      <w:divBdr>
        <w:top w:val="none" w:sz="0" w:space="0" w:color="auto"/>
        <w:left w:val="none" w:sz="0" w:space="0" w:color="auto"/>
        <w:bottom w:val="none" w:sz="0" w:space="0" w:color="auto"/>
        <w:right w:val="none" w:sz="0" w:space="0" w:color="auto"/>
      </w:divBdr>
    </w:div>
    <w:div w:id="906261698">
      <w:bodyDiv w:val="1"/>
      <w:marLeft w:val="0"/>
      <w:marRight w:val="0"/>
      <w:marTop w:val="0"/>
      <w:marBottom w:val="0"/>
      <w:divBdr>
        <w:top w:val="none" w:sz="0" w:space="0" w:color="auto"/>
        <w:left w:val="none" w:sz="0" w:space="0" w:color="auto"/>
        <w:bottom w:val="none" w:sz="0" w:space="0" w:color="auto"/>
        <w:right w:val="none" w:sz="0" w:space="0" w:color="auto"/>
      </w:divBdr>
    </w:div>
    <w:div w:id="1126319266">
      <w:bodyDiv w:val="1"/>
      <w:marLeft w:val="0"/>
      <w:marRight w:val="0"/>
      <w:marTop w:val="0"/>
      <w:marBottom w:val="0"/>
      <w:divBdr>
        <w:top w:val="none" w:sz="0" w:space="0" w:color="auto"/>
        <w:left w:val="none" w:sz="0" w:space="0" w:color="auto"/>
        <w:bottom w:val="none" w:sz="0" w:space="0" w:color="auto"/>
        <w:right w:val="none" w:sz="0" w:space="0" w:color="auto"/>
      </w:divBdr>
      <w:divsChild>
        <w:div w:id="822355579">
          <w:marLeft w:val="0"/>
          <w:marRight w:val="0"/>
          <w:marTop w:val="0"/>
          <w:marBottom w:val="0"/>
          <w:divBdr>
            <w:top w:val="none" w:sz="0" w:space="0" w:color="auto"/>
            <w:left w:val="none" w:sz="0" w:space="0" w:color="auto"/>
            <w:bottom w:val="none" w:sz="0" w:space="0" w:color="auto"/>
            <w:right w:val="none" w:sz="0" w:space="0" w:color="auto"/>
          </w:divBdr>
          <w:divsChild>
            <w:div w:id="868294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96121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math.ut.ee/~srirama/publications/mdm09.pdf" TargetMode="External"/><Relationship Id="rId18" Type="http://schemas.openxmlformats.org/officeDocument/2006/relationships/hyperlink" Target="URL:http://www.openmobilealliance.org/" TargetMode="External"/><Relationship Id="rId26" Type="http://schemas.openxmlformats.org/officeDocument/2006/relationships/package" Target="embeddings/Microsoft_Office_PowerPoint_Slide1.sldx"/><Relationship Id="rId39" Type="http://schemas.openxmlformats.org/officeDocument/2006/relationships/image" Target="media/image16.jpeg"/><Relationship Id="rId21" Type="http://schemas.openxmlformats.org/officeDocument/2006/relationships/hyperlink" Target="http://research.microsoft.com/pubs/102364/cloudlets09.pdf" TargetMode="External"/><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png"/><Relationship Id="rId55" Type="http://schemas.openxmlformats.org/officeDocument/2006/relationships/oleObject" Target="embeddings/oleObject1.bin"/><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arxiv.org/ftp/arxiv/papers/1107/1107.4940.pdf" TargetMode="External"/><Relationship Id="rId20" Type="http://schemas.openxmlformats.org/officeDocument/2006/relationships/hyperlink" Target="http://www.openmobilealliance.org/" TargetMode="External"/><Relationship Id="rId29" Type="http://schemas.openxmlformats.org/officeDocument/2006/relationships/image" Target="media/image6.png"/><Relationship Id="rId41" Type="http://schemas.openxmlformats.org/officeDocument/2006/relationships/image" Target="media/image18.jpeg"/><Relationship Id="rId54" Type="http://schemas.openxmlformats.org/officeDocument/2006/relationships/image" Target="media/image31.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erkeley.intel-research.net/bgchun/clonecloud-hotos09.pdf" TargetMode="External"/><Relationship Id="rId24" Type="http://schemas.openxmlformats.org/officeDocument/2006/relationships/image" Target="media/image3.png"/><Relationship Id="rId32" Type="http://schemas.openxmlformats.org/officeDocument/2006/relationships/image" Target="media/image9.emf"/><Relationship Id="rId37" Type="http://schemas.openxmlformats.org/officeDocument/2006/relationships/image" Target="media/image14.pn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30.png"/><Relationship Id="rId58"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yperlink" Target="http://www.duller.net/michael/fileadmin/pubs/Rellermeyer2009.pdf" TargetMode="External"/><Relationship Id="rId23" Type="http://schemas.openxmlformats.org/officeDocument/2006/relationships/oleObject" Target="embeddings/Microsoft_Office_PowerPoint_97-2003_Presentation1.ppt"/><Relationship Id="rId28" Type="http://schemas.openxmlformats.org/officeDocument/2006/relationships/package" Target="embeddings/Microsoft_Office_PowerPoint_Slide2.sldx"/><Relationship Id="rId36" Type="http://schemas.openxmlformats.org/officeDocument/2006/relationships/image" Target="media/image13.jpeg"/><Relationship Id="rId49" Type="http://schemas.openxmlformats.org/officeDocument/2006/relationships/image" Target="media/image26.jpeg"/><Relationship Id="rId57" Type="http://schemas.openxmlformats.org/officeDocument/2006/relationships/image" Target="media/image33.emf"/><Relationship Id="rId61" Type="http://schemas.openxmlformats.org/officeDocument/2006/relationships/footer" Target="footer2.xml"/><Relationship Id="rId10" Type="http://schemas.openxmlformats.org/officeDocument/2006/relationships/hyperlink" Target="http://www.openmobilealliance.org/ipr.html" TargetMode="External"/><Relationship Id="rId19" Type="http://schemas.openxmlformats.org/officeDocument/2006/relationships/hyperlink" Target="URL:http://www.openmobilealliance.org/" TargetMode="External"/><Relationship Id="rId31" Type="http://schemas.openxmlformats.org/officeDocument/2006/relationships/image" Target="media/image8.png"/><Relationship Id="rId44" Type="http://schemas.openxmlformats.org/officeDocument/2006/relationships/image" Target="media/image21.jpeg"/><Relationship Id="rId52" Type="http://schemas.openxmlformats.org/officeDocument/2006/relationships/image" Target="media/image29.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ics.uci.edu/~cs230/reading/riva_middleware09.pdf" TargetMode="External"/><Relationship Id="rId22" Type="http://schemas.openxmlformats.org/officeDocument/2006/relationships/image" Target="media/image2.emf"/><Relationship Id="rId27" Type="http://schemas.openxmlformats.org/officeDocument/2006/relationships/image" Target="media/image5.emf"/><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2.png"/><Relationship Id="rId8" Type="http://schemas.openxmlformats.org/officeDocument/2006/relationships/image" Target="media/image1.jpeg"/><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hyperlink" Target="http://reports-archive.adm.cs.cmu.edu/anon/2009/CMU-CS-09-164.pdf" TargetMode="External"/><Relationship Id="rId17" Type="http://schemas.openxmlformats.org/officeDocument/2006/relationships/hyperlink" Target="http://csrc.nist.gov/groups/SNS/cloud-computing/cloud-def-v15.doc" TargetMode="External"/><Relationship Id="rId25" Type="http://schemas.openxmlformats.org/officeDocument/2006/relationships/image" Target="media/image4.emf"/><Relationship Id="rId33" Type="http://schemas.openxmlformats.org/officeDocument/2006/relationships/image" Target="media/image10.emf"/><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BEBF8A-F584-40EF-9A0B-45FCAB5B30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44</Pages>
  <Words>17379</Words>
  <Characters>99066</Characters>
  <Application>Microsoft Office Word</Application>
  <DocSecurity>0</DocSecurity>
  <Lines>825</Lines>
  <Paragraphs>232</Paragraphs>
  <ScaleCrop>false</ScaleCrop>
  <HeadingPairs>
    <vt:vector size="2" baseType="variant">
      <vt:variant>
        <vt:lpstr>Title</vt:lpstr>
      </vt:variant>
      <vt:variant>
        <vt:i4>1</vt:i4>
      </vt:variant>
    </vt:vector>
  </HeadingPairs>
  <TitlesOfParts>
    <vt:vector size="1" baseType="lpstr">
      <vt:lpstr>OMA Template</vt:lpstr>
    </vt:vector>
  </TitlesOfParts>
  <Company/>
  <LinksUpToDate>false</LinksUpToDate>
  <CharactersWithSpaces>116213</CharactersWithSpaces>
  <SharedDoc>false</SharedDoc>
  <HLinks>
    <vt:vector size="588" baseType="variant">
      <vt:variant>
        <vt:i4>65626</vt:i4>
      </vt:variant>
      <vt:variant>
        <vt:i4>558</vt:i4>
      </vt:variant>
      <vt:variant>
        <vt:i4>0</vt:i4>
      </vt:variant>
      <vt:variant>
        <vt:i4>5</vt:i4>
      </vt:variant>
      <vt:variant>
        <vt:lpwstr>http://research.microsoft.com/pubs/102364/cloudlets09.pdf</vt:lpwstr>
      </vt:variant>
      <vt:variant>
        <vt:lpwstr/>
      </vt:variant>
      <vt:variant>
        <vt:i4>4063275</vt:i4>
      </vt:variant>
      <vt:variant>
        <vt:i4>552</vt:i4>
      </vt:variant>
      <vt:variant>
        <vt:i4>0</vt:i4>
      </vt:variant>
      <vt:variant>
        <vt:i4>5</vt:i4>
      </vt:variant>
      <vt:variant>
        <vt:lpwstr>http://www.openmobilealliance.org/</vt:lpwstr>
      </vt:variant>
      <vt:variant>
        <vt:lpwstr/>
      </vt:variant>
      <vt:variant>
        <vt:i4>4063275</vt:i4>
      </vt:variant>
      <vt:variant>
        <vt:i4>549</vt:i4>
      </vt:variant>
      <vt:variant>
        <vt:i4>0</vt:i4>
      </vt:variant>
      <vt:variant>
        <vt:i4>5</vt:i4>
      </vt:variant>
      <vt:variant>
        <vt:lpwstr>http://www.openmobilealliance.org/</vt:lpwstr>
      </vt:variant>
      <vt:variant>
        <vt:lpwstr/>
      </vt:variant>
      <vt:variant>
        <vt:i4>4063275</vt:i4>
      </vt:variant>
      <vt:variant>
        <vt:i4>546</vt:i4>
      </vt:variant>
      <vt:variant>
        <vt:i4>0</vt:i4>
      </vt:variant>
      <vt:variant>
        <vt:i4>5</vt:i4>
      </vt:variant>
      <vt:variant>
        <vt:lpwstr>http://www.openmobilealliance.org/</vt:lpwstr>
      </vt:variant>
      <vt:variant>
        <vt:lpwstr/>
      </vt:variant>
      <vt:variant>
        <vt:i4>1835086</vt:i4>
      </vt:variant>
      <vt:variant>
        <vt:i4>543</vt:i4>
      </vt:variant>
      <vt:variant>
        <vt:i4>0</vt:i4>
      </vt:variant>
      <vt:variant>
        <vt:i4>5</vt:i4>
      </vt:variant>
      <vt:variant>
        <vt:lpwstr>http://csrc.nist.gov/groups/SNS/cloud-computing/cloud-def-v15.doc</vt:lpwstr>
      </vt:variant>
      <vt:variant>
        <vt:lpwstr/>
      </vt:variant>
      <vt:variant>
        <vt:i4>6160411</vt:i4>
      </vt:variant>
      <vt:variant>
        <vt:i4>540</vt:i4>
      </vt:variant>
      <vt:variant>
        <vt:i4>0</vt:i4>
      </vt:variant>
      <vt:variant>
        <vt:i4>5</vt:i4>
      </vt:variant>
      <vt:variant>
        <vt:lpwstr>http://arxiv.org/ftp/arxiv/papers/1107/1107.4940.pdf</vt:lpwstr>
      </vt:variant>
      <vt:variant>
        <vt:lpwstr/>
      </vt:variant>
      <vt:variant>
        <vt:i4>4390980</vt:i4>
      </vt:variant>
      <vt:variant>
        <vt:i4>537</vt:i4>
      </vt:variant>
      <vt:variant>
        <vt:i4>0</vt:i4>
      </vt:variant>
      <vt:variant>
        <vt:i4>5</vt:i4>
      </vt:variant>
      <vt:variant>
        <vt:lpwstr>http://www.duller.net/michael/fileadmin/pubs/Rellermeyer2009.pdf</vt:lpwstr>
      </vt:variant>
      <vt:variant>
        <vt:lpwstr/>
      </vt:variant>
      <vt:variant>
        <vt:i4>8257561</vt:i4>
      </vt:variant>
      <vt:variant>
        <vt:i4>534</vt:i4>
      </vt:variant>
      <vt:variant>
        <vt:i4>0</vt:i4>
      </vt:variant>
      <vt:variant>
        <vt:i4>5</vt:i4>
      </vt:variant>
      <vt:variant>
        <vt:lpwstr>http://www.ics.uci.edu/~cs230/reading/riva_middleware09.pdf</vt:lpwstr>
      </vt:variant>
      <vt:variant>
        <vt:lpwstr/>
      </vt:variant>
      <vt:variant>
        <vt:i4>1310809</vt:i4>
      </vt:variant>
      <vt:variant>
        <vt:i4>531</vt:i4>
      </vt:variant>
      <vt:variant>
        <vt:i4>0</vt:i4>
      </vt:variant>
      <vt:variant>
        <vt:i4>5</vt:i4>
      </vt:variant>
      <vt:variant>
        <vt:lpwstr>http://math.ut.ee/~srirama/publications/mdm09.pdf</vt:lpwstr>
      </vt:variant>
      <vt:variant>
        <vt:lpwstr/>
      </vt:variant>
      <vt:variant>
        <vt:i4>1048603</vt:i4>
      </vt:variant>
      <vt:variant>
        <vt:i4>528</vt:i4>
      </vt:variant>
      <vt:variant>
        <vt:i4>0</vt:i4>
      </vt:variant>
      <vt:variant>
        <vt:i4>5</vt:i4>
      </vt:variant>
      <vt:variant>
        <vt:lpwstr>http://reports-archive.adm.cs.cmu.edu/anon/2009/CMU-CS-09-164.pdf</vt:lpwstr>
      </vt:variant>
      <vt:variant>
        <vt:lpwstr/>
      </vt:variant>
      <vt:variant>
        <vt:i4>4325442</vt:i4>
      </vt:variant>
      <vt:variant>
        <vt:i4>525</vt:i4>
      </vt:variant>
      <vt:variant>
        <vt:i4>0</vt:i4>
      </vt:variant>
      <vt:variant>
        <vt:i4>5</vt:i4>
      </vt:variant>
      <vt:variant>
        <vt:lpwstr>http://berkeley.intel-research.net/bgchun/clonecloud-hotos09.pdf</vt:lpwstr>
      </vt:variant>
      <vt:variant>
        <vt:lpwstr/>
      </vt:variant>
      <vt:variant>
        <vt:i4>1179700</vt:i4>
      </vt:variant>
      <vt:variant>
        <vt:i4>518</vt:i4>
      </vt:variant>
      <vt:variant>
        <vt:i4>0</vt:i4>
      </vt:variant>
      <vt:variant>
        <vt:i4>5</vt:i4>
      </vt:variant>
      <vt:variant>
        <vt:lpwstr/>
      </vt:variant>
      <vt:variant>
        <vt:lpwstr>_Toc317685872</vt:lpwstr>
      </vt:variant>
      <vt:variant>
        <vt:i4>1179700</vt:i4>
      </vt:variant>
      <vt:variant>
        <vt:i4>512</vt:i4>
      </vt:variant>
      <vt:variant>
        <vt:i4>0</vt:i4>
      </vt:variant>
      <vt:variant>
        <vt:i4>5</vt:i4>
      </vt:variant>
      <vt:variant>
        <vt:lpwstr/>
      </vt:variant>
      <vt:variant>
        <vt:lpwstr>_Toc317685871</vt:lpwstr>
      </vt:variant>
      <vt:variant>
        <vt:i4>1179700</vt:i4>
      </vt:variant>
      <vt:variant>
        <vt:i4>506</vt:i4>
      </vt:variant>
      <vt:variant>
        <vt:i4>0</vt:i4>
      </vt:variant>
      <vt:variant>
        <vt:i4>5</vt:i4>
      </vt:variant>
      <vt:variant>
        <vt:lpwstr/>
      </vt:variant>
      <vt:variant>
        <vt:lpwstr>_Toc317685870</vt:lpwstr>
      </vt:variant>
      <vt:variant>
        <vt:i4>1245236</vt:i4>
      </vt:variant>
      <vt:variant>
        <vt:i4>497</vt:i4>
      </vt:variant>
      <vt:variant>
        <vt:i4>0</vt:i4>
      </vt:variant>
      <vt:variant>
        <vt:i4>5</vt:i4>
      </vt:variant>
      <vt:variant>
        <vt:lpwstr/>
      </vt:variant>
      <vt:variant>
        <vt:lpwstr>_Toc317685869</vt:lpwstr>
      </vt:variant>
      <vt:variant>
        <vt:i4>1245236</vt:i4>
      </vt:variant>
      <vt:variant>
        <vt:i4>491</vt:i4>
      </vt:variant>
      <vt:variant>
        <vt:i4>0</vt:i4>
      </vt:variant>
      <vt:variant>
        <vt:i4>5</vt:i4>
      </vt:variant>
      <vt:variant>
        <vt:lpwstr/>
      </vt:variant>
      <vt:variant>
        <vt:lpwstr>_Toc317685868</vt:lpwstr>
      </vt:variant>
      <vt:variant>
        <vt:i4>1245236</vt:i4>
      </vt:variant>
      <vt:variant>
        <vt:i4>485</vt:i4>
      </vt:variant>
      <vt:variant>
        <vt:i4>0</vt:i4>
      </vt:variant>
      <vt:variant>
        <vt:i4>5</vt:i4>
      </vt:variant>
      <vt:variant>
        <vt:lpwstr/>
      </vt:variant>
      <vt:variant>
        <vt:lpwstr>_Toc317685867</vt:lpwstr>
      </vt:variant>
      <vt:variant>
        <vt:i4>1245236</vt:i4>
      </vt:variant>
      <vt:variant>
        <vt:i4>479</vt:i4>
      </vt:variant>
      <vt:variant>
        <vt:i4>0</vt:i4>
      </vt:variant>
      <vt:variant>
        <vt:i4>5</vt:i4>
      </vt:variant>
      <vt:variant>
        <vt:lpwstr/>
      </vt:variant>
      <vt:variant>
        <vt:lpwstr>_Toc317685866</vt:lpwstr>
      </vt:variant>
      <vt:variant>
        <vt:i4>1245236</vt:i4>
      </vt:variant>
      <vt:variant>
        <vt:i4>473</vt:i4>
      </vt:variant>
      <vt:variant>
        <vt:i4>0</vt:i4>
      </vt:variant>
      <vt:variant>
        <vt:i4>5</vt:i4>
      </vt:variant>
      <vt:variant>
        <vt:lpwstr/>
      </vt:variant>
      <vt:variant>
        <vt:lpwstr>_Toc317685865</vt:lpwstr>
      </vt:variant>
      <vt:variant>
        <vt:i4>1245236</vt:i4>
      </vt:variant>
      <vt:variant>
        <vt:i4>467</vt:i4>
      </vt:variant>
      <vt:variant>
        <vt:i4>0</vt:i4>
      </vt:variant>
      <vt:variant>
        <vt:i4>5</vt:i4>
      </vt:variant>
      <vt:variant>
        <vt:lpwstr/>
      </vt:variant>
      <vt:variant>
        <vt:lpwstr>_Toc317685864</vt:lpwstr>
      </vt:variant>
      <vt:variant>
        <vt:i4>1245236</vt:i4>
      </vt:variant>
      <vt:variant>
        <vt:i4>461</vt:i4>
      </vt:variant>
      <vt:variant>
        <vt:i4>0</vt:i4>
      </vt:variant>
      <vt:variant>
        <vt:i4>5</vt:i4>
      </vt:variant>
      <vt:variant>
        <vt:lpwstr/>
      </vt:variant>
      <vt:variant>
        <vt:lpwstr>_Toc317685863</vt:lpwstr>
      </vt:variant>
      <vt:variant>
        <vt:i4>1245236</vt:i4>
      </vt:variant>
      <vt:variant>
        <vt:i4>455</vt:i4>
      </vt:variant>
      <vt:variant>
        <vt:i4>0</vt:i4>
      </vt:variant>
      <vt:variant>
        <vt:i4>5</vt:i4>
      </vt:variant>
      <vt:variant>
        <vt:lpwstr/>
      </vt:variant>
      <vt:variant>
        <vt:lpwstr>_Toc317685862</vt:lpwstr>
      </vt:variant>
      <vt:variant>
        <vt:i4>1245236</vt:i4>
      </vt:variant>
      <vt:variant>
        <vt:i4>449</vt:i4>
      </vt:variant>
      <vt:variant>
        <vt:i4>0</vt:i4>
      </vt:variant>
      <vt:variant>
        <vt:i4>5</vt:i4>
      </vt:variant>
      <vt:variant>
        <vt:lpwstr/>
      </vt:variant>
      <vt:variant>
        <vt:lpwstr>_Toc317685861</vt:lpwstr>
      </vt:variant>
      <vt:variant>
        <vt:i4>1245236</vt:i4>
      </vt:variant>
      <vt:variant>
        <vt:i4>443</vt:i4>
      </vt:variant>
      <vt:variant>
        <vt:i4>0</vt:i4>
      </vt:variant>
      <vt:variant>
        <vt:i4>5</vt:i4>
      </vt:variant>
      <vt:variant>
        <vt:lpwstr/>
      </vt:variant>
      <vt:variant>
        <vt:lpwstr>_Toc317685860</vt:lpwstr>
      </vt:variant>
      <vt:variant>
        <vt:i4>1048628</vt:i4>
      </vt:variant>
      <vt:variant>
        <vt:i4>437</vt:i4>
      </vt:variant>
      <vt:variant>
        <vt:i4>0</vt:i4>
      </vt:variant>
      <vt:variant>
        <vt:i4>5</vt:i4>
      </vt:variant>
      <vt:variant>
        <vt:lpwstr/>
      </vt:variant>
      <vt:variant>
        <vt:lpwstr>_Toc317685859</vt:lpwstr>
      </vt:variant>
      <vt:variant>
        <vt:i4>1048628</vt:i4>
      </vt:variant>
      <vt:variant>
        <vt:i4>431</vt:i4>
      </vt:variant>
      <vt:variant>
        <vt:i4>0</vt:i4>
      </vt:variant>
      <vt:variant>
        <vt:i4>5</vt:i4>
      </vt:variant>
      <vt:variant>
        <vt:lpwstr/>
      </vt:variant>
      <vt:variant>
        <vt:lpwstr>_Toc317685858</vt:lpwstr>
      </vt:variant>
      <vt:variant>
        <vt:i4>1048628</vt:i4>
      </vt:variant>
      <vt:variant>
        <vt:i4>425</vt:i4>
      </vt:variant>
      <vt:variant>
        <vt:i4>0</vt:i4>
      </vt:variant>
      <vt:variant>
        <vt:i4>5</vt:i4>
      </vt:variant>
      <vt:variant>
        <vt:lpwstr/>
      </vt:variant>
      <vt:variant>
        <vt:lpwstr>_Toc317685857</vt:lpwstr>
      </vt:variant>
      <vt:variant>
        <vt:i4>1048628</vt:i4>
      </vt:variant>
      <vt:variant>
        <vt:i4>419</vt:i4>
      </vt:variant>
      <vt:variant>
        <vt:i4>0</vt:i4>
      </vt:variant>
      <vt:variant>
        <vt:i4>5</vt:i4>
      </vt:variant>
      <vt:variant>
        <vt:lpwstr/>
      </vt:variant>
      <vt:variant>
        <vt:lpwstr>_Toc317685856</vt:lpwstr>
      </vt:variant>
      <vt:variant>
        <vt:i4>1048628</vt:i4>
      </vt:variant>
      <vt:variant>
        <vt:i4>413</vt:i4>
      </vt:variant>
      <vt:variant>
        <vt:i4>0</vt:i4>
      </vt:variant>
      <vt:variant>
        <vt:i4>5</vt:i4>
      </vt:variant>
      <vt:variant>
        <vt:lpwstr/>
      </vt:variant>
      <vt:variant>
        <vt:lpwstr>_Toc317685855</vt:lpwstr>
      </vt:variant>
      <vt:variant>
        <vt:i4>1048628</vt:i4>
      </vt:variant>
      <vt:variant>
        <vt:i4>407</vt:i4>
      </vt:variant>
      <vt:variant>
        <vt:i4>0</vt:i4>
      </vt:variant>
      <vt:variant>
        <vt:i4>5</vt:i4>
      </vt:variant>
      <vt:variant>
        <vt:lpwstr/>
      </vt:variant>
      <vt:variant>
        <vt:lpwstr>_Toc317685854</vt:lpwstr>
      </vt:variant>
      <vt:variant>
        <vt:i4>1048628</vt:i4>
      </vt:variant>
      <vt:variant>
        <vt:i4>401</vt:i4>
      </vt:variant>
      <vt:variant>
        <vt:i4>0</vt:i4>
      </vt:variant>
      <vt:variant>
        <vt:i4>5</vt:i4>
      </vt:variant>
      <vt:variant>
        <vt:lpwstr/>
      </vt:variant>
      <vt:variant>
        <vt:lpwstr>_Toc317685853</vt:lpwstr>
      </vt:variant>
      <vt:variant>
        <vt:i4>1048628</vt:i4>
      </vt:variant>
      <vt:variant>
        <vt:i4>395</vt:i4>
      </vt:variant>
      <vt:variant>
        <vt:i4>0</vt:i4>
      </vt:variant>
      <vt:variant>
        <vt:i4>5</vt:i4>
      </vt:variant>
      <vt:variant>
        <vt:lpwstr/>
      </vt:variant>
      <vt:variant>
        <vt:lpwstr>_Toc317685852</vt:lpwstr>
      </vt:variant>
      <vt:variant>
        <vt:i4>1048628</vt:i4>
      </vt:variant>
      <vt:variant>
        <vt:i4>389</vt:i4>
      </vt:variant>
      <vt:variant>
        <vt:i4>0</vt:i4>
      </vt:variant>
      <vt:variant>
        <vt:i4>5</vt:i4>
      </vt:variant>
      <vt:variant>
        <vt:lpwstr/>
      </vt:variant>
      <vt:variant>
        <vt:lpwstr>_Toc317685851</vt:lpwstr>
      </vt:variant>
      <vt:variant>
        <vt:i4>1048628</vt:i4>
      </vt:variant>
      <vt:variant>
        <vt:i4>380</vt:i4>
      </vt:variant>
      <vt:variant>
        <vt:i4>0</vt:i4>
      </vt:variant>
      <vt:variant>
        <vt:i4>5</vt:i4>
      </vt:variant>
      <vt:variant>
        <vt:lpwstr/>
      </vt:variant>
      <vt:variant>
        <vt:lpwstr>_Toc317685850</vt:lpwstr>
      </vt:variant>
      <vt:variant>
        <vt:i4>1114164</vt:i4>
      </vt:variant>
      <vt:variant>
        <vt:i4>374</vt:i4>
      </vt:variant>
      <vt:variant>
        <vt:i4>0</vt:i4>
      </vt:variant>
      <vt:variant>
        <vt:i4>5</vt:i4>
      </vt:variant>
      <vt:variant>
        <vt:lpwstr/>
      </vt:variant>
      <vt:variant>
        <vt:lpwstr>_Toc317685849</vt:lpwstr>
      </vt:variant>
      <vt:variant>
        <vt:i4>1114164</vt:i4>
      </vt:variant>
      <vt:variant>
        <vt:i4>368</vt:i4>
      </vt:variant>
      <vt:variant>
        <vt:i4>0</vt:i4>
      </vt:variant>
      <vt:variant>
        <vt:i4>5</vt:i4>
      </vt:variant>
      <vt:variant>
        <vt:lpwstr/>
      </vt:variant>
      <vt:variant>
        <vt:lpwstr>_Toc317685848</vt:lpwstr>
      </vt:variant>
      <vt:variant>
        <vt:i4>1114164</vt:i4>
      </vt:variant>
      <vt:variant>
        <vt:i4>362</vt:i4>
      </vt:variant>
      <vt:variant>
        <vt:i4>0</vt:i4>
      </vt:variant>
      <vt:variant>
        <vt:i4>5</vt:i4>
      </vt:variant>
      <vt:variant>
        <vt:lpwstr/>
      </vt:variant>
      <vt:variant>
        <vt:lpwstr>_Toc317685847</vt:lpwstr>
      </vt:variant>
      <vt:variant>
        <vt:i4>1114164</vt:i4>
      </vt:variant>
      <vt:variant>
        <vt:i4>356</vt:i4>
      </vt:variant>
      <vt:variant>
        <vt:i4>0</vt:i4>
      </vt:variant>
      <vt:variant>
        <vt:i4>5</vt:i4>
      </vt:variant>
      <vt:variant>
        <vt:lpwstr/>
      </vt:variant>
      <vt:variant>
        <vt:lpwstr>_Toc317685846</vt:lpwstr>
      </vt:variant>
      <vt:variant>
        <vt:i4>1114164</vt:i4>
      </vt:variant>
      <vt:variant>
        <vt:i4>350</vt:i4>
      </vt:variant>
      <vt:variant>
        <vt:i4>0</vt:i4>
      </vt:variant>
      <vt:variant>
        <vt:i4>5</vt:i4>
      </vt:variant>
      <vt:variant>
        <vt:lpwstr/>
      </vt:variant>
      <vt:variant>
        <vt:lpwstr>_Toc317685845</vt:lpwstr>
      </vt:variant>
      <vt:variant>
        <vt:i4>1114164</vt:i4>
      </vt:variant>
      <vt:variant>
        <vt:i4>344</vt:i4>
      </vt:variant>
      <vt:variant>
        <vt:i4>0</vt:i4>
      </vt:variant>
      <vt:variant>
        <vt:i4>5</vt:i4>
      </vt:variant>
      <vt:variant>
        <vt:lpwstr/>
      </vt:variant>
      <vt:variant>
        <vt:lpwstr>_Toc317685844</vt:lpwstr>
      </vt:variant>
      <vt:variant>
        <vt:i4>1114164</vt:i4>
      </vt:variant>
      <vt:variant>
        <vt:i4>338</vt:i4>
      </vt:variant>
      <vt:variant>
        <vt:i4>0</vt:i4>
      </vt:variant>
      <vt:variant>
        <vt:i4>5</vt:i4>
      </vt:variant>
      <vt:variant>
        <vt:lpwstr/>
      </vt:variant>
      <vt:variant>
        <vt:lpwstr>_Toc317685843</vt:lpwstr>
      </vt:variant>
      <vt:variant>
        <vt:i4>1114164</vt:i4>
      </vt:variant>
      <vt:variant>
        <vt:i4>332</vt:i4>
      </vt:variant>
      <vt:variant>
        <vt:i4>0</vt:i4>
      </vt:variant>
      <vt:variant>
        <vt:i4>5</vt:i4>
      </vt:variant>
      <vt:variant>
        <vt:lpwstr/>
      </vt:variant>
      <vt:variant>
        <vt:lpwstr>_Toc317685842</vt:lpwstr>
      </vt:variant>
      <vt:variant>
        <vt:i4>1114164</vt:i4>
      </vt:variant>
      <vt:variant>
        <vt:i4>326</vt:i4>
      </vt:variant>
      <vt:variant>
        <vt:i4>0</vt:i4>
      </vt:variant>
      <vt:variant>
        <vt:i4>5</vt:i4>
      </vt:variant>
      <vt:variant>
        <vt:lpwstr/>
      </vt:variant>
      <vt:variant>
        <vt:lpwstr>_Toc317685841</vt:lpwstr>
      </vt:variant>
      <vt:variant>
        <vt:i4>1114164</vt:i4>
      </vt:variant>
      <vt:variant>
        <vt:i4>320</vt:i4>
      </vt:variant>
      <vt:variant>
        <vt:i4>0</vt:i4>
      </vt:variant>
      <vt:variant>
        <vt:i4>5</vt:i4>
      </vt:variant>
      <vt:variant>
        <vt:lpwstr/>
      </vt:variant>
      <vt:variant>
        <vt:lpwstr>_Toc317685840</vt:lpwstr>
      </vt:variant>
      <vt:variant>
        <vt:i4>1441844</vt:i4>
      </vt:variant>
      <vt:variant>
        <vt:i4>314</vt:i4>
      </vt:variant>
      <vt:variant>
        <vt:i4>0</vt:i4>
      </vt:variant>
      <vt:variant>
        <vt:i4>5</vt:i4>
      </vt:variant>
      <vt:variant>
        <vt:lpwstr/>
      </vt:variant>
      <vt:variant>
        <vt:lpwstr>_Toc317685839</vt:lpwstr>
      </vt:variant>
      <vt:variant>
        <vt:i4>1441844</vt:i4>
      </vt:variant>
      <vt:variant>
        <vt:i4>308</vt:i4>
      </vt:variant>
      <vt:variant>
        <vt:i4>0</vt:i4>
      </vt:variant>
      <vt:variant>
        <vt:i4>5</vt:i4>
      </vt:variant>
      <vt:variant>
        <vt:lpwstr/>
      </vt:variant>
      <vt:variant>
        <vt:lpwstr>_Toc317685838</vt:lpwstr>
      </vt:variant>
      <vt:variant>
        <vt:i4>1441844</vt:i4>
      </vt:variant>
      <vt:variant>
        <vt:i4>302</vt:i4>
      </vt:variant>
      <vt:variant>
        <vt:i4>0</vt:i4>
      </vt:variant>
      <vt:variant>
        <vt:i4>5</vt:i4>
      </vt:variant>
      <vt:variant>
        <vt:lpwstr/>
      </vt:variant>
      <vt:variant>
        <vt:lpwstr>_Toc317685837</vt:lpwstr>
      </vt:variant>
      <vt:variant>
        <vt:i4>1441844</vt:i4>
      </vt:variant>
      <vt:variant>
        <vt:i4>296</vt:i4>
      </vt:variant>
      <vt:variant>
        <vt:i4>0</vt:i4>
      </vt:variant>
      <vt:variant>
        <vt:i4>5</vt:i4>
      </vt:variant>
      <vt:variant>
        <vt:lpwstr/>
      </vt:variant>
      <vt:variant>
        <vt:lpwstr>_Toc317685836</vt:lpwstr>
      </vt:variant>
      <vt:variant>
        <vt:i4>1441844</vt:i4>
      </vt:variant>
      <vt:variant>
        <vt:i4>290</vt:i4>
      </vt:variant>
      <vt:variant>
        <vt:i4>0</vt:i4>
      </vt:variant>
      <vt:variant>
        <vt:i4>5</vt:i4>
      </vt:variant>
      <vt:variant>
        <vt:lpwstr/>
      </vt:variant>
      <vt:variant>
        <vt:lpwstr>_Toc317685835</vt:lpwstr>
      </vt:variant>
      <vt:variant>
        <vt:i4>1441844</vt:i4>
      </vt:variant>
      <vt:variant>
        <vt:i4>284</vt:i4>
      </vt:variant>
      <vt:variant>
        <vt:i4>0</vt:i4>
      </vt:variant>
      <vt:variant>
        <vt:i4>5</vt:i4>
      </vt:variant>
      <vt:variant>
        <vt:lpwstr/>
      </vt:variant>
      <vt:variant>
        <vt:lpwstr>_Toc317685834</vt:lpwstr>
      </vt:variant>
      <vt:variant>
        <vt:i4>1441844</vt:i4>
      </vt:variant>
      <vt:variant>
        <vt:i4>278</vt:i4>
      </vt:variant>
      <vt:variant>
        <vt:i4>0</vt:i4>
      </vt:variant>
      <vt:variant>
        <vt:i4>5</vt:i4>
      </vt:variant>
      <vt:variant>
        <vt:lpwstr/>
      </vt:variant>
      <vt:variant>
        <vt:lpwstr>_Toc317685830</vt:lpwstr>
      </vt:variant>
      <vt:variant>
        <vt:i4>1507380</vt:i4>
      </vt:variant>
      <vt:variant>
        <vt:i4>272</vt:i4>
      </vt:variant>
      <vt:variant>
        <vt:i4>0</vt:i4>
      </vt:variant>
      <vt:variant>
        <vt:i4>5</vt:i4>
      </vt:variant>
      <vt:variant>
        <vt:lpwstr/>
      </vt:variant>
      <vt:variant>
        <vt:lpwstr>_Toc317685829</vt:lpwstr>
      </vt:variant>
      <vt:variant>
        <vt:i4>1507380</vt:i4>
      </vt:variant>
      <vt:variant>
        <vt:i4>266</vt:i4>
      </vt:variant>
      <vt:variant>
        <vt:i4>0</vt:i4>
      </vt:variant>
      <vt:variant>
        <vt:i4>5</vt:i4>
      </vt:variant>
      <vt:variant>
        <vt:lpwstr/>
      </vt:variant>
      <vt:variant>
        <vt:lpwstr>_Toc317685828</vt:lpwstr>
      </vt:variant>
      <vt:variant>
        <vt:i4>1507380</vt:i4>
      </vt:variant>
      <vt:variant>
        <vt:i4>260</vt:i4>
      </vt:variant>
      <vt:variant>
        <vt:i4>0</vt:i4>
      </vt:variant>
      <vt:variant>
        <vt:i4>5</vt:i4>
      </vt:variant>
      <vt:variant>
        <vt:lpwstr/>
      </vt:variant>
      <vt:variant>
        <vt:lpwstr>_Toc317685825</vt:lpwstr>
      </vt:variant>
      <vt:variant>
        <vt:i4>1507380</vt:i4>
      </vt:variant>
      <vt:variant>
        <vt:i4>254</vt:i4>
      </vt:variant>
      <vt:variant>
        <vt:i4>0</vt:i4>
      </vt:variant>
      <vt:variant>
        <vt:i4>5</vt:i4>
      </vt:variant>
      <vt:variant>
        <vt:lpwstr/>
      </vt:variant>
      <vt:variant>
        <vt:lpwstr>_Toc317685824</vt:lpwstr>
      </vt:variant>
      <vt:variant>
        <vt:i4>1507380</vt:i4>
      </vt:variant>
      <vt:variant>
        <vt:i4>248</vt:i4>
      </vt:variant>
      <vt:variant>
        <vt:i4>0</vt:i4>
      </vt:variant>
      <vt:variant>
        <vt:i4>5</vt:i4>
      </vt:variant>
      <vt:variant>
        <vt:lpwstr/>
      </vt:variant>
      <vt:variant>
        <vt:lpwstr>_Toc317685822</vt:lpwstr>
      </vt:variant>
      <vt:variant>
        <vt:i4>1507380</vt:i4>
      </vt:variant>
      <vt:variant>
        <vt:i4>242</vt:i4>
      </vt:variant>
      <vt:variant>
        <vt:i4>0</vt:i4>
      </vt:variant>
      <vt:variant>
        <vt:i4>5</vt:i4>
      </vt:variant>
      <vt:variant>
        <vt:lpwstr/>
      </vt:variant>
      <vt:variant>
        <vt:lpwstr>_Toc317685821</vt:lpwstr>
      </vt:variant>
      <vt:variant>
        <vt:i4>1507380</vt:i4>
      </vt:variant>
      <vt:variant>
        <vt:i4>236</vt:i4>
      </vt:variant>
      <vt:variant>
        <vt:i4>0</vt:i4>
      </vt:variant>
      <vt:variant>
        <vt:i4>5</vt:i4>
      </vt:variant>
      <vt:variant>
        <vt:lpwstr/>
      </vt:variant>
      <vt:variant>
        <vt:lpwstr>_Toc317685820</vt:lpwstr>
      </vt:variant>
      <vt:variant>
        <vt:i4>1310772</vt:i4>
      </vt:variant>
      <vt:variant>
        <vt:i4>230</vt:i4>
      </vt:variant>
      <vt:variant>
        <vt:i4>0</vt:i4>
      </vt:variant>
      <vt:variant>
        <vt:i4>5</vt:i4>
      </vt:variant>
      <vt:variant>
        <vt:lpwstr/>
      </vt:variant>
      <vt:variant>
        <vt:lpwstr>_Toc317685819</vt:lpwstr>
      </vt:variant>
      <vt:variant>
        <vt:i4>1310772</vt:i4>
      </vt:variant>
      <vt:variant>
        <vt:i4>224</vt:i4>
      </vt:variant>
      <vt:variant>
        <vt:i4>0</vt:i4>
      </vt:variant>
      <vt:variant>
        <vt:i4>5</vt:i4>
      </vt:variant>
      <vt:variant>
        <vt:lpwstr/>
      </vt:variant>
      <vt:variant>
        <vt:lpwstr>_Toc317685818</vt:lpwstr>
      </vt:variant>
      <vt:variant>
        <vt:i4>1310772</vt:i4>
      </vt:variant>
      <vt:variant>
        <vt:i4>218</vt:i4>
      </vt:variant>
      <vt:variant>
        <vt:i4>0</vt:i4>
      </vt:variant>
      <vt:variant>
        <vt:i4>5</vt:i4>
      </vt:variant>
      <vt:variant>
        <vt:lpwstr/>
      </vt:variant>
      <vt:variant>
        <vt:lpwstr>_Toc317685817</vt:lpwstr>
      </vt:variant>
      <vt:variant>
        <vt:i4>1310772</vt:i4>
      </vt:variant>
      <vt:variant>
        <vt:i4>212</vt:i4>
      </vt:variant>
      <vt:variant>
        <vt:i4>0</vt:i4>
      </vt:variant>
      <vt:variant>
        <vt:i4>5</vt:i4>
      </vt:variant>
      <vt:variant>
        <vt:lpwstr/>
      </vt:variant>
      <vt:variant>
        <vt:lpwstr>_Toc317685816</vt:lpwstr>
      </vt:variant>
      <vt:variant>
        <vt:i4>1310772</vt:i4>
      </vt:variant>
      <vt:variant>
        <vt:i4>206</vt:i4>
      </vt:variant>
      <vt:variant>
        <vt:i4>0</vt:i4>
      </vt:variant>
      <vt:variant>
        <vt:i4>5</vt:i4>
      </vt:variant>
      <vt:variant>
        <vt:lpwstr/>
      </vt:variant>
      <vt:variant>
        <vt:lpwstr>_Toc317685815</vt:lpwstr>
      </vt:variant>
      <vt:variant>
        <vt:i4>1310772</vt:i4>
      </vt:variant>
      <vt:variant>
        <vt:i4>200</vt:i4>
      </vt:variant>
      <vt:variant>
        <vt:i4>0</vt:i4>
      </vt:variant>
      <vt:variant>
        <vt:i4>5</vt:i4>
      </vt:variant>
      <vt:variant>
        <vt:lpwstr/>
      </vt:variant>
      <vt:variant>
        <vt:lpwstr>_Toc317685814</vt:lpwstr>
      </vt:variant>
      <vt:variant>
        <vt:i4>1310772</vt:i4>
      </vt:variant>
      <vt:variant>
        <vt:i4>194</vt:i4>
      </vt:variant>
      <vt:variant>
        <vt:i4>0</vt:i4>
      </vt:variant>
      <vt:variant>
        <vt:i4>5</vt:i4>
      </vt:variant>
      <vt:variant>
        <vt:lpwstr/>
      </vt:variant>
      <vt:variant>
        <vt:lpwstr>_Toc317685813</vt:lpwstr>
      </vt:variant>
      <vt:variant>
        <vt:i4>1310772</vt:i4>
      </vt:variant>
      <vt:variant>
        <vt:i4>188</vt:i4>
      </vt:variant>
      <vt:variant>
        <vt:i4>0</vt:i4>
      </vt:variant>
      <vt:variant>
        <vt:i4>5</vt:i4>
      </vt:variant>
      <vt:variant>
        <vt:lpwstr/>
      </vt:variant>
      <vt:variant>
        <vt:lpwstr>_Toc317685812</vt:lpwstr>
      </vt:variant>
      <vt:variant>
        <vt:i4>1310772</vt:i4>
      </vt:variant>
      <vt:variant>
        <vt:i4>182</vt:i4>
      </vt:variant>
      <vt:variant>
        <vt:i4>0</vt:i4>
      </vt:variant>
      <vt:variant>
        <vt:i4>5</vt:i4>
      </vt:variant>
      <vt:variant>
        <vt:lpwstr/>
      </vt:variant>
      <vt:variant>
        <vt:lpwstr>_Toc317685811</vt:lpwstr>
      </vt:variant>
      <vt:variant>
        <vt:i4>1310772</vt:i4>
      </vt:variant>
      <vt:variant>
        <vt:i4>176</vt:i4>
      </vt:variant>
      <vt:variant>
        <vt:i4>0</vt:i4>
      </vt:variant>
      <vt:variant>
        <vt:i4>5</vt:i4>
      </vt:variant>
      <vt:variant>
        <vt:lpwstr/>
      </vt:variant>
      <vt:variant>
        <vt:lpwstr>_Toc317685810</vt:lpwstr>
      </vt:variant>
      <vt:variant>
        <vt:i4>1376308</vt:i4>
      </vt:variant>
      <vt:variant>
        <vt:i4>170</vt:i4>
      </vt:variant>
      <vt:variant>
        <vt:i4>0</vt:i4>
      </vt:variant>
      <vt:variant>
        <vt:i4>5</vt:i4>
      </vt:variant>
      <vt:variant>
        <vt:lpwstr/>
      </vt:variant>
      <vt:variant>
        <vt:lpwstr>_Toc317685809</vt:lpwstr>
      </vt:variant>
      <vt:variant>
        <vt:i4>1376308</vt:i4>
      </vt:variant>
      <vt:variant>
        <vt:i4>164</vt:i4>
      </vt:variant>
      <vt:variant>
        <vt:i4>0</vt:i4>
      </vt:variant>
      <vt:variant>
        <vt:i4>5</vt:i4>
      </vt:variant>
      <vt:variant>
        <vt:lpwstr/>
      </vt:variant>
      <vt:variant>
        <vt:lpwstr>_Toc317685808</vt:lpwstr>
      </vt:variant>
      <vt:variant>
        <vt:i4>1376308</vt:i4>
      </vt:variant>
      <vt:variant>
        <vt:i4>158</vt:i4>
      </vt:variant>
      <vt:variant>
        <vt:i4>0</vt:i4>
      </vt:variant>
      <vt:variant>
        <vt:i4>5</vt:i4>
      </vt:variant>
      <vt:variant>
        <vt:lpwstr/>
      </vt:variant>
      <vt:variant>
        <vt:lpwstr>_Toc317685807</vt:lpwstr>
      </vt:variant>
      <vt:variant>
        <vt:i4>1376308</vt:i4>
      </vt:variant>
      <vt:variant>
        <vt:i4>152</vt:i4>
      </vt:variant>
      <vt:variant>
        <vt:i4>0</vt:i4>
      </vt:variant>
      <vt:variant>
        <vt:i4>5</vt:i4>
      </vt:variant>
      <vt:variant>
        <vt:lpwstr/>
      </vt:variant>
      <vt:variant>
        <vt:lpwstr>_Toc317685806</vt:lpwstr>
      </vt:variant>
      <vt:variant>
        <vt:i4>1376308</vt:i4>
      </vt:variant>
      <vt:variant>
        <vt:i4>146</vt:i4>
      </vt:variant>
      <vt:variant>
        <vt:i4>0</vt:i4>
      </vt:variant>
      <vt:variant>
        <vt:i4>5</vt:i4>
      </vt:variant>
      <vt:variant>
        <vt:lpwstr/>
      </vt:variant>
      <vt:variant>
        <vt:lpwstr>_Toc317685805</vt:lpwstr>
      </vt:variant>
      <vt:variant>
        <vt:i4>1376308</vt:i4>
      </vt:variant>
      <vt:variant>
        <vt:i4>140</vt:i4>
      </vt:variant>
      <vt:variant>
        <vt:i4>0</vt:i4>
      </vt:variant>
      <vt:variant>
        <vt:i4>5</vt:i4>
      </vt:variant>
      <vt:variant>
        <vt:lpwstr/>
      </vt:variant>
      <vt:variant>
        <vt:lpwstr>_Toc317685804</vt:lpwstr>
      </vt:variant>
      <vt:variant>
        <vt:i4>1376308</vt:i4>
      </vt:variant>
      <vt:variant>
        <vt:i4>134</vt:i4>
      </vt:variant>
      <vt:variant>
        <vt:i4>0</vt:i4>
      </vt:variant>
      <vt:variant>
        <vt:i4>5</vt:i4>
      </vt:variant>
      <vt:variant>
        <vt:lpwstr/>
      </vt:variant>
      <vt:variant>
        <vt:lpwstr>_Toc317685803</vt:lpwstr>
      </vt:variant>
      <vt:variant>
        <vt:i4>1376308</vt:i4>
      </vt:variant>
      <vt:variant>
        <vt:i4>128</vt:i4>
      </vt:variant>
      <vt:variant>
        <vt:i4>0</vt:i4>
      </vt:variant>
      <vt:variant>
        <vt:i4>5</vt:i4>
      </vt:variant>
      <vt:variant>
        <vt:lpwstr/>
      </vt:variant>
      <vt:variant>
        <vt:lpwstr>_Toc317685802</vt:lpwstr>
      </vt:variant>
      <vt:variant>
        <vt:i4>1376308</vt:i4>
      </vt:variant>
      <vt:variant>
        <vt:i4>122</vt:i4>
      </vt:variant>
      <vt:variant>
        <vt:i4>0</vt:i4>
      </vt:variant>
      <vt:variant>
        <vt:i4>5</vt:i4>
      </vt:variant>
      <vt:variant>
        <vt:lpwstr/>
      </vt:variant>
      <vt:variant>
        <vt:lpwstr>_Toc317685801</vt:lpwstr>
      </vt:variant>
      <vt:variant>
        <vt:i4>1376308</vt:i4>
      </vt:variant>
      <vt:variant>
        <vt:i4>116</vt:i4>
      </vt:variant>
      <vt:variant>
        <vt:i4>0</vt:i4>
      </vt:variant>
      <vt:variant>
        <vt:i4>5</vt:i4>
      </vt:variant>
      <vt:variant>
        <vt:lpwstr/>
      </vt:variant>
      <vt:variant>
        <vt:lpwstr>_Toc317685800</vt:lpwstr>
      </vt:variant>
      <vt:variant>
        <vt:i4>1835067</vt:i4>
      </vt:variant>
      <vt:variant>
        <vt:i4>110</vt:i4>
      </vt:variant>
      <vt:variant>
        <vt:i4>0</vt:i4>
      </vt:variant>
      <vt:variant>
        <vt:i4>5</vt:i4>
      </vt:variant>
      <vt:variant>
        <vt:lpwstr/>
      </vt:variant>
      <vt:variant>
        <vt:lpwstr>_Toc317685799</vt:lpwstr>
      </vt:variant>
      <vt:variant>
        <vt:i4>1835067</vt:i4>
      </vt:variant>
      <vt:variant>
        <vt:i4>104</vt:i4>
      </vt:variant>
      <vt:variant>
        <vt:i4>0</vt:i4>
      </vt:variant>
      <vt:variant>
        <vt:i4>5</vt:i4>
      </vt:variant>
      <vt:variant>
        <vt:lpwstr/>
      </vt:variant>
      <vt:variant>
        <vt:lpwstr>_Toc317685798</vt:lpwstr>
      </vt:variant>
      <vt:variant>
        <vt:i4>1835067</vt:i4>
      </vt:variant>
      <vt:variant>
        <vt:i4>98</vt:i4>
      </vt:variant>
      <vt:variant>
        <vt:i4>0</vt:i4>
      </vt:variant>
      <vt:variant>
        <vt:i4>5</vt:i4>
      </vt:variant>
      <vt:variant>
        <vt:lpwstr/>
      </vt:variant>
      <vt:variant>
        <vt:lpwstr>_Toc317685797</vt:lpwstr>
      </vt:variant>
      <vt:variant>
        <vt:i4>1835067</vt:i4>
      </vt:variant>
      <vt:variant>
        <vt:i4>92</vt:i4>
      </vt:variant>
      <vt:variant>
        <vt:i4>0</vt:i4>
      </vt:variant>
      <vt:variant>
        <vt:i4>5</vt:i4>
      </vt:variant>
      <vt:variant>
        <vt:lpwstr/>
      </vt:variant>
      <vt:variant>
        <vt:lpwstr>_Toc317685796</vt:lpwstr>
      </vt:variant>
      <vt:variant>
        <vt:i4>1835067</vt:i4>
      </vt:variant>
      <vt:variant>
        <vt:i4>86</vt:i4>
      </vt:variant>
      <vt:variant>
        <vt:i4>0</vt:i4>
      </vt:variant>
      <vt:variant>
        <vt:i4>5</vt:i4>
      </vt:variant>
      <vt:variant>
        <vt:lpwstr/>
      </vt:variant>
      <vt:variant>
        <vt:lpwstr>_Toc317685795</vt:lpwstr>
      </vt:variant>
      <vt:variant>
        <vt:i4>1835067</vt:i4>
      </vt:variant>
      <vt:variant>
        <vt:i4>80</vt:i4>
      </vt:variant>
      <vt:variant>
        <vt:i4>0</vt:i4>
      </vt:variant>
      <vt:variant>
        <vt:i4>5</vt:i4>
      </vt:variant>
      <vt:variant>
        <vt:lpwstr/>
      </vt:variant>
      <vt:variant>
        <vt:lpwstr>_Toc317685794</vt:lpwstr>
      </vt:variant>
      <vt:variant>
        <vt:i4>1835067</vt:i4>
      </vt:variant>
      <vt:variant>
        <vt:i4>74</vt:i4>
      </vt:variant>
      <vt:variant>
        <vt:i4>0</vt:i4>
      </vt:variant>
      <vt:variant>
        <vt:i4>5</vt:i4>
      </vt:variant>
      <vt:variant>
        <vt:lpwstr/>
      </vt:variant>
      <vt:variant>
        <vt:lpwstr>_Toc317685793</vt:lpwstr>
      </vt:variant>
      <vt:variant>
        <vt:i4>1835067</vt:i4>
      </vt:variant>
      <vt:variant>
        <vt:i4>68</vt:i4>
      </vt:variant>
      <vt:variant>
        <vt:i4>0</vt:i4>
      </vt:variant>
      <vt:variant>
        <vt:i4>5</vt:i4>
      </vt:variant>
      <vt:variant>
        <vt:lpwstr/>
      </vt:variant>
      <vt:variant>
        <vt:lpwstr>_Toc317685792</vt:lpwstr>
      </vt:variant>
      <vt:variant>
        <vt:i4>1835067</vt:i4>
      </vt:variant>
      <vt:variant>
        <vt:i4>62</vt:i4>
      </vt:variant>
      <vt:variant>
        <vt:i4>0</vt:i4>
      </vt:variant>
      <vt:variant>
        <vt:i4>5</vt:i4>
      </vt:variant>
      <vt:variant>
        <vt:lpwstr/>
      </vt:variant>
      <vt:variant>
        <vt:lpwstr>_Toc317685791</vt:lpwstr>
      </vt:variant>
      <vt:variant>
        <vt:i4>1835067</vt:i4>
      </vt:variant>
      <vt:variant>
        <vt:i4>56</vt:i4>
      </vt:variant>
      <vt:variant>
        <vt:i4>0</vt:i4>
      </vt:variant>
      <vt:variant>
        <vt:i4>5</vt:i4>
      </vt:variant>
      <vt:variant>
        <vt:lpwstr/>
      </vt:variant>
      <vt:variant>
        <vt:lpwstr>_Toc317685790</vt:lpwstr>
      </vt:variant>
      <vt:variant>
        <vt:i4>1900603</vt:i4>
      </vt:variant>
      <vt:variant>
        <vt:i4>50</vt:i4>
      </vt:variant>
      <vt:variant>
        <vt:i4>0</vt:i4>
      </vt:variant>
      <vt:variant>
        <vt:i4>5</vt:i4>
      </vt:variant>
      <vt:variant>
        <vt:lpwstr/>
      </vt:variant>
      <vt:variant>
        <vt:lpwstr>_Toc317685789</vt:lpwstr>
      </vt:variant>
      <vt:variant>
        <vt:i4>1900603</vt:i4>
      </vt:variant>
      <vt:variant>
        <vt:i4>44</vt:i4>
      </vt:variant>
      <vt:variant>
        <vt:i4>0</vt:i4>
      </vt:variant>
      <vt:variant>
        <vt:i4>5</vt:i4>
      </vt:variant>
      <vt:variant>
        <vt:lpwstr/>
      </vt:variant>
      <vt:variant>
        <vt:lpwstr>_Toc317685788</vt:lpwstr>
      </vt:variant>
      <vt:variant>
        <vt:i4>1900603</vt:i4>
      </vt:variant>
      <vt:variant>
        <vt:i4>38</vt:i4>
      </vt:variant>
      <vt:variant>
        <vt:i4>0</vt:i4>
      </vt:variant>
      <vt:variant>
        <vt:i4>5</vt:i4>
      </vt:variant>
      <vt:variant>
        <vt:lpwstr/>
      </vt:variant>
      <vt:variant>
        <vt:lpwstr>_Toc317685787</vt:lpwstr>
      </vt:variant>
      <vt:variant>
        <vt:i4>1900603</vt:i4>
      </vt:variant>
      <vt:variant>
        <vt:i4>32</vt:i4>
      </vt:variant>
      <vt:variant>
        <vt:i4>0</vt:i4>
      </vt:variant>
      <vt:variant>
        <vt:i4>5</vt:i4>
      </vt:variant>
      <vt:variant>
        <vt:lpwstr/>
      </vt:variant>
      <vt:variant>
        <vt:lpwstr>_Toc317685786</vt:lpwstr>
      </vt:variant>
      <vt:variant>
        <vt:i4>1900603</vt:i4>
      </vt:variant>
      <vt:variant>
        <vt:i4>26</vt:i4>
      </vt:variant>
      <vt:variant>
        <vt:i4>0</vt:i4>
      </vt:variant>
      <vt:variant>
        <vt:i4>5</vt:i4>
      </vt:variant>
      <vt:variant>
        <vt:lpwstr/>
      </vt:variant>
      <vt:variant>
        <vt:lpwstr>_Toc317685785</vt:lpwstr>
      </vt:variant>
      <vt:variant>
        <vt:i4>1900603</vt:i4>
      </vt:variant>
      <vt:variant>
        <vt:i4>20</vt:i4>
      </vt:variant>
      <vt:variant>
        <vt:i4>0</vt:i4>
      </vt:variant>
      <vt:variant>
        <vt:i4>5</vt:i4>
      </vt:variant>
      <vt:variant>
        <vt:lpwstr/>
      </vt:variant>
      <vt:variant>
        <vt:lpwstr>_Toc317685784</vt:lpwstr>
      </vt:variant>
      <vt:variant>
        <vt:i4>1900603</vt:i4>
      </vt:variant>
      <vt:variant>
        <vt:i4>14</vt:i4>
      </vt:variant>
      <vt:variant>
        <vt:i4>0</vt:i4>
      </vt:variant>
      <vt:variant>
        <vt:i4>5</vt:i4>
      </vt:variant>
      <vt:variant>
        <vt:lpwstr/>
      </vt:variant>
      <vt:variant>
        <vt:lpwstr>_Toc317685783</vt:lpwstr>
      </vt:variant>
      <vt:variant>
        <vt:i4>1900603</vt:i4>
      </vt:variant>
      <vt:variant>
        <vt:i4>8</vt:i4>
      </vt:variant>
      <vt:variant>
        <vt:i4>0</vt:i4>
      </vt:variant>
      <vt:variant>
        <vt:i4>5</vt:i4>
      </vt:variant>
      <vt:variant>
        <vt:lpwstr/>
      </vt:variant>
      <vt:variant>
        <vt:lpwstr>_Toc317685782</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White Paper</dc:subject>
  <dc:creator>OMA</dc:creator>
  <cp:keywords/>
  <cp:lastModifiedBy>Hu Bin 00901719</cp:lastModifiedBy>
  <cp:revision>4</cp:revision>
  <cp:lastPrinted>2009-05-27T02:21:00Z</cp:lastPrinted>
  <dcterms:created xsi:type="dcterms:W3CDTF">2012-03-08T13:27:00Z</dcterms:created>
  <dcterms:modified xsi:type="dcterms:W3CDTF">2012-03-08T13:30:00Z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(3)2wgk1C8DPJoXSNSiVeZfuir6ACQanJKSGvQfatE0utJ9YIsqSaxnbsUTza6BceFrH26okQwu
KSQgcrVEInpbpJdNMzMa8qiVUmtwMMvyq7EJsk3eOow8Ka4YIAKc900XQejHIZTfB8brvB+U
HFj08UxL8JxoYz5WHrh/o/U/SNi1hf58RudHpdSz46I3F10MnILx9OholDlryyPytCzmQoWi
JFPHdXIDbOfAcBxCa/Dn8</vt:lpwstr>
  </property>
  <property fmtid="{D5CDD505-2E9C-101B-9397-08002B2CF9AE}" pid="3" name="_ms_pID_7253431">
    <vt:lpwstr>faB0sMJk0DR7mcKN8Bc5tTrVi6LrzYj12m5hzntxPVOJJIa/KnD
Wj5S+e0QXqF5tN4XxSMjaANQ5PuhRHBp4VkfF8nHPmIwgC5i+xoqJV2J2d57WSSUW/orfLU+
rqaj0uZAk+1iqNz1BsH2fX95n3ELElDFfxzUnwZOUG2a2kFOOIbYqakIb5ugDjJNYyZk6Dke
ukpXF896CGnFZmU5KaXgT3ohgCsKgsmYpkUuJNZ6VV</vt:lpwstr>
  </property>
  <property fmtid="{D5CDD505-2E9C-101B-9397-08002B2CF9AE}" pid="4" name="_ms_pID_7253432">
    <vt:lpwstr>Obyn2tXsFMLm3mG+mIpL5anTkYxqR0
d2L2NMPPzD8REhx0xqxj6y/fXuHH0/AdKVpwzHYqzW29HoX25lUeapHTF1Adpkv9RTG33TcK
VFQfh7t2ilPuGtcfGMYxN/Bkr/wQbJ5kDOnRogALB+L0q8vVEDATPW9vnNCQ20Ix</vt:lpwstr>
  </property>
  <property fmtid="{D5CDD505-2E9C-101B-9397-08002B2CF9AE}" pid="5" name="sflag">
    <vt:lpwstr>1331213348</vt:lpwstr>
  </property>
</Properties>
</file>