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Default Extension="pdf" ContentType="application/pdf"/>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880C88" w:rsidP="00880C88">
            <w:pPr>
              <w:pStyle w:val="FrontMatter"/>
              <w:tabs>
                <w:tab w:val="clear" w:pos="1710"/>
                <w:tab w:val="clear" w:pos="3780"/>
              </w:tabs>
              <w:ind w:left="0" w:firstLine="0"/>
              <w:rPr>
                <w:rFonts w:eastAsia="SimSun"/>
                <w:lang w:eastAsia="zh-CN"/>
              </w:rPr>
            </w:pPr>
            <w:r>
              <w:rPr>
                <w:rFonts w:eastAsia="SimSun" w:cs="Arial"/>
                <w:color w:val="000000"/>
                <w:lang w:eastAsia="zh-CN"/>
              </w:rPr>
              <w:t>Information Management and Reporting Interfaces</w:t>
            </w:r>
          </w:p>
        </w:tc>
        <w:tc>
          <w:tcPr>
            <w:tcW w:w="2880" w:type="dxa"/>
          </w:tcPr>
          <w:p w:rsidR="00E15272" w:rsidRPr="00382C41" w:rsidRDefault="00926141">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46797C" w:rsidRPr="009261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46797C" w:rsidRPr="009261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SimSun"/>
                <w:lang w:eastAsia="zh-CN"/>
              </w:rPr>
            </w:pPr>
            <w:r w:rsidRPr="00382C41">
              <w:rPr>
                <w:rFonts w:hint="eastAsia"/>
                <w:lang w:eastAsia="ko-KR"/>
              </w:rPr>
              <w:t xml:space="preserve">DM </w:t>
            </w:r>
            <w:r w:rsidR="00375F3B">
              <w:rPr>
                <w:rFonts w:eastAsia="SimSun"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2A60C0">
              <w:rPr>
                <w:rFonts w:cs="Arial"/>
                <w:color w:val="000000"/>
              </w:rPr>
              <w:t>S-LightweightM2M-V1_0_0-201210</w:t>
            </w:r>
            <w:r w:rsidR="003318E7">
              <w:rPr>
                <w:rFonts w:cs="Arial"/>
                <w:color w:val="000000"/>
              </w:rPr>
              <w:t>30</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211C8C" w:rsidP="007B411C">
            <w:pPr>
              <w:pStyle w:val="FrontMatter"/>
              <w:tabs>
                <w:tab w:val="clear" w:pos="1710"/>
                <w:tab w:val="clear" w:pos="3780"/>
              </w:tabs>
              <w:ind w:left="0" w:firstLine="0"/>
              <w:rPr>
                <w:lang w:eastAsia="ko-KR"/>
              </w:rPr>
            </w:pPr>
            <w:r>
              <w:rPr>
                <w:rFonts w:eastAsia="SimSun"/>
                <w:lang w:eastAsia="zh-CN"/>
              </w:rPr>
              <w:t>9</w:t>
            </w:r>
            <w:r w:rsidR="0010400C">
              <w:rPr>
                <w:rFonts w:hint="eastAsia"/>
                <w:lang w:eastAsia="ko-KR"/>
              </w:rPr>
              <w:t xml:space="preserve"> </w:t>
            </w:r>
            <w:r w:rsidR="007B411C">
              <w:rPr>
                <w:rFonts w:eastAsiaTheme="minorEastAsia"/>
                <w:lang w:eastAsia="zh-CN"/>
              </w:rPr>
              <w:t>Nov</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926141">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46797C" w:rsidRPr="009261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46797C" w:rsidRPr="009261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46797C" w:rsidRPr="009261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46797C" w:rsidRPr="009261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318C7" w:rsidRPr="003318C7" w:rsidRDefault="00C021FB" w:rsidP="00C021FB">
            <w:pPr>
              <w:pStyle w:val="FrontMatter"/>
              <w:tabs>
                <w:tab w:val="clear" w:pos="1710"/>
                <w:tab w:val="clear" w:pos="3780"/>
              </w:tabs>
              <w:spacing w:line="480" w:lineRule="auto"/>
              <w:ind w:left="0" w:firstLine="0"/>
              <w:rPr>
                <w:lang w:eastAsia="ko-KR"/>
              </w:rPr>
            </w:pPr>
            <w:r>
              <w:rPr>
                <w:rFonts w:eastAsia="SimSun"/>
                <w:lang w:eastAsia="zh-CN"/>
              </w:rPr>
              <w:t xml:space="preserve">Zach Shelby, Sensinode, </w:t>
            </w:r>
            <w:hyperlink r:id="rId8" w:history="1">
              <w:r w:rsidRPr="00124C84">
                <w:rPr>
                  <w:rStyle w:val="Hyperlink"/>
                  <w:rFonts w:eastAsia="SimSun"/>
                  <w:lang w:eastAsia="zh-CN"/>
                </w:rPr>
                <w:t>zach@sensinode.com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3118D8">
        <w:rPr>
          <w:rFonts w:eastAsiaTheme="minorEastAsia"/>
          <w:lang w:eastAsia="zh-CN"/>
        </w:rPr>
        <w:t xml:space="preserve">completes the </w:t>
      </w:r>
      <w:r w:rsidR="00880C88">
        <w:rPr>
          <w:rFonts w:eastAsia="SimSun" w:cs="Arial"/>
          <w:color w:val="000000"/>
          <w:lang w:eastAsia="zh-CN"/>
        </w:rPr>
        <w:t xml:space="preserve">Information Management and Reporting </w:t>
      </w:r>
      <w:r w:rsidR="003118D8">
        <w:rPr>
          <w:rFonts w:eastAsiaTheme="minorEastAsia"/>
          <w:lang w:eastAsia="zh-CN"/>
        </w:rPr>
        <w:t>Interface section.</w:t>
      </w:r>
      <w:r>
        <w:rPr>
          <w:rFonts w:eastAsiaTheme="minor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5F5E65" w:rsidP="005F5E65">
      <w:pPr>
        <w:pStyle w:val="AltChangeList"/>
        <w:rPr>
          <w:rFonts w:eastAsia="SimSun"/>
          <w:lang w:eastAsia="zh-CN"/>
        </w:rPr>
      </w:pPr>
    </w:p>
    <w:p w:rsidR="00880C88" w:rsidRDefault="00880C88" w:rsidP="00880C88">
      <w:pPr>
        <w:pStyle w:val="Heading2"/>
      </w:pPr>
      <w:bookmarkStart w:id="0" w:name="_Toc339381132"/>
      <w:r>
        <w:t xml:space="preserve">Management </w:t>
      </w:r>
      <w:r w:rsidR="003058E9">
        <w:t xml:space="preserve">&amp; Service </w:t>
      </w:r>
      <w:r>
        <w:t>Interface</w:t>
      </w:r>
      <w:bookmarkEnd w:id="0"/>
    </w:p>
    <w:p w:rsidR="005A4E19" w:rsidRDefault="00E30E10" w:rsidP="00781DA3">
      <w:r>
        <w:t xml:space="preserve">This interface is used by the LWM2M Server to access Resources available from a LWM2M Client using Read, Write or Execute operations. </w:t>
      </w:r>
      <w:r w:rsidR="009566A7">
        <w:t>The operations that a Resource support</w:t>
      </w:r>
      <w:r w:rsidR="007428CB">
        <w:t>s</w:t>
      </w:r>
      <w:r w:rsidR="009566A7">
        <w:t xml:space="preserve"> are defined in the definition of its Object.</w:t>
      </w:r>
      <w:r w:rsidR="0044009F">
        <w:t xml:space="preserve"> </w:t>
      </w:r>
    </w:p>
    <w:p w:rsidR="005A4E19" w:rsidRDefault="005A4E19" w:rsidP="005A4E19">
      <w:pPr>
        <w:jc w:val="center"/>
      </w:pPr>
      <w:r w:rsidRPr="005A4E19">
        <w:rPr>
          <w:noProof/>
          <w:lang w:val="en-US"/>
        </w:rPr>
        <w:drawing>
          <wp:inline distT="0" distB="0" distL="0" distR="0">
            <wp:extent cx="2753931" cy="3001289"/>
            <wp:effectExtent l="2540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ve:AlternateContent xmlns:ma="http://schemas.microsoft.com/office/mac/drawingml/2008/main">
                    <ve:Choice Requires="ma">
                      <pic:blipFill>
                        <a:blip r:embed="rId9"/>
                        <a:srcRect/>
                        <a:stretch>
                          <a:fillRect/>
                        </a:stretch>
                      </pic:blipFill>
                    </ve:Choice>
                    <ve:Fallback xmlns:pic="http://schemas.openxmlformats.org/drawingml/2006/picture" xmlns:a="http://schemas.openxmlformats.org/drawingml/2006/main" xmlns:wne="http://schemas.microsoft.com/office/word/2006/wordml" xmlns:w="http://schemas.openxmlformats.org/wordprocessingml/2006/main" xmlns:w10="urn:schemas-microsoft-com:office:word" xmlns:wp="http://schemas.openxmlformats.org/drawingml/2006/wordprocessingDrawing" xmlns:v="urn:schemas-microsoft-com:vml" xmlns:m="http://schemas.openxmlformats.org/officeDocument/2006/math" xmlns:r="http://schemas.openxmlformats.org/officeDocument/2006/relationships" xmlns:o="urn:schemas-microsoft-com:office:office" xmlns:mv="urn:schemas-microsoft-com:mac:vml" xmlns:ve="http://schemas.openxmlformats.org/markup-compatibility/2006" xmlns:mo="http://schemas.microsoft.com/office/mac/office/2008/main" xmlns="">
                      <pic:blipFill>
                        <a:blip r:embed="rId10"/>
                        <a:srcRect/>
                        <a:stretch>
                          <a:fillRect/>
                        </a:stretch>
                      </pic:blipFill>
                    </ve:Fallback>
                  </ve:AlternateContent>
                  <pic:spPr bwMode="auto">
                    <a:xfrm>
                      <a:off x="0" y="0"/>
                      <a:ext cx="2753687" cy="3001023"/>
                    </a:xfrm>
                    <a:prstGeom prst="rect">
                      <a:avLst/>
                    </a:prstGeom>
                    <a:noFill/>
                    <a:ln w="9525">
                      <a:noFill/>
                      <a:miter lim="800000"/>
                      <a:headEnd/>
                      <a:tailEnd/>
                    </a:ln>
                  </pic:spPr>
                </pic:pic>
              </a:graphicData>
            </a:graphic>
          </wp:inline>
        </w:drawing>
      </w:r>
    </w:p>
    <w:p w:rsidR="00880C88" w:rsidRDefault="00880C88" w:rsidP="00781DA3"/>
    <w:p w:rsidR="00AB441A" w:rsidRDefault="00EE159F" w:rsidP="00EE159F">
      <w:pPr>
        <w:pStyle w:val="Heading3"/>
      </w:pPr>
      <w:bookmarkStart w:id="1" w:name="_Toc339381133"/>
      <w:r>
        <w:t>Read</w:t>
      </w:r>
      <w:bookmarkEnd w:id="1"/>
    </w:p>
    <w:p w:rsidR="005455CC" w:rsidRPr="00AB441A" w:rsidRDefault="00AB441A" w:rsidP="00AB441A">
      <w:r>
        <w:t xml:space="preserve">The Read operation is used to access the value of a Resource, an array of Resource Instances or an entire Object at once. </w:t>
      </w:r>
      <w:r w:rsidR="0018201C">
        <w:t>The Read operation has the following parameters:</w:t>
      </w:r>
    </w:p>
    <w:p w:rsidR="005455CC" w:rsidRDefault="005455CC" w:rsidP="005455CC">
      <w:pPr>
        <w:jc w:val="center"/>
        <w:rPr>
          <w:lang w:eastAsia="zh-CN"/>
        </w:rPr>
      </w:pPr>
      <w:r>
        <w:t xml:space="preserve">Table </w:t>
      </w:r>
      <w:r w:rsidR="00926141">
        <w:fldChar w:fldCharType="begin"/>
      </w:r>
      <w:r>
        <w:instrText xml:space="preserve"> SEQ Table \* ARABIC </w:instrText>
      </w:r>
      <w:r w:rsidR="00926141">
        <w:fldChar w:fldCharType="separate"/>
      </w:r>
      <w:r>
        <w:rPr>
          <w:noProof/>
        </w:rPr>
        <w:t>1</w:t>
      </w:r>
      <w:r w:rsidR="00926141">
        <w:fldChar w:fldCharType="end"/>
      </w:r>
      <w:r>
        <w:t xml:space="preserve"> Read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5455CC" w:rsidRPr="00876872">
        <w:trPr>
          <w:tblHeader/>
          <w:jc w:val="center"/>
        </w:trPr>
        <w:tc>
          <w:tcPr>
            <w:tcW w:w="2178" w:type="dxa"/>
            <w:shd w:val="pct25" w:color="auto" w:fill="FFFFFF"/>
          </w:tcPr>
          <w:p w:rsidR="005455CC" w:rsidRPr="00876872" w:rsidRDefault="005455CC" w:rsidP="004759C3">
            <w:pPr>
              <w:pStyle w:val="TableRow"/>
              <w:jc w:val="center"/>
              <w:rPr>
                <w:b/>
                <w:sz w:val="18"/>
              </w:rPr>
            </w:pPr>
            <w:r>
              <w:rPr>
                <w:b/>
                <w:sz w:val="18"/>
              </w:rPr>
              <w:t>Parameter</w:t>
            </w:r>
          </w:p>
        </w:tc>
        <w:tc>
          <w:tcPr>
            <w:tcW w:w="985" w:type="dxa"/>
            <w:shd w:val="pct25" w:color="auto" w:fill="FFFFFF"/>
          </w:tcPr>
          <w:p w:rsidR="005455CC" w:rsidRPr="00876872" w:rsidRDefault="005455CC" w:rsidP="004759C3">
            <w:pPr>
              <w:pStyle w:val="TableRow"/>
              <w:jc w:val="center"/>
              <w:rPr>
                <w:b/>
                <w:sz w:val="18"/>
              </w:rPr>
            </w:pPr>
            <w:r>
              <w:rPr>
                <w:b/>
                <w:sz w:val="18"/>
              </w:rPr>
              <w:t>Required</w:t>
            </w:r>
          </w:p>
        </w:tc>
        <w:tc>
          <w:tcPr>
            <w:tcW w:w="2268" w:type="dxa"/>
            <w:shd w:val="pct25" w:color="auto" w:fill="FFFFFF"/>
          </w:tcPr>
          <w:p w:rsidR="005455CC" w:rsidRDefault="005455CC" w:rsidP="004759C3">
            <w:pPr>
              <w:pStyle w:val="TableRow"/>
              <w:jc w:val="center"/>
              <w:rPr>
                <w:b/>
                <w:sz w:val="18"/>
              </w:rPr>
            </w:pPr>
            <w:r>
              <w:rPr>
                <w:b/>
                <w:sz w:val="18"/>
              </w:rPr>
              <w:t>Default Value</w:t>
            </w:r>
          </w:p>
        </w:tc>
        <w:tc>
          <w:tcPr>
            <w:tcW w:w="4736" w:type="dxa"/>
            <w:shd w:val="pct25" w:color="auto" w:fill="FFFFFF"/>
          </w:tcPr>
          <w:p w:rsidR="005455CC" w:rsidRDefault="005455CC" w:rsidP="004759C3">
            <w:pPr>
              <w:pStyle w:val="TableRow"/>
              <w:jc w:val="center"/>
              <w:rPr>
                <w:b/>
                <w:sz w:val="18"/>
              </w:rPr>
            </w:pPr>
            <w:r>
              <w:rPr>
                <w:b/>
                <w:sz w:val="18"/>
              </w:rPr>
              <w:t>Notes</w:t>
            </w:r>
          </w:p>
        </w:tc>
      </w:tr>
      <w:tr w:rsidR="005455CC" w:rsidRPr="00876872">
        <w:trPr>
          <w:jc w:val="center"/>
        </w:trPr>
        <w:tc>
          <w:tcPr>
            <w:tcW w:w="2178" w:type="dxa"/>
          </w:tcPr>
          <w:p w:rsidR="005455CC" w:rsidRPr="00876872" w:rsidRDefault="001C02A4" w:rsidP="004759C3">
            <w:pPr>
              <w:pStyle w:val="TableRow"/>
            </w:pPr>
            <w:r>
              <w:t>Object ID</w:t>
            </w:r>
          </w:p>
        </w:tc>
        <w:tc>
          <w:tcPr>
            <w:tcW w:w="985" w:type="dxa"/>
          </w:tcPr>
          <w:p w:rsidR="005455CC" w:rsidRPr="00876872" w:rsidRDefault="001C02A4" w:rsidP="004759C3">
            <w:pPr>
              <w:pStyle w:val="TableRow"/>
            </w:pPr>
            <w:r>
              <w:t>Yes</w:t>
            </w:r>
          </w:p>
        </w:tc>
        <w:tc>
          <w:tcPr>
            <w:tcW w:w="2268" w:type="dxa"/>
          </w:tcPr>
          <w:p w:rsidR="005455CC" w:rsidRPr="00876872" w:rsidRDefault="001C02A4" w:rsidP="004759C3">
            <w:pPr>
              <w:pStyle w:val="TableRow"/>
            </w:pPr>
            <w:r>
              <w:t>-</w:t>
            </w:r>
          </w:p>
        </w:tc>
        <w:tc>
          <w:tcPr>
            <w:tcW w:w="4736" w:type="dxa"/>
          </w:tcPr>
          <w:p w:rsidR="005455CC" w:rsidRPr="00876872" w:rsidRDefault="0040103B" w:rsidP="004759C3">
            <w:pPr>
              <w:pStyle w:val="TableRow"/>
            </w:pPr>
            <w:r>
              <w:t>Indicates the Object to read, if no Resource ID is indicated, then the whole Object is returned.</w:t>
            </w:r>
          </w:p>
        </w:tc>
      </w:tr>
      <w:tr w:rsidR="005455CC" w:rsidRPr="00876872">
        <w:trPr>
          <w:jc w:val="center"/>
        </w:trPr>
        <w:tc>
          <w:tcPr>
            <w:tcW w:w="2178" w:type="dxa"/>
          </w:tcPr>
          <w:p w:rsidR="005455CC" w:rsidRDefault="001C02A4" w:rsidP="004759C3">
            <w:pPr>
              <w:pStyle w:val="TableRow"/>
            </w:pPr>
            <w:r>
              <w:t>Resource ID</w:t>
            </w:r>
          </w:p>
        </w:tc>
        <w:tc>
          <w:tcPr>
            <w:tcW w:w="985" w:type="dxa"/>
          </w:tcPr>
          <w:p w:rsidR="005455CC" w:rsidRDefault="001C02A4" w:rsidP="004759C3">
            <w:pPr>
              <w:pStyle w:val="TableRow"/>
            </w:pPr>
            <w:r>
              <w:t>No</w:t>
            </w:r>
          </w:p>
        </w:tc>
        <w:tc>
          <w:tcPr>
            <w:tcW w:w="2268" w:type="dxa"/>
          </w:tcPr>
          <w:p w:rsidR="005455CC" w:rsidRPr="00876872" w:rsidRDefault="001C02A4" w:rsidP="004759C3">
            <w:pPr>
              <w:pStyle w:val="TableRow"/>
            </w:pPr>
            <w:r>
              <w:t>-</w:t>
            </w:r>
          </w:p>
        </w:tc>
        <w:tc>
          <w:tcPr>
            <w:tcW w:w="4736" w:type="dxa"/>
          </w:tcPr>
          <w:p w:rsidR="005455CC" w:rsidRDefault="0040103B" w:rsidP="004759C3">
            <w:pPr>
              <w:pStyle w:val="TableRow"/>
            </w:pPr>
            <w:r>
              <w:t xml:space="preserve">Indicates the Resource to read.  </w:t>
            </w:r>
          </w:p>
        </w:tc>
      </w:tr>
    </w:tbl>
    <w:p w:rsidR="00EE159F" w:rsidRPr="005455CC" w:rsidRDefault="00EE159F" w:rsidP="005455CC"/>
    <w:p w:rsidR="00436DE2" w:rsidRDefault="00EE159F" w:rsidP="00EE159F">
      <w:pPr>
        <w:pStyle w:val="Heading3"/>
      </w:pPr>
      <w:bookmarkStart w:id="2" w:name="_Toc339381134"/>
      <w:r>
        <w:t>Write</w:t>
      </w:r>
      <w:bookmarkEnd w:id="2"/>
    </w:p>
    <w:p w:rsidR="00DA11E4" w:rsidRPr="00436DE2" w:rsidRDefault="00436DE2" w:rsidP="00436DE2">
      <w:r>
        <w:t xml:space="preserve">The Write operation is used to </w:t>
      </w:r>
      <w:r w:rsidR="00F13EBD">
        <w:t xml:space="preserve">change the value of a Resource, an array of Resources Instances or multiple Resources from an Object at once. </w:t>
      </w:r>
      <w:r w:rsidR="00625503">
        <w:t>The Write operation has the following parameters:</w:t>
      </w:r>
    </w:p>
    <w:p w:rsidR="00DA11E4" w:rsidRDefault="00DA11E4" w:rsidP="00DA11E4">
      <w:pPr>
        <w:jc w:val="center"/>
        <w:rPr>
          <w:lang w:eastAsia="zh-CN"/>
        </w:rPr>
      </w:pPr>
      <w:r>
        <w:t xml:space="preserve">Table </w:t>
      </w:r>
      <w:r w:rsidR="00926141">
        <w:fldChar w:fldCharType="begin"/>
      </w:r>
      <w:r>
        <w:instrText xml:space="preserve"> SEQ Table \* ARABIC </w:instrText>
      </w:r>
      <w:r w:rsidR="00926141">
        <w:fldChar w:fldCharType="separate"/>
      </w:r>
      <w:r>
        <w:rPr>
          <w:noProof/>
        </w:rPr>
        <w:t>2</w:t>
      </w:r>
      <w:r w:rsidR="00926141">
        <w:fldChar w:fldCharType="end"/>
      </w:r>
      <w:r>
        <w:t xml:space="preserve"> Write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DA11E4" w:rsidRPr="00876872">
        <w:trPr>
          <w:tblHeader/>
          <w:jc w:val="center"/>
        </w:trPr>
        <w:tc>
          <w:tcPr>
            <w:tcW w:w="2178" w:type="dxa"/>
            <w:shd w:val="pct25" w:color="auto" w:fill="FFFFFF"/>
          </w:tcPr>
          <w:p w:rsidR="00DA11E4" w:rsidRPr="00876872" w:rsidRDefault="00DA11E4" w:rsidP="004759C3">
            <w:pPr>
              <w:pStyle w:val="TableRow"/>
              <w:jc w:val="center"/>
              <w:rPr>
                <w:b/>
                <w:sz w:val="18"/>
              </w:rPr>
            </w:pPr>
            <w:r>
              <w:rPr>
                <w:b/>
                <w:sz w:val="18"/>
              </w:rPr>
              <w:t>Parameter</w:t>
            </w:r>
          </w:p>
        </w:tc>
        <w:tc>
          <w:tcPr>
            <w:tcW w:w="985" w:type="dxa"/>
            <w:shd w:val="pct25" w:color="auto" w:fill="FFFFFF"/>
          </w:tcPr>
          <w:p w:rsidR="00DA11E4" w:rsidRPr="00876872" w:rsidRDefault="00DA11E4" w:rsidP="004759C3">
            <w:pPr>
              <w:pStyle w:val="TableRow"/>
              <w:jc w:val="center"/>
              <w:rPr>
                <w:b/>
                <w:sz w:val="18"/>
              </w:rPr>
            </w:pPr>
            <w:r>
              <w:rPr>
                <w:b/>
                <w:sz w:val="18"/>
              </w:rPr>
              <w:t>Required</w:t>
            </w:r>
          </w:p>
        </w:tc>
        <w:tc>
          <w:tcPr>
            <w:tcW w:w="2268" w:type="dxa"/>
            <w:shd w:val="pct25" w:color="auto" w:fill="FFFFFF"/>
          </w:tcPr>
          <w:p w:rsidR="00DA11E4" w:rsidRDefault="00DA11E4" w:rsidP="004759C3">
            <w:pPr>
              <w:pStyle w:val="TableRow"/>
              <w:jc w:val="center"/>
              <w:rPr>
                <w:b/>
                <w:sz w:val="18"/>
              </w:rPr>
            </w:pPr>
            <w:r>
              <w:rPr>
                <w:b/>
                <w:sz w:val="18"/>
              </w:rPr>
              <w:t>Default Value</w:t>
            </w:r>
          </w:p>
        </w:tc>
        <w:tc>
          <w:tcPr>
            <w:tcW w:w="4736" w:type="dxa"/>
            <w:shd w:val="pct25" w:color="auto" w:fill="FFFFFF"/>
          </w:tcPr>
          <w:p w:rsidR="00DA11E4" w:rsidRDefault="00DA11E4" w:rsidP="004759C3">
            <w:pPr>
              <w:pStyle w:val="TableRow"/>
              <w:jc w:val="center"/>
              <w:rPr>
                <w:b/>
                <w:sz w:val="18"/>
              </w:rPr>
            </w:pPr>
            <w:r>
              <w:rPr>
                <w:b/>
                <w:sz w:val="18"/>
              </w:rPr>
              <w:t>Notes</w:t>
            </w:r>
          </w:p>
        </w:tc>
      </w:tr>
      <w:tr w:rsidR="00DA11E4" w:rsidRPr="00876872">
        <w:trPr>
          <w:jc w:val="center"/>
        </w:trPr>
        <w:tc>
          <w:tcPr>
            <w:tcW w:w="2178" w:type="dxa"/>
          </w:tcPr>
          <w:p w:rsidR="00DA11E4" w:rsidRPr="00876872" w:rsidRDefault="00DA11E4" w:rsidP="004759C3">
            <w:pPr>
              <w:pStyle w:val="TableRow"/>
            </w:pPr>
            <w:r>
              <w:t>Object ID</w:t>
            </w:r>
          </w:p>
        </w:tc>
        <w:tc>
          <w:tcPr>
            <w:tcW w:w="985" w:type="dxa"/>
          </w:tcPr>
          <w:p w:rsidR="00DA11E4" w:rsidRPr="00876872" w:rsidRDefault="00DA11E4" w:rsidP="004759C3">
            <w:pPr>
              <w:pStyle w:val="TableRow"/>
            </w:pPr>
            <w:r>
              <w:t>Yes</w:t>
            </w:r>
          </w:p>
        </w:tc>
        <w:tc>
          <w:tcPr>
            <w:tcW w:w="2268" w:type="dxa"/>
          </w:tcPr>
          <w:p w:rsidR="00DA11E4" w:rsidRPr="00876872" w:rsidRDefault="00DA11E4" w:rsidP="004759C3">
            <w:pPr>
              <w:pStyle w:val="TableRow"/>
            </w:pPr>
            <w:r>
              <w:t>-</w:t>
            </w:r>
          </w:p>
        </w:tc>
        <w:tc>
          <w:tcPr>
            <w:tcW w:w="4736" w:type="dxa"/>
          </w:tcPr>
          <w:p w:rsidR="00DA11E4" w:rsidRPr="00876872" w:rsidRDefault="00DA11E4" w:rsidP="00DA11E4">
            <w:pPr>
              <w:pStyle w:val="TableRow"/>
            </w:pPr>
            <w:r>
              <w:t>Indicates the Object to write, if no Resource ID is indicated, then the included payload is an Object</w:t>
            </w:r>
            <w:r w:rsidR="00591F6F">
              <w:t xml:space="preserve"> containing the Resource values to be written.</w:t>
            </w:r>
          </w:p>
        </w:tc>
      </w:tr>
      <w:tr w:rsidR="00DA11E4" w:rsidRPr="00876872">
        <w:trPr>
          <w:jc w:val="center"/>
        </w:trPr>
        <w:tc>
          <w:tcPr>
            <w:tcW w:w="2178" w:type="dxa"/>
          </w:tcPr>
          <w:p w:rsidR="00DA11E4" w:rsidRDefault="00DA11E4" w:rsidP="004759C3">
            <w:pPr>
              <w:pStyle w:val="TableRow"/>
            </w:pPr>
            <w:r>
              <w:t>Resource ID</w:t>
            </w:r>
          </w:p>
        </w:tc>
        <w:tc>
          <w:tcPr>
            <w:tcW w:w="985" w:type="dxa"/>
          </w:tcPr>
          <w:p w:rsidR="00DA11E4" w:rsidRDefault="00DA11E4" w:rsidP="004759C3">
            <w:pPr>
              <w:pStyle w:val="TableRow"/>
            </w:pPr>
            <w:r>
              <w:t>No</w:t>
            </w:r>
          </w:p>
        </w:tc>
        <w:tc>
          <w:tcPr>
            <w:tcW w:w="2268" w:type="dxa"/>
          </w:tcPr>
          <w:p w:rsidR="00DA11E4" w:rsidRPr="00876872" w:rsidRDefault="00DA11E4" w:rsidP="004759C3">
            <w:pPr>
              <w:pStyle w:val="TableRow"/>
            </w:pPr>
            <w:r>
              <w:t>-</w:t>
            </w:r>
          </w:p>
        </w:tc>
        <w:tc>
          <w:tcPr>
            <w:tcW w:w="4736" w:type="dxa"/>
          </w:tcPr>
          <w:p w:rsidR="00DA11E4" w:rsidRDefault="00DA11E4" w:rsidP="00DA11E4">
            <w:pPr>
              <w:pStyle w:val="TableRow"/>
            </w:pPr>
            <w:r>
              <w:t>Indicates the Resource to write. The payload is the new Resource or Resource Instances.</w:t>
            </w:r>
          </w:p>
        </w:tc>
      </w:tr>
      <w:tr w:rsidR="00E9476C" w:rsidRPr="00876872">
        <w:trPr>
          <w:jc w:val="center"/>
        </w:trPr>
        <w:tc>
          <w:tcPr>
            <w:tcW w:w="2178" w:type="dxa"/>
          </w:tcPr>
          <w:p w:rsidR="00E9476C" w:rsidRDefault="00E9476C" w:rsidP="004759C3">
            <w:pPr>
              <w:pStyle w:val="TableRow"/>
            </w:pPr>
            <w:r>
              <w:t>New Value</w:t>
            </w:r>
          </w:p>
        </w:tc>
        <w:tc>
          <w:tcPr>
            <w:tcW w:w="985" w:type="dxa"/>
          </w:tcPr>
          <w:p w:rsidR="00E9476C" w:rsidRDefault="00E9476C" w:rsidP="004759C3">
            <w:pPr>
              <w:pStyle w:val="TableRow"/>
            </w:pPr>
            <w:r>
              <w:t>Yes</w:t>
            </w:r>
          </w:p>
        </w:tc>
        <w:tc>
          <w:tcPr>
            <w:tcW w:w="2268" w:type="dxa"/>
          </w:tcPr>
          <w:p w:rsidR="00E9476C" w:rsidRDefault="00E9476C" w:rsidP="004759C3">
            <w:pPr>
              <w:pStyle w:val="TableRow"/>
            </w:pPr>
            <w:r>
              <w:t>-</w:t>
            </w:r>
          </w:p>
        </w:tc>
        <w:tc>
          <w:tcPr>
            <w:tcW w:w="4736" w:type="dxa"/>
          </w:tcPr>
          <w:p w:rsidR="00E9476C" w:rsidRDefault="00E9476C" w:rsidP="00DA11E4">
            <w:pPr>
              <w:pStyle w:val="TableRow"/>
            </w:pPr>
            <w:r>
              <w:t>The new value included in the payload to update the Object or Resource.</w:t>
            </w:r>
          </w:p>
        </w:tc>
      </w:tr>
    </w:tbl>
    <w:p w:rsidR="00EE159F" w:rsidRPr="00DA11E4" w:rsidRDefault="00EE159F" w:rsidP="00DA11E4"/>
    <w:p w:rsidR="00CE202A" w:rsidRDefault="00EE159F" w:rsidP="00EE159F">
      <w:pPr>
        <w:pStyle w:val="Heading3"/>
      </w:pPr>
      <w:bookmarkStart w:id="3" w:name="_Toc339381135"/>
      <w:r>
        <w:t>Execute</w:t>
      </w:r>
      <w:bookmarkEnd w:id="3"/>
    </w:p>
    <w:p w:rsidR="00785FE5" w:rsidRPr="00CE202A" w:rsidRDefault="00CE202A" w:rsidP="00CE202A">
      <w:r>
        <w:t>The Execute operation is used to initiate some action, and an associated value MAY be included depending on the Resource definition.</w:t>
      </w:r>
      <w:r w:rsidR="00311784">
        <w:t xml:space="preserve"> Such a value can be used to pass possible parameters needed for the execution task to the Client</w:t>
      </w:r>
      <w:r w:rsidR="0036258F">
        <w:t>, e.g. the number of seconds to wait before rebooting on a reboot resource</w:t>
      </w:r>
      <w:r w:rsidR="00311784">
        <w:t xml:space="preserve">. The presence and format of this Execute Value is defined by the Object specification. </w:t>
      </w:r>
      <w:r w:rsidR="00911CDE">
        <w:t xml:space="preserve">The Execute operation can only be performed on individual resources. A LWM2M Client MUST return an error on </w:t>
      </w:r>
      <w:r w:rsidR="001B1BFE">
        <w:t>receiving an operation</w:t>
      </w:r>
      <w:r w:rsidR="00911CDE">
        <w:t xml:space="preserve"> to execute an Object.</w:t>
      </w:r>
    </w:p>
    <w:p w:rsidR="00785FE5" w:rsidRDefault="00785FE5" w:rsidP="00785FE5">
      <w:pPr>
        <w:jc w:val="center"/>
        <w:rPr>
          <w:lang w:eastAsia="zh-CN"/>
        </w:rPr>
      </w:pPr>
      <w:r>
        <w:t xml:space="preserve">Table </w:t>
      </w:r>
      <w:r w:rsidR="00926141">
        <w:fldChar w:fldCharType="begin"/>
      </w:r>
      <w:r>
        <w:instrText xml:space="preserve"> SEQ Table \* ARABIC </w:instrText>
      </w:r>
      <w:r w:rsidR="00926141">
        <w:fldChar w:fldCharType="separate"/>
      </w:r>
      <w:r>
        <w:rPr>
          <w:noProof/>
        </w:rPr>
        <w:t>3</w:t>
      </w:r>
      <w:r w:rsidR="00926141">
        <w:fldChar w:fldCharType="end"/>
      </w:r>
      <w:r>
        <w:t xml:space="preserve"> Execute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785FE5" w:rsidRPr="00876872">
        <w:trPr>
          <w:tblHeader/>
          <w:jc w:val="center"/>
        </w:trPr>
        <w:tc>
          <w:tcPr>
            <w:tcW w:w="2178" w:type="dxa"/>
            <w:shd w:val="pct25" w:color="auto" w:fill="FFFFFF"/>
          </w:tcPr>
          <w:p w:rsidR="00785FE5" w:rsidRPr="00876872" w:rsidRDefault="00785FE5" w:rsidP="004759C3">
            <w:pPr>
              <w:pStyle w:val="TableRow"/>
              <w:jc w:val="center"/>
              <w:rPr>
                <w:b/>
                <w:sz w:val="18"/>
              </w:rPr>
            </w:pPr>
            <w:r>
              <w:rPr>
                <w:b/>
                <w:sz w:val="18"/>
              </w:rPr>
              <w:t>Parameter</w:t>
            </w:r>
          </w:p>
        </w:tc>
        <w:tc>
          <w:tcPr>
            <w:tcW w:w="985" w:type="dxa"/>
            <w:shd w:val="pct25" w:color="auto" w:fill="FFFFFF"/>
          </w:tcPr>
          <w:p w:rsidR="00785FE5" w:rsidRPr="00876872" w:rsidRDefault="00785FE5" w:rsidP="004759C3">
            <w:pPr>
              <w:pStyle w:val="TableRow"/>
              <w:jc w:val="center"/>
              <w:rPr>
                <w:b/>
                <w:sz w:val="18"/>
              </w:rPr>
            </w:pPr>
            <w:r>
              <w:rPr>
                <w:b/>
                <w:sz w:val="18"/>
              </w:rPr>
              <w:t>Required</w:t>
            </w:r>
          </w:p>
        </w:tc>
        <w:tc>
          <w:tcPr>
            <w:tcW w:w="2268" w:type="dxa"/>
            <w:shd w:val="pct25" w:color="auto" w:fill="FFFFFF"/>
          </w:tcPr>
          <w:p w:rsidR="00785FE5" w:rsidRDefault="00785FE5" w:rsidP="004759C3">
            <w:pPr>
              <w:pStyle w:val="TableRow"/>
              <w:jc w:val="center"/>
              <w:rPr>
                <w:b/>
                <w:sz w:val="18"/>
              </w:rPr>
            </w:pPr>
            <w:r>
              <w:rPr>
                <w:b/>
                <w:sz w:val="18"/>
              </w:rPr>
              <w:t>Default Value</w:t>
            </w:r>
          </w:p>
        </w:tc>
        <w:tc>
          <w:tcPr>
            <w:tcW w:w="4736" w:type="dxa"/>
            <w:shd w:val="pct25" w:color="auto" w:fill="FFFFFF"/>
          </w:tcPr>
          <w:p w:rsidR="00785FE5" w:rsidRDefault="00785FE5" w:rsidP="004759C3">
            <w:pPr>
              <w:pStyle w:val="TableRow"/>
              <w:jc w:val="center"/>
              <w:rPr>
                <w:b/>
                <w:sz w:val="18"/>
              </w:rPr>
            </w:pPr>
            <w:r>
              <w:rPr>
                <w:b/>
                <w:sz w:val="18"/>
              </w:rPr>
              <w:t>Notes</w:t>
            </w:r>
          </w:p>
        </w:tc>
      </w:tr>
      <w:tr w:rsidR="00785FE5" w:rsidRPr="00876872">
        <w:trPr>
          <w:jc w:val="center"/>
        </w:trPr>
        <w:tc>
          <w:tcPr>
            <w:tcW w:w="2178" w:type="dxa"/>
          </w:tcPr>
          <w:p w:rsidR="00785FE5" w:rsidRPr="00876872" w:rsidRDefault="00785FE5" w:rsidP="004759C3">
            <w:pPr>
              <w:pStyle w:val="TableRow"/>
            </w:pPr>
            <w:r>
              <w:t>Object ID</w:t>
            </w:r>
          </w:p>
        </w:tc>
        <w:tc>
          <w:tcPr>
            <w:tcW w:w="985" w:type="dxa"/>
          </w:tcPr>
          <w:p w:rsidR="00785FE5" w:rsidRPr="00876872" w:rsidRDefault="00785FE5" w:rsidP="004759C3">
            <w:pPr>
              <w:pStyle w:val="TableRow"/>
            </w:pPr>
            <w:r>
              <w:t>Yes</w:t>
            </w:r>
          </w:p>
        </w:tc>
        <w:tc>
          <w:tcPr>
            <w:tcW w:w="2268" w:type="dxa"/>
          </w:tcPr>
          <w:p w:rsidR="00785FE5" w:rsidRPr="00876872" w:rsidRDefault="00785FE5" w:rsidP="004759C3">
            <w:pPr>
              <w:pStyle w:val="TableRow"/>
            </w:pPr>
            <w:r>
              <w:t>-</w:t>
            </w:r>
          </w:p>
        </w:tc>
        <w:tc>
          <w:tcPr>
            <w:tcW w:w="4736" w:type="dxa"/>
          </w:tcPr>
          <w:p w:rsidR="00785FE5" w:rsidRPr="00876872" w:rsidRDefault="00785FE5" w:rsidP="007417D6">
            <w:pPr>
              <w:pStyle w:val="TableRow"/>
            </w:pPr>
            <w:r>
              <w:t>Indicates the Object</w:t>
            </w:r>
            <w:r w:rsidR="007417D6">
              <w:t xml:space="preserve">. </w:t>
            </w:r>
          </w:p>
        </w:tc>
      </w:tr>
      <w:tr w:rsidR="00785FE5" w:rsidRPr="00876872">
        <w:trPr>
          <w:jc w:val="center"/>
        </w:trPr>
        <w:tc>
          <w:tcPr>
            <w:tcW w:w="2178" w:type="dxa"/>
          </w:tcPr>
          <w:p w:rsidR="00785FE5" w:rsidRDefault="00785FE5" w:rsidP="004759C3">
            <w:pPr>
              <w:pStyle w:val="TableRow"/>
            </w:pPr>
            <w:r>
              <w:t>Resource ID</w:t>
            </w:r>
          </w:p>
        </w:tc>
        <w:tc>
          <w:tcPr>
            <w:tcW w:w="985" w:type="dxa"/>
          </w:tcPr>
          <w:p w:rsidR="00785FE5" w:rsidRDefault="007417D6" w:rsidP="004759C3">
            <w:pPr>
              <w:pStyle w:val="TableRow"/>
            </w:pPr>
            <w:r>
              <w:t>Yes</w:t>
            </w:r>
          </w:p>
        </w:tc>
        <w:tc>
          <w:tcPr>
            <w:tcW w:w="2268" w:type="dxa"/>
          </w:tcPr>
          <w:p w:rsidR="00785FE5" w:rsidRPr="00876872" w:rsidRDefault="00785FE5" w:rsidP="004759C3">
            <w:pPr>
              <w:pStyle w:val="TableRow"/>
            </w:pPr>
            <w:r>
              <w:t>-</w:t>
            </w:r>
          </w:p>
        </w:tc>
        <w:tc>
          <w:tcPr>
            <w:tcW w:w="4736" w:type="dxa"/>
          </w:tcPr>
          <w:p w:rsidR="00785FE5" w:rsidRDefault="00785FE5" w:rsidP="00591F6F">
            <w:pPr>
              <w:pStyle w:val="TableRow"/>
            </w:pPr>
            <w:r>
              <w:t xml:space="preserve">Indicates the Resource to </w:t>
            </w:r>
            <w:r w:rsidR="006967BB">
              <w:t>execute</w:t>
            </w:r>
            <w:r>
              <w:t xml:space="preserve">. </w:t>
            </w:r>
          </w:p>
        </w:tc>
      </w:tr>
      <w:tr w:rsidR="008523AC" w:rsidRPr="00876872">
        <w:trPr>
          <w:jc w:val="center"/>
        </w:trPr>
        <w:tc>
          <w:tcPr>
            <w:tcW w:w="2178" w:type="dxa"/>
          </w:tcPr>
          <w:p w:rsidR="008523AC" w:rsidRDefault="008523AC" w:rsidP="004759C3">
            <w:pPr>
              <w:pStyle w:val="TableRow"/>
            </w:pPr>
            <w:r>
              <w:t>Execute Value</w:t>
            </w:r>
          </w:p>
        </w:tc>
        <w:tc>
          <w:tcPr>
            <w:tcW w:w="985" w:type="dxa"/>
          </w:tcPr>
          <w:p w:rsidR="008523AC" w:rsidRDefault="00930C22" w:rsidP="004759C3">
            <w:pPr>
              <w:pStyle w:val="TableRow"/>
            </w:pPr>
            <w:r>
              <w:t>No</w:t>
            </w:r>
          </w:p>
        </w:tc>
        <w:tc>
          <w:tcPr>
            <w:tcW w:w="2268" w:type="dxa"/>
          </w:tcPr>
          <w:p w:rsidR="008523AC" w:rsidRDefault="008523AC" w:rsidP="004759C3">
            <w:pPr>
              <w:pStyle w:val="TableRow"/>
            </w:pPr>
            <w:r>
              <w:t>-</w:t>
            </w:r>
          </w:p>
        </w:tc>
        <w:tc>
          <w:tcPr>
            <w:tcW w:w="4736" w:type="dxa"/>
          </w:tcPr>
          <w:p w:rsidR="008523AC" w:rsidRDefault="008523AC" w:rsidP="008523AC">
            <w:pPr>
              <w:pStyle w:val="TableRow"/>
            </w:pPr>
            <w:r>
              <w:t>The execute value included in the payload to update the Object or Resource (if the Resource supports a value for execution).</w:t>
            </w:r>
            <w:r w:rsidR="0036258F">
              <w:t xml:space="preserve"> </w:t>
            </w:r>
          </w:p>
        </w:tc>
      </w:tr>
    </w:tbl>
    <w:p w:rsidR="00EE159F" w:rsidRPr="00785FE5" w:rsidRDefault="00EE159F" w:rsidP="00785FE5"/>
    <w:p w:rsidR="00880C88" w:rsidRDefault="00880C88" w:rsidP="00781DA3"/>
    <w:p w:rsidR="00880C88" w:rsidRDefault="00880C88" w:rsidP="00781DA3"/>
    <w:p w:rsidR="00880C88" w:rsidRDefault="00880C88" w:rsidP="00880C88">
      <w:pPr>
        <w:pStyle w:val="Heading2"/>
      </w:pPr>
      <w:r>
        <w:t>Information Reporting Interface</w:t>
      </w:r>
    </w:p>
    <w:p w:rsidR="000261E0" w:rsidRDefault="00236D67" w:rsidP="00781DA3">
      <w:r>
        <w:t xml:space="preserve">This interface is used by a LWM2M Server to observe any changes in a Resource on a LWM2M Client, receiving notifications when new values are available. </w:t>
      </w:r>
      <w:r w:rsidR="005A4F3B">
        <w:t xml:space="preserve">This observation relationship is initiated by sending an Observe operation to the L2M2M Client for an Object or Resource. </w:t>
      </w:r>
      <w:r w:rsidR="00FE5A42">
        <w:t xml:space="preserve">This operation MAY contain optional Maximum and/or Minimum Period parameters to control how often these notifications are sent. </w:t>
      </w:r>
      <w:r w:rsidR="007340CE">
        <w:t>The Minimum Period has a default value of 1 second, and to limit congestion notifications for an Observation SHOULD NOT be sent faster than this.</w:t>
      </w:r>
      <w:r w:rsidR="0099111A">
        <w:t xml:space="preserve"> An observation ends when a Cancel Observation operation is performed or the LWM2M Server is no longer reachable. </w:t>
      </w:r>
    </w:p>
    <w:p w:rsidR="000261E0" w:rsidRDefault="000261E0" w:rsidP="00781DA3"/>
    <w:p w:rsidR="007D6408" w:rsidRDefault="007D6408" w:rsidP="007D6408">
      <w:pPr>
        <w:jc w:val="center"/>
      </w:pPr>
      <w:r>
        <w:rPr>
          <w:noProof/>
          <w:lang w:val="en-US"/>
        </w:rPr>
        <w:drawing>
          <wp:inline distT="0" distB="0" distL="0" distR="0">
            <wp:extent cx="2771094" cy="3018565"/>
            <wp:effectExtent l="2540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ve:AlternateContent xmlns:ma="http://schemas.microsoft.com/office/mac/drawingml/2008/main">
                    <ve:Choice Requires="ma">
                      <pic:blipFill>
                        <a:blip r:embed="rId11"/>
                        <a:srcRect/>
                        <a:stretch>
                          <a:fillRect/>
                        </a:stretch>
                      </pic:blipFill>
                    </ve:Choice>
                    <ve:Fallback xmlns:pic="http://schemas.openxmlformats.org/drawingml/2006/picture" xmlns:a="http://schemas.openxmlformats.org/drawingml/2006/main" xmlns:wne="http://schemas.microsoft.com/office/word/2006/wordml" xmlns:w="http://schemas.openxmlformats.org/wordprocessingml/2006/main" xmlns:w10="urn:schemas-microsoft-com:office:word" xmlns:wp="http://schemas.openxmlformats.org/drawingml/2006/wordprocessingDrawing" xmlns:v="urn:schemas-microsoft-com:vml" xmlns:m="http://schemas.openxmlformats.org/officeDocument/2006/math" xmlns:r="http://schemas.openxmlformats.org/officeDocument/2006/relationships" xmlns:o="urn:schemas-microsoft-com:office:office" xmlns:mv="urn:schemas-microsoft-com:mac:vml" xmlns:ve="http://schemas.openxmlformats.org/markup-compatibility/2006" xmlns:mo="http://schemas.microsoft.com/office/mac/office/2008/main" xmlns="">
                      <pic:blipFill>
                        <a:blip r:embed="rId12"/>
                        <a:srcRect/>
                        <a:stretch>
                          <a:fillRect/>
                        </a:stretch>
                      </pic:blipFill>
                    </ve:Fallback>
                  </ve:AlternateContent>
                  <pic:spPr bwMode="auto">
                    <a:xfrm>
                      <a:off x="0" y="0"/>
                      <a:ext cx="2773168" cy="3020824"/>
                    </a:xfrm>
                    <a:prstGeom prst="rect">
                      <a:avLst/>
                    </a:prstGeom>
                    <a:noFill/>
                    <a:ln w="9525">
                      <a:noFill/>
                      <a:miter lim="800000"/>
                      <a:headEnd/>
                      <a:tailEnd/>
                    </a:ln>
                  </pic:spPr>
                </pic:pic>
              </a:graphicData>
            </a:graphic>
          </wp:inline>
        </w:drawing>
      </w:r>
    </w:p>
    <w:p w:rsidR="00880C88" w:rsidRDefault="00880C88" w:rsidP="00781DA3"/>
    <w:p w:rsidR="00807162" w:rsidRDefault="00EE159F" w:rsidP="00EE159F">
      <w:pPr>
        <w:pStyle w:val="Heading3"/>
      </w:pPr>
      <w:r>
        <w:t>Observe</w:t>
      </w:r>
    </w:p>
    <w:p w:rsidR="00D105CB" w:rsidRPr="00807162" w:rsidRDefault="00807162" w:rsidP="00807162">
      <w:r>
        <w:t>The Observe operation includes the following parameters:</w:t>
      </w:r>
    </w:p>
    <w:p w:rsidR="00D105CB" w:rsidRDefault="00D105CB" w:rsidP="00D105CB">
      <w:pPr>
        <w:jc w:val="center"/>
        <w:rPr>
          <w:lang w:eastAsia="zh-CN"/>
        </w:rPr>
      </w:pPr>
      <w:r>
        <w:t xml:space="preserve">Table </w:t>
      </w:r>
      <w:r w:rsidR="00926141">
        <w:fldChar w:fldCharType="begin"/>
      </w:r>
      <w:r>
        <w:instrText xml:space="preserve"> SEQ Table \* ARABIC </w:instrText>
      </w:r>
      <w:r w:rsidR="00926141">
        <w:fldChar w:fldCharType="separate"/>
      </w:r>
      <w:r>
        <w:rPr>
          <w:noProof/>
        </w:rPr>
        <w:t>4</w:t>
      </w:r>
      <w:r w:rsidR="00926141">
        <w:fldChar w:fldCharType="end"/>
      </w:r>
      <w:r>
        <w:t xml:space="preserve"> Observe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D105CB" w:rsidRPr="00876872">
        <w:trPr>
          <w:tblHeader/>
          <w:jc w:val="center"/>
        </w:trPr>
        <w:tc>
          <w:tcPr>
            <w:tcW w:w="2178" w:type="dxa"/>
            <w:shd w:val="pct25" w:color="auto" w:fill="FFFFFF"/>
          </w:tcPr>
          <w:p w:rsidR="00D105CB" w:rsidRPr="00876872" w:rsidRDefault="00D105CB" w:rsidP="004759C3">
            <w:pPr>
              <w:pStyle w:val="TableRow"/>
              <w:jc w:val="center"/>
              <w:rPr>
                <w:b/>
                <w:sz w:val="18"/>
              </w:rPr>
            </w:pPr>
            <w:r>
              <w:rPr>
                <w:b/>
                <w:sz w:val="18"/>
              </w:rPr>
              <w:t>Parameter</w:t>
            </w:r>
          </w:p>
        </w:tc>
        <w:tc>
          <w:tcPr>
            <w:tcW w:w="985" w:type="dxa"/>
            <w:shd w:val="pct25" w:color="auto" w:fill="FFFFFF"/>
          </w:tcPr>
          <w:p w:rsidR="00D105CB" w:rsidRPr="00876872" w:rsidRDefault="00D105CB" w:rsidP="004759C3">
            <w:pPr>
              <w:pStyle w:val="TableRow"/>
              <w:jc w:val="center"/>
              <w:rPr>
                <w:b/>
                <w:sz w:val="18"/>
              </w:rPr>
            </w:pPr>
            <w:r>
              <w:rPr>
                <w:b/>
                <w:sz w:val="18"/>
              </w:rPr>
              <w:t>Required</w:t>
            </w:r>
          </w:p>
        </w:tc>
        <w:tc>
          <w:tcPr>
            <w:tcW w:w="2268" w:type="dxa"/>
            <w:shd w:val="pct25" w:color="auto" w:fill="FFFFFF"/>
          </w:tcPr>
          <w:p w:rsidR="00D105CB" w:rsidRDefault="00D105CB" w:rsidP="004759C3">
            <w:pPr>
              <w:pStyle w:val="TableRow"/>
              <w:jc w:val="center"/>
              <w:rPr>
                <w:b/>
                <w:sz w:val="18"/>
              </w:rPr>
            </w:pPr>
            <w:r>
              <w:rPr>
                <w:b/>
                <w:sz w:val="18"/>
              </w:rPr>
              <w:t>Default Value</w:t>
            </w:r>
          </w:p>
        </w:tc>
        <w:tc>
          <w:tcPr>
            <w:tcW w:w="4736" w:type="dxa"/>
            <w:shd w:val="pct25" w:color="auto" w:fill="FFFFFF"/>
          </w:tcPr>
          <w:p w:rsidR="00D105CB" w:rsidRDefault="00D105CB" w:rsidP="004759C3">
            <w:pPr>
              <w:pStyle w:val="TableRow"/>
              <w:jc w:val="center"/>
              <w:rPr>
                <w:b/>
                <w:sz w:val="18"/>
              </w:rPr>
            </w:pPr>
            <w:r>
              <w:rPr>
                <w:b/>
                <w:sz w:val="18"/>
              </w:rPr>
              <w:t>Notes</w:t>
            </w:r>
          </w:p>
        </w:tc>
      </w:tr>
      <w:tr w:rsidR="00D105CB" w:rsidRPr="00876872">
        <w:trPr>
          <w:jc w:val="center"/>
        </w:trPr>
        <w:tc>
          <w:tcPr>
            <w:tcW w:w="2178" w:type="dxa"/>
          </w:tcPr>
          <w:p w:rsidR="00D105CB" w:rsidRPr="00876872" w:rsidRDefault="00D105CB" w:rsidP="004759C3">
            <w:pPr>
              <w:pStyle w:val="TableRow"/>
            </w:pPr>
            <w:r>
              <w:t>Object ID</w:t>
            </w:r>
          </w:p>
        </w:tc>
        <w:tc>
          <w:tcPr>
            <w:tcW w:w="985" w:type="dxa"/>
          </w:tcPr>
          <w:p w:rsidR="00D105CB" w:rsidRPr="00876872" w:rsidRDefault="00D105CB" w:rsidP="004759C3">
            <w:pPr>
              <w:pStyle w:val="TableRow"/>
            </w:pPr>
            <w:r>
              <w:t>Yes</w:t>
            </w:r>
          </w:p>
        </w:tc>
        <w:tc>
          <w:tcPr>
            <w:tcW w:w="2268" w:type="dxa"/>
          </w:tcPr>
          <w:p w:rsidR="00D105CB" w:rsidRPr="00876872" w:rsidRDefault="00D105CB" w:rsidP="004759C3">
            <w:pPr>
              <w:pStyle w:val="TableRow"/>
            </w:pPr>
            <w:r>
              <w:t>-</w:t>
            </w:r>
          </w:p>
        </w:tc>
        <w:tc>
          <w:tcPr>
            <w:tcW w:w="4736" w:type="dxa"/>
          </w:tcPr>
          <w:p w:rsidR="00D105CB" w:rsidRPr="00876872" w:rsidRDefault="00D105CB" w:rsidP="00D105CB">
            <w:pPr>
              <w:pStyle w:val="TableRow"/>
            </w:pPr>
            <w:r>
              <w:t>Indicates the Object to observe, if no Resource ID is indicated, then the whole Object is observed.</w:t>
            </w:r>
          </w:p>
        </w:tc>
      </w:tr>
      <w:tr w:rsidR="00D105CB" w:rsidRPr="00876872">
        <w:trPr>
          <w:jc w:val="center"/>
        </w:trPr>
        <w:tc>
          <w:tcPr>
            <w:tcW w:w="2178" w:type="dxa"/>
          </w:tcPr>
          <w:p w:rsidR="00D105CB" w:rsidRDefault="00D105CB" w:rsidP="004759C3">
            <w:pPr>
              <w:pStyle w:val="TableRow"/>
            </w:pPr>
            <w:r>
              <w:t>Resource ID</w:t>
            </w:r>
          </w:p>
        </w:tc>
        <w:tc>
          <w:tcPr>
            <w:tcW w:w="985" w:type="dxa"/>
          </w:tcPr>
          <w:p w:rsidR="00D105CB" w:rsidRDefault="00D105CB" w:rsidP="004759C3">
            <w:pPr>
              <w:pStyle w:val="TableRow"/>
            </w:pPr>
            <w:r>
              <w:t>No</w:t>
            </w:r>
          </w:p>
        </w:tc>
        <w:tc>
          <w:tcPr>
            <w:tcW w:w="2268" w:type="dxa"/>
          </w:tcPr>
          <w:p w:rsidR="00D105CB" w:rsidRPr="00876872" w:rsidRDefault="00D105CB" w:rsidP="004759C3">
            <w:pPr>
              <w:pStyle w:val="TableRow"/>
            </w:pPr>
            <w:r>
              <w:t>-</w:t>
            </w:r>
          </w:p>
        </w:tc>
        <w:tc>
          <w:tcPr>
            <w:tcW w:w="4736" w:type="dxa"/>
          </w:tcPr>
          <w:p w:rsidR="00D105CB" w:rsidRDefault="00D105CB" w:rsidP="00D105CB">
            <w:pPr>
              <w:pStyle w:val="TableRow"/>
            </w:pPr>
            <w:r>
              <w:t xml:space="preserve">Indicates the Resource to observe.  </w:t>
            </w:r>
          </w:p>
        </w:tc>
      </w:tr>
      <w:tr w:rsidR="00012B1B" w:rsidRPr="00876872">
        <w:trPr>
          <w:jc w:val="center"/>
        </w:trPr>
        <w:tc>
          <w:tcPr>
            <w:tcW w:w="2178" w:type="dxa"/>
          </w:tcPr>
          <w:p w:rsidR="00012B1B" w:rsidRDefault="00012B1B" w:rsidP="004759C3">
            <w:pPr>
              <w:pStyle w:val="TableRow"/>
            </w:pPr>
            <w:r>
              <w:t>Minimum Period</w:t>
            </w:r>
          </w:p>
        </w:tc>
        <w:tc>
          <w:tcPr>
            <w:tcW w:w="985" w:type="dxa"/>
          </w:tcPr>
          <w:p w:rsidR="00012B1B" w:rsidRDefault="00012B1B" w:rsidP="004759C3">
            <w:pPr>
              <w:pStyle w:val="TableRow"/>
            </w:pPr>
            <w:r>
              <w:t>No</w:t>
            </w:r>
          </w:p>
        </w:tc>
        <w:tc>
          <w:tcPr>
            <w:tcW w:w="2268" w:type="dxa"/>
          </w:tcPr>
          <w:p w:rsidR="00012B1B" w:rsidRDefault="00FE5A42" w:rsidP="004759C3">
            <w:pPr>
              <w:pStyle w:val="TableRow"/>
            </w:pPr>
            <w:r>
              <w:t>1</w:t>
            </w:r>
          </w:p>
        </w:tc>
        <w:tc>
          <w:tcPr>
            <w:tcW w:w="4736" w:type="dxa"/>
          </w:tcPr>
          <w:p w:rsidR="00012B1B" w:rsidRDefault="004C45FE" w:rsidP="004C45FE">
            <w:pPr>
              <w:pStyle w:val="TableRow"/>
            </w:pPr>
            <w:r>
              <w:t xml:space="preserve">When present, the minimum period indicates the minimum time in seconds the server SHOULD wait between sending a new notification.  In the </w:t>
            </w:r>
            <w:r w:rsidR="000C4712">
              <w:t>absence of this parameter, the M</w:t>
            </w:r>
            <w:r>
              <w:t xml:space="preserve">inimum </w:t>
            </w:r>
            <w:r w:rsidR="000C4712">
              <w:t>P</w:t>
            </w:r>
            <w:r>
              <w:t>eriod is defined by the Default Minimum Period set in the LWM2M Server Object related to that Server.</w:t>
            </w:r>
          </w:p>
        </w:tc>
      </w:tr>
      <w:tr w:rsidR="00012B1B" w:rsidRPr="00876872">
        <w:trPr>
          <w:jc w:val="center"/>
        </w:trPr>
        <w:tc>
          <w:tcPr>
            <w:tcW w:w="2178" w:type="dxa"/>
          </w:tcPr>
          <w:p w:rsidR="00012B1B" w:rsidRDefault="00012B1B" w:rsidP="004759C3">
            <w:pPr>
              <w:pStyle w:val="TableRow"/>
            </w:pPr>
            <w:r>
              <w:t>Maximum Period</w:t>
            </w:r>
          </w:p>
        </w:tc>
        <w:tc>
          <w:tcPr>
            <w:tcW w:w="985" w:type="dxa"/>
          </w:tcPr>
          <w:p w:rsidR="00012B1B" w:rsidRDefault="00012B1B" w:rsidP="004759C3">
            <w:pPr>
              <w:pStyle w:val="TableRow"/>
            </w:pPr>
            <w:r>
              <w:t>No</w:t>
            </w:r>
          </w:p>
        </w:tc>
        <w:tc>
          <w:tcPr>
            <w:tcW w:w="2268" w:type="dxa"/>
          </w:tcPr>
          <w:p w:rsidR="00012B1B" w:rsidRDefault="00012B1B" w:rsidP="004759C3">
            <w:pPr>
              <w:pStyle w:val="TableRow"/>
            </w:pPr>
            <w:r>
              <w:t>-</w:t>
            </w:r>
          </w:p>
        </w:tc>
        <w:tc>
          <w:tcPr>
            <w:tcW w:w="4736" w:type="dxa"/>
          </w:tcPr>
          <w:p w:rsidR="00012B1B" w:rsidRDefault="00622311" w:rsidP="00622311">
            <w:pPr>
              <w:pStyle w:val="TableRow"/>
            </w:pPr>
            <w:r>
              <w:t xml:space="preserve">When present, the maximum period indicated the maximum time in seconds the server SHOULD wait between sending the next notification (regardless if the value has changed).  In the absence of this parameter, the maximum period is up to the server.  The maximum period MUST be greater than the minimum period parameter. In the absence of this parameter, the </w:t>
            </w:r>
            <w:r w:rsidR="0046797C">
              <w:t>M</w:t>
            </w:r>
            <w:r>
              <w:t xml:space="preserve">aximum </w:t>
            </w:r>
            <w:r w:rsidR="0046797C">
              <w:t>P</w:t>
            </w:r>
            <w:r>
              <w:t>eriod is defined by the Default Maximum Period set in the LWM2M Server Object related to that Server.</w:t>
            </w:r>
          </w:p>
        </w:tc>
      </w:tr>
    </w:tbl>
    <w:p w:rsidR="002020A1" w:rsidRDefault="002020A1" w:rsidP="00D105CB"/>
    <w:p w:rsidR="003774C3" w:rsidRDefault="002020A1" w:rsidP="00D105CB">
      <w:r>
        <w:t>The following example shows how the Minimum and Maximum period parameters work</w:t>
      </w:r>
      <w:r w:rsidR="003774C3">
        <w:t xml:space="preserve"> as shown in </w:t>
      </w:r>
      <w:r w:rsidR="003774C3">
        <w:fldChar w:fldCharType="begin"/>
      </w:r>
      <w:r w:rsidR="003774C3">
        <w:instrText xml:space="preserve"> REF _Ref215289653 \h </w:instrText>
      </w:r>
      <w:r w:rsidR="003774C3">
        <w:fldChar w:fldCharType="separate"/>
      </w:r>
      <w:r w:rsidR="003774C3">
        <w:t xml:space="preserve">Figure </w:t>
      </w:r>
      <w:r w:rsidR="003774C3">
        <w:rPr>
          <w:noProof/>
        </w:rPr>
        <w:t>1</w:t>
      </w:r>
      <w:r w:rsidR="003774C3">
        <w:fldChar w:fldCharType="end"/>
      </w:r>
      <w:r>
        <w:t xml:space="preserve">. A Server makes an Observation for a temperature resource </w:t>
      </w:r>
      <w:r w:rsidR="00E42C22">
        <w:t>that</w:t>
      </w:r>
      <w:r>
        <w:t xml:space="preserve"> is updated inside the Client at irregular periods (based on change). The Server makes an Observation with Minimum Period = 10 Seconds and Maximum Period = 60 Seconds. The Client will wait at least 10 Seconds before sending a Notification to the Server (even if the resource has changed before that), and no longer than 60 Seconds before sending a Notification (even if the resource has not changed yet). The Notification is sent anywhere between 10-60 seconds upon change.</w:t>
      </w:r>
      <w:r w:rsidR="00292BBA">
        <w:t xml:space="preserve"> </w:t>
      </w:r>
    </w:p>
    <w:p w:rsidR="00622311" w:rsidRDefault="00622311" w:rsidP="00D105CB"/>
    <w:p w:rsidR="003774C3" w:rsidRDefault="003774C3" w:rsidP="003774C3">
      <w:pPr>
        <w:keepNext/>
        <w:jc w:val="center"/>
      </w:pPr>
      <w:r>
        <w:rPr>
          <w:noProof/>
          <w:lang w:val="en-US"/>
        </w:rPr>
        <w:drawing>
          <wp:inline distT="0" distB="0" distL="0" distR="0">
            <wp:extent cx="3992098" cy="3916618"/>
            <wp:effectExtent l="2540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ve:AlternateContent>
                    <ve:Choice xmlns:ma="http://schemas.microsoft.com/office/mac/drawingml/2008/main" Requires="ma">
                      <pic:blipFill>
                        <a:blip r:embed="rId13"/>
                        <a:srcRect/>
                        <a:stretch>
                          <a:fillRect/>
                        </a:stretch>
                      </pic:blipFill>
                    </ve:Choice>
                    <ve:Fallback>
                      <pic:blipFill>
                        <a:blip r:embed="rId14"/>
                        <a:srcRect/>
                        <a:stretch>
                          <a:fillRect/>
                        </a:stretch>
                      </pic:blipFill>
                    </ve:Fallback>
                  </ve:AlternateContent>
                  <pic:spPr bwMode="auto">
                    <a:xfrm>
                      <a:off x="0" y="0"/>
                      <a:ext cx="3993154" cy="3917654"/>
                    </a:xfrm>
                    <a:prstGeom prst="rect">
                      <a:avLst/>
                    </a:prstGeom>
                    <a:noFill/>
                    <a:ln w="9525">
                      <a:noFill/>
                      <a:miter lim="800000"/>
                      <a:headEnd/>
                      <a:tailEnd/>
                    </a:ln>
                  </pic:spPr>
                </pic:pic>
              </a:graphicData>
            </a:graphic>
          </wp:inline>
        </w:drawing>
      </w:r>
    </w:p>
    <w:p w:rsidR="00EE159F" w:rsidRPr="00D105CB" w:rsidRDefault="003774C3" w:rsidP="00E7457D">
      <w:pPr>
        <w:pStyle w:val="Caption"/>
      </w:pPr>
      <w:bookmarkStart w:id="4" w:name="_Ref215289653"/>
      <w:r>
        <w:t xml:space="preserve">Figure </w:t>
      </w:r>
      <w:fldSimple w:instr=" SEQ Figure \* ARABIC ">
        <w:r>
          <w:rPr>
            <w:noProof/>
          </w:rPr>
          <w:t>1</w:t>
        </w:r>
      </w:fldSimple>
      <w:bookmarkEnd w:id="4"/>
      <w:r>
        <w:t xml:space="preserve"> Example of Minimum and Maximum periods in an Observation.</w:t>
      </w:r>
    </w:p>
    <w:p w:rsidR="000922AA" w:rsidRDefault="00EE159F" w:rsidP="00EE159F">
      <w:pPr>
        <w:pStyle w:val="Heading3"/>
      </w:pPr>
      <w:r>
        <w:t>Notify</w:t>
      </w:r>
    </w:p>
    <w:p w:rsidR="00B471C3" w:rsidRPr="000922AA" w:rsidRDefault="000922AA" w:rsidP="000922AA">
      <w:r>
        <w:t>The Notify operation is sent to the LWM2M Server during a valid observation on an Object or Resource. This operation includes the new value of the Object or Resource.</w:t>
      </w:r>
    </w:p>
    <w:p w:rsidR="00945F0C" w:rsidRDefault="00945F0C" w:rsidP="00945F0C">
      <w:pPr>
        <w:jc w:val="center"/>
        <w:rPr>
          <w:lang w:eastAsia="zh-CN"/>
        </w:rPr>
      </w:pPr>
      <w:r>
        <w:t xml:space="preserve">Table </w:t>
      </w:r>
      <w:r w:rsidR="00926141">
        <w:fldChar w:fldCharType="begin"/>
      </w:r>
      <w:r>
        <w:instrText xml:space="preserve"> SEQ Table \* ARABIC </w:instrText>
      </w:r>
      <w:r w:rsidR="00926141">
        <w:fldChar w:fldCharType="separate"/>
      </w:r>
      <w:r>
        <w:rPr>
          <w:noProof/>
        </w:rPr>
        <w:t>5</w:t>
      </w:r>
      <w:r w:rsidR="00926141">
        <w:fldChar w:fldCharType="end"/>
      </w:r>
      <w:r>
        <w:t xml:space="preserve"> Notify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945F0C" w:rsidRPr="00876872">
        <w:trPr>
          <w:tblHeader/>
          <w:jc w:val="center"/>
        </w:trPr>
        <w:tc>
          <w:tcPr>
            <w:tcW w:w="2178" w:type="dxa"/>
            <w:shd w:val="pct25" w:color="auto" w:fill="FFFFFF"/>
          </w:tcPr>
          <w:p w:rsidR="00945F0C" w:rsidRPr="00876872" w:rsidRDefault="00945F0C" w:rsidP="004759C3">
            <w:pPr>
              <w:pStyle w:val="TableRow"/>
              <w:jc w:val="center"/>
              <w:rPr>
                <w:b/>
                <w:sz w:val="18"/>
              </w:rPr>
            </w:pPr>
            <w:r>
              <w:rPr>
                <w:b/>
                <w:sz w:val="18"/>
              </w:rPr>
              <w:t>Parameter</w:t>
            </w:r>
          </w:p>
        </w:tc>
        <w:tc>
          <w:tcPr>
            <w:tcW w:w="985" w:type="dxa"/>
            <w:shd w:val="pct25" w:color="auto" w:fill="FFFFFF"/>
          </w:tcPr>
          <w:p w:rsidR="00945F0C" w:rsidRPr="00876872" w:rsidRDefault="00945F0C" w:rsidP="004759C3">
            <w:pPr>
              <w:pStyle w:val="TableRow"/>
              <w:jc w:val="center"/>
              <w:rPr>
                <w:b/>
                <w:sz w:val="18"/>
              </w:rPr>
            </w:pPr>
            <w:r>
              <w:rPr>
                <w:b/>
                <w:sz w:val="18"/>
              </w:rPr>
              <w:t>Required</w:t>
            </w:r>
          </w:p>
        </w:tc>
        <w:tc>
          <w:tcPr>
            <w:tcW w:w="2268" w:type="dxa"/>
            <w:shd w:val="pct25" w:color="auto" w:fill="FFFFFF"/>
          </w:tcPr>
          <w:p w:rsidR="00945F0C" w:rsidRDefault="00945F0C" w:rsidP="004759C3">
            <w:pPr>
              <w:pStyle w:val="TableRow"/>
              <w:jc w:val="center"/>
              <w:rPr>
                <w:b/>
                <w:sz w:val="18"/>
              </w:rPr>
            </w:pPr>
            <w:r>
              <w:rPr>
                <w:b/>
                <w:sz w:val="18"/>
              </w:rPr>
              <w:t>Default Value</w:t>
            </w:r>
          </w:p>
        </w:tc>
        <w:tc>
          <w:tcPr>
            <w:tcW w:w="4736" w:type="dxa"/>
            <w:shd w:val="pct25" w:color="auto" w:fill="FFFFFF"/>
          </w:tcPr>
          <w:p w:rsidR="00945F0C" w:rsidRDefault="00945F0C" w:rsidP="004759C3">
            <w:pPr>
              <w:pStyle w:val="TableRow"/>
              <w:jc w:val="center"/>
              <w:rPr>
                <w:b/>
                <w:sz w:val="18"/>
              </w:rPr>
            </w:pPr>
            <w:r>
              <w:rPr>
                <w:b/>
                <w:sz w:val="18"/>
              </w:rPr>
              <w:t>Notes</w:t>
            </w:r>
          </w:p>
        </w:tc>
      </w:tr>
      <w:tr w:rsidR="00945F0C" w:rsidRPr="00876872">
        <w:trPr>
          <w:jc w:val="center"/>
        </w:trPr>
        <w:tc>
          <w:tcPr>
            <w:tcW w:w="2178" w:type="dxa"/>
          </w:tcPr>
          <w:p w:rsidR="00945F0C" w:rsidRDefault="00DD0E3F" w:rsidP="004759C3">
            <w:pPr>
              <w:pStyle w:val="TableRow"/>
            </w:pPr>
            <w:r>
              <w:t>Updated</w:t>
            </w:r>
            <w:r w:rsidR="00945F0C">
              <w:t xml:space="preserve"> Value</w:t>
            </w:r>
          </w:p>
        </w:tc>
        <w:tc>
          <w:tcPr>
            <w:tcW w:w="985" w:type="dxa"/>
          </w:tcPr>
          <w:p w:rsidR="00945F0C" w:rsidRDefault="00945F0C" w:rsidP="004759C3">
            <w:pPr>
              <w:pStyle w:val="TableRow"/>
            </w:pPr>
            <w:r>
              <w:t>Yes</w:t>
            </w:r>
          </w:p>
        </w:tc>
        <w:tc>
          <w:tcPr>
            <w:tcW w:w="2268" w:type="dxa"/>
          </w:tcPr>
          <w:p w:rsidR="00945F0C" w:rsidRDefault="00945F0C" w:rsidP="004759C3">
            <w:pPr>
              <w:pStyle w:val="TableRow"/>
            </w:pPr>
            <w:r>
              <w:t>-</w:t>
            </w:r>
          </w:p>
        </w:tc>
        <w:tc>
          <w:tcPr>
            <w:tcW w:w="4736" w:type="dxa"/>
          </w:tcPr>
          <w:p w:rsidR="00945F0C" w:rsidRDefault="00945F0C" w:rsidP="00945F0C">
            <w:pPr>
              <w:pStyle w:val="TableRow"/>
            </w:pPr>
            <w:r>
              <w:t>The new value included in the payload about the Object or Resource.</w:t>
            </w:r>
          </w:p>
        </w:tc>
      </w:tr>
    </w:tbl>
    <w:p w:rsidR="00945F0C" w:rsidRDefault="00945F0C" w:rsidP="00B471C3"/>
    <w:p w:rsidR="00EE159F" w:rsidRPr="00B471C3" w:rsidRDefault="00EE159F" w:rsidP="00B471C3"/>
    <w:p w:rsidR="004759C3" w:rsidRDefault="00EE159F" w:rsidP="00EE159F">
      <w:pPr>
        <w:pStyle w:val="Heading3"/>
      </w:pPr>
      <w:r>
        <w:t>Cancel Observation</w:t>
      </w:r>
    </w:p>
    <w:p w:rsidR="004759C3" w:rsidRPr="00807162" w:rsidRDefault="004759C3" w:rsidP="004759C3">
      <w:r>
        <w:t>The Cancel Observation operation is sent to the LWM2M Client to end an observation relationship. The operation includes the following parameters:</w:t>
      </w:r>
    </w:p>
    <w:p w:rsidR="00146934" w:rsidRPr="004759C3" w:rsidRDefault="00146934" w:rsidP="004759C3"/>
    <w:p w:rsidR="00146934" w:rsidRDefault="00146934" w:rsidP="00146934">
      <w:pPr>
        <w:jc w:val="center"/>
        <w:rPr>
          <w:lang w:eastAsia="zh-CN"/>
        </w:rPr>
      </w:pPr>
      <w:r>
        <w:t xml:space="preserve">Table </w:t>
      </w:r>
      <w:r w:rsidR="00926141">
        <w:fldChar w:fldCharType="begin"/>
      </w:r>
      <w:r>
        <w:instrText xml:space="preserve"> SEQ Table \* ARABIC </w:instrText>
      </w:r>
      <w:r w:rsidR="00926141">
        <w:fldChar w:fldCharType="separate"/>
      </w:r>
      <w:r>
        <w:rPr>
          <w:noProof/>
        </w:rPr>
        <w:t>5</w:t>
      </w:r>
      <w:r w:rsidR="00926141">
        <w:fldChar w:fldCharType="end"/>
      </w:r>
      <w:r>
        <w:t xml:space="preserve"> Cancel Observation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146934" w:rsidRPr="00876872">
        <w:trPr>
          <w:tblHeader/>
          <w:jc w:val="center"/>
        </w:trPr>
        <w:tc>
          <w:tcPr>
            <w:tcW w:w="2178" w:type="dxa"/>
            <w:shd w:val="pct25" w:color="auto" w:fill="FFFFFF"/>
          </w:tcPr>
          <w:p w:rsidR="00146934" w:rsidRPr="00876872" w:rsidRDefault="00146934" w:rsidP="004759C3">
            <w:pPr>
              <w:pStyle w:val="TableRow"/>
              <w:jc w:val="center"/>
              <w:rPr>
                <w:b/>
                <w:sz w:val="18"/>
              </w:rPr>
            </w:pPr>
            <w:r>
              <w:rPr>
                <w:b/>
                <w:sz w:val="18"/>
              </w:rPr>
              <w:t>Parameter</w:t>
            </w:r>
          </w:p>
        </w:tc>
        <w:tc>
          <w:tcPr>
            <w:tcW w:w="985" w:type="dxa"/>
            <w:shd w:val="pct25" w:color="auto" w:fill="FFFFFF"/>
          </w:tcPr>
          <w:p w:rsidR="00146934" w:rsidRPr="00876872" w:rsidRDefault="00146934" w:rsidP="004759C3">
            <w:pPr>
              <w:pStyle w:val="TableRow"/>
              <w:jc w:val="center"/>
              <w:rPr>
                <w:b/>
                <w:sz w:val="18"/>
              </w:rPr>
            </w:pPr>
            <w:r>
              <w:rPr>
                <w:b/>
                <w:sz w:val="18"/>
              </w:rPr>
              <w:t>Required</w:t>
            </w:r>
          </w:p>
        </w:tc>
        <w:tc>
          <w:tcPr>
            <w:tcW w:w="2268" w:type="dxa"/>
            <w:shd w:val="pct25" w:color="auto" w:fill="FFFFFF"/>
          </w:tcPr>
          <w:p w:rsidR="00146934" w:rsidRDefault="00146934" w:rsidP="004759C3">
            <w:pPr>
              <w:pStyle w:val="TableRow"/>
              <w:jc w:val="center"/>
              <w:rPr>
                <w:b/>
                <w:sz w:val="18"/>
              </w:rPr>
            </w:pPr>
            <w:r>
              <w:rPr>
                <w:b/>
                <w:sz w:val="18"/>
              </w:rPr>
              <w:t>Default Value</w:t>
            </w:r>
          </w:p>
        </w:tc>
        <w:tc>
          <w:tcPr>
            <w:tcW w:w="4736" w:type="dxa"/>
            <w:shd w:val="pct25" w:color="auto" w:fill="FFFFFF"/>
          </w:tcPr>
          <w:p w:rsidR="00146934" w:rsidRDefault="00146934" w:rsidP="004759C3">
            <w:pPr>
              <w:pStyle w:val="TableRow"/>
              <w:jc w:val="center"/>
              <w:rPr>
                <w:b/>
                <w:sz w:val="18"/>
              </w:rPr>
            </w:pPr>
            <w:r>
              <w:rPr>
                <w:b/>
                <w:sz w:val="18"/>
              </w:rPr>
              <w:t>Notes</w:t>
            </w:r>
          </w:p>
        </w:tc>
      </w:tr>
      <w:tr w:rsidR="00146934" w:rsidRPr="00876872">
        <w:trPr>
          <w:jc w:val="center"/>
        </w:trPr>
        <w:tc>
          <w:tcPr>
            <w:tcW w:w="2178" w:type="dxa"/>
          </w:tcPr>
          <w:p w:rsidR="00146934" w:rsidRPr="00876872" w:rsidRDefault="00146934" w:rsidP="004759C3">
            <w:pPr>
              <w:pStyle w:val="TableRow"/>
            </w:pPr>
            <w:r>
              <w:t>Object ID</w:t>
            </w:r>
          </w:p>
        </w:tc>
        <w:tc>
          <w:tcPr>
            <w:tcW w:w="985" w:type="dxa"/>
          </w:tcPr>
          <w:p w:rsidR="00146934" w:rsidRPr="00876872" w:rsidRDefault="00146934" w:rsidP="004759C3">
            <w:pPr>
              <w:pStyle w:val="TableRow"/>
            </w:pPr>
            <w:r>
              <w:t>Yes</w:t>
            </w:r>
          </w:p>
        </w:tc>
        <w:tc>
          <w:tcPr>
            <w:tcW w:w="2268" w:type="dxa"/>
          </w:tcPr>
          <w:p w:rsidR="00146934" w:rsidRPr="00876872" w:rsidRDefault="00146934" w:rsidP="004759C3">
            <w:pPr>
              <w:pStyle w:val="TableRow"/>
            </w:pPr>
            <w:r>
              <w:t>-</w:t>
            </w:r>
          </w:p>
        </w:tc>
        <w:tc>
          <w:tcPr>
            <w:tcW w:w="4736" w:type="dxa"/>
          </w:tcPr>
          <w:p w:rsidR="00146934" w:rsidRPr="00876872" w:rsidRDefault="00146934" w:rsidP="00D6002E">
            <w:pPr>
              <w:pStyle w:val="TableRow"/>
            </w:pPr>
            <w:r>
              <w:t xml:space="preserve">Indicates the Object to </w:t>
            </w:r>
            <w:r w:rsidR="009933C3">
              <w:t>stop observing</w:t>
            </w:r>
            <w:r>
              <w:t xml:space="preserve">, if no Resource ID is indicated, then the whole Object is </w:t>
            </w:r>
            <w:r w:rsidR="00D6002E">
              <w:t>indicated.</w:t>
            </w:r>
          </w:p>
        </w:tc>
      </w:tr>
      <w:tr w:rsidR="00146934" w:rsidRPr="00876872">
        <w:trPr>
          <w:jc w:val="center"/>
        </w:trPr>
        <w:tc>
          <w:tcPr>
            <w:tcW w:w="2178" w:type="dxa"/>
          </w:tcPr>
          <w:p w:rsidR="00146934" w:rsidRDefault="00146934" w:rsidP="004759C3">
            <w:pPr>
              <w:pStyle w:val="TableRow"/>
            </w:pPr>
            <w:r>
              <w:t>Resource ID</w:t>
            </w:r>
          </w:p>
        </w:tc>
        <w:tc>
          <w:tcPr>
            <w:tcW w:w="985" w:type="dxa"/>
          </w:tcPr>
          <w:p w:rsidR="00146934" w:rsidRDefault="00146934" w:rsidP="004759C3">
            <w:pPr>
              <w:pStyle w:val="TableRow"/>
            </w:pPr>
            <w:r>
              <w:t>No</w:t>
            </w:r>
          </w:p>
        </w:tc>
        <w:tc>
          <w:tcPr>
            <w:tcW w:w="2268" w:type="dxa"/>
          </w:tcPr>
          <w:p w:rsidR="00146934" w:rsidRPr="00876872" w:rsidRDefault="00146934" w:rsidP="004759C3">
            <w:pPr>
              <w:pStyle w:val="TableRow"/>
            </w:pPr>
            <w:r>
              <w:t>-</w:t>
            </w:r>
          </w:p>
        </w:tc>
        <w:tc>
          <w:tcPr>
            <w:tcW w:w="4736" w:type="dxa"/>
          </w:tcPr>
          <w:p w:rsidR="00146934" w:rsidRDefault="00146934" w:rsidP="00D105CB">
            <w:pPr>
              <w:pStyle w:val="TableRow"/>
            </w:pPr>
            <w:r>
              <w:t>Indicates the Resource to</w:t>
            </w:r>
            <w:r w:rsidR="00A57D91">
              <w:t xml:space="preserve"> stop</w:t>
            </w:r>
            <w:r>
              <w:t xml:space="preserve"> </w:t>
            </w:r>
            <w:r w:rsidR="00A57D91">
              <w:t>observing</w:t>
            </w:r>
            <w:r>
              <w:t xml:space="preserve">.  </w:t>
            </w:r>
          </w:p>
        </w:tc>
      </w:tr>
    </w:tbl>
    <w:p w:rsidR="00880C88" w:rsidRDefault="00880C88" w:rsidP="00781DA3">
      <w:pPr>
        <w:rPr>
          <w:lang w:eastAsia="ko-KR"/>
        </w:rPr>
      </w:pPr>
    </w:p>
    <w:p w:rsidR="00880C88" w:rsidRDefault="00880C88" w:rsidP="00781DA3">
      <w:pPr>
        <w:rPr>
          <w:lang w:eastAsia="ko-KR"/>
        </w:rPr>
      </w:pPr>
    </w:p>
    <w:p w:rsidR="00880C88" w:rsidRDefault="00880C88" w:rsidP="00781DA3">
      <w:pPr>
        <w:rPr>
          <w:lang w:eastAsia="ko-KR"/>
        </w:rPr>
      </w:pPr>
    </w:p>
    <w:p w:rsidR="00880C88" w:rsidRDefault="00880C88" w:rsidP="00781DA3">
      <w:pPr>
        <w:rPr>
          <w:lang w:eastAsia="ko-KR"/>
        </w:rPr>
      </w:pPr>
    </w:p>
    <w:p w:rsidR="00EE7864" w:rsidRPr="00781DA3" w:rsidRDefault="00EE7864" w:rsidP="00781DA3">
      <w:pPr>
        <w:rPr>
          <w:lang w:eastAsia="ko-KR"/>
        </w:rPr>
      </w:pPr>
    </w:p>
    <w:sectPr w:rsidR="00EE7864" w:rsidRPr="00781DA3" w:rsidSect="007736D5">
      <w:headerReference w:type="even" r:id="rId15"/>
      <w:headerReference w:type="default" r:id="rId16"/>
      <w:footerReference w:type="default" r:id="rId17"/>
      <w:headerReference w:type="first" r:id="rId18"/>
      <w:footerReference w:type="first" r:id="rId19"/>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9C3" w:rsidRDefault="004759C3">
      <w:r>
        <w:separator/>
      </w:r>
    </w:p>
  </w:endnote>
  <w:endnote w:type="continuationSeparator" w:id="0">
    <w:p w:rsidR="004759C3" w:rsidRDefault="004759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맑은 고딕">
    <w:charset w:val="81"/>
    <w:family w:val="modern"/>
    <w:pitch w:val="variable"/>
    <w:sig w:usb0="900002AF" w:usb1="09D77CFB" w:usb2="00000012" w:usb3="00000000" w:csb0="0008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Footer"/>
      <w:tabs>
        <w:tab w:val="clear" w:pos="9900"/>
        <w:tab w:val="right" w:pos="10080"/>
      </w:tabs>
      <w:spacing w:line="180" w:lineRule="exact"/>
    </w:pPr>
    <w:r>
      <w:rPr>
        <w:sz w:val="18"/>
      </w:rPr>
      <w:t>© 2012 Open Mobile Alliance Ltd.  All Rights Reserved.</w:t>
    </w:r>
    <w:r>
      <w:rPr>
        <w:sz w:val="18"/>
      </w:rPr>
      <w:tab/>
      <w:t xml:space="preserve">Page </w:t>
    </w:r>
    <w:r w:rsidR="00926141">
      <w:rPr>
        <w:rStyle w:val="PageNumber"/>
        <w:sz w:val="18"/>
      </w:rPr>
      <w:fldChar w:fldCharType="begin"/>
    </w:r>
    <w:r>
      <w:rPr>
        <w:rStyle w:val="PageNumber"/>
        <w:sz w:val="18"/>
      </w:rPr>
      <w:instrText xml:space="preserve"> PAGE </w:instrText>
    </w:r>
    <w:r w:rsidR="00926141">
      <w:rPr>
        <w:rStyle w:val="PageNumber"/>
        <w:sz w:val="18"/>
      </w:rPr>
      <w:fldChar w:fldCharType="separate"/>
    </w:r>
    <w:r w:rsidR="0046797C">
      <w:rPr>
        <w:rStyle w:val="PageNumber"/>
        <w:noProof/>
        <w:sz w:val="18"/>
      </w:rPr>
      <w:t>4</w:t>
    </w:r>
    <w:r w:rsidR="00926141">
      <w:rPr>
        <w:rStyle w:val="PageNumber"/>
        <w:sz w:val="18"/>
      </w:rPr>
      <w:fldChar w:fldCharType="end"/>
    </w:r>
    <w:r>
      <w:rPr>
        <w:rStyle w:val="PageNumber"/>
        <w:sz w:val="18"/>
      </w:rPr>
      <w:t xml:space="preserve"> (of </w:t>
    </w:r>
    <w:r w:rsidR="00926141">
      <w:rPr>
        <w:rStyle w:val="PageNumber"/>
        <w:sz w:val="18"/>
      </w:rPr>
      <w:fldChar w:fldCharType="begin"/>
    </w:r>
    <w:r>
      <w:rPr>
        <w:rStyle w:val="PageNumber"/>
        <w:sz w:val="18"/>
      </w:rPr>
      <w:instrText xml:space="preserve"> NUMPAGES </w:instrText>
    </w:r>
    <w:r w:rsidR="00926141">
      <w:rPr>
        <w:rStyle w:val="PageNumber"/>
        <w:sz w:val="18"/>
      </w:rPr>
      <w:fldChar w:fldCharType="separate"/>
    </w:r>
    <w:r w:rsidR="0046797C">
      <w:rPr>
        <w:rStyle w:val="PageNumber"/>
        <w:noProof/>
        <w:sz w:val="18"/>
      </w:rPr>
      <w:t>6</w:t>
    </w:r>
    <w:r w:rsidR="00926141">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926141">
      <w:rPr>
        <w:sz w:val="18"/>
      </w:rPr>
      <w:fldChar w:fldCharType="begin"/>
    </w:r>
    <w:r>
      <w:rPr>
        <w:rStyle w:val="PageNumber"/>
        <w:sz w:val="18"/>
      </w:rPr>
      <w:instrText xml:space="preserve"> REF Template \h </w:instrText>
    </w:r>
    <w:r w:rsidR="0046797C" w:rsidRPr="00926141">
      <w:rPr>
        <w:sz w:val="18"/>
      </w:rPr>
    </w:r>
    <w:r w:rsidR="00926141">
      <w:rPr>
        <w:sz w:val="18"/>
      </w:rPr>
      <w:fldChar w:fldCharType="separate"/>
    </w:r>
    <w:r>
      <w:rPr>
        <w:color w:val="999999"/>
        <w:sz w:val="10"/>
      </w:rPr>
      <w:t>[OMA-Template-ChangeRequest-20110101-I]</w:t>
    </w:r>
    <w:r w:rsidR="00926141">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759C3" w:rsidRDefault="004759C3">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4759C3" w:rsidRDefault="004759C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759C3" w:rsidRDefault="004759C3">
    <w:pPr>
      <w:pStyle w:val="FtDisclaimer"/>
      <w:ind w:left="144"/>
    </w:pPr>
    <w:r>
      <w:t>THIS DOCUMENT IS PROVIDED ON AN "AS IS" "AS AVAILABLE" AND "WITH ALL FAULTS" BASIS.</w:t>
    </w:r>
  </w:p>
  <w:p w:rsidR="004759C3" w:rsidRDefault="004759C3">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926141">
      <w:rPr>
        <w:rStyle w:val="PageNumber"/>
        <w:sz w:val="18"/>
      </w:rPr>
      <w:fldChar w:fldCharType="begin"/>
    </w:r>
    <w:r>
      <w:rPr>
        <w:rStyle w:val="PageNumber"/>
        <w:sz w:val="18"/>
      </w:rPr>
      <w:instrText xml:space="preserve"> PAGE </w:instrText>
    </w:r>
    <w:r w:rsidR="00926141">
      <w:rPr>
        <w:rStyle w:val="PageNumber"/>
        <w:sz w:val="18"/>
      </w:rPr>
      <w:fldChar w:fldCharType="separate"/>
    </w:r>
    <w:r w:rsidR="007428CB">
      <w:rPr>
        <w:rStyle w:val="PageNumber"/>
        <w:noProof/>
        <w:sz w:val="18"/>
      </w:rPr>
      <w:t>1</w:t>
    </w:r>
    <w:r w:rsidR="00926141">
      <w:rPr>
        <w:rStyle w:val="PageNumber"/>
        <w:sz w:val="18"/>
      </w:rPr>
      <w:fldChar w:fldCharType="end"/>
    </w:r>
    <w:r>
      <w:rPr>
        <w:rStyle w:val="PageNumber"/>
        <w:sz w:val="18"/>
      </w:rPr>
      <w:t xml:space="preserve"> (of </w:t>
    </w:r>
    <w:r w:rsidR="00926141">
      <w:rPr>
        <w:rStyle w:val="PageNumber"/>
        <w:sz w:val="18"/>
      </w:rPr>
      <w:fldChar w:fldCharType="begin"/>
    </w:r>
    <w:r>
      <w:rPr>
        <w:rStyle w:val="PageNumber"/>
        <w:sz w:val="18"/>
      </w:rPr>
      <w:instrText xml:space="preserve"> NUMPAGES </w:instrText>
    </w:r>
    <w:r w:rsidR="00926141">
      <w:rPr>
        <w:rStyle w:val="PageNumber"/>
        <w:sz w:val="18"/>
      </w:rPr>
      <w:fldChar w:fldCharType="separate"/>
    </w:r>
    <w:r w:rsidR="007428CB">
      <w:rPr>
        <w:rStyle w:val="PageNumber"/>
        <w:noProof/>
        <w:sz w:val="18"/>
      </w:rPr>
      <w:t>6</w:t>
    </w:r>
    <w:r w:rsidR="00926141">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[OMA-Template-ChangeRequest-20110101-I]</w:t>
    </w:r>
    <w:bookmarkEnd w:id="5"/>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9C3" w:rsidRDefault="004759C3">
      <w:r>
        <w:separator/>
      </w:r>
    </w:p>
  </w:footnote>
  <w:footnote w:type="continuationSeparator" w:id="0">
    <w:p w:rsidR="004759C3" w:rsidRDefault="004759C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Header"/>
    </w:pPr>
  </w:p>
  <w:p w:rsidR="004759C3" w:rsidRDefault="004759C3">
    <w:r>
      <w:t>OMA-DM-LightweightM2M-2012-</w:t>
    </w:r>
    <w:r>
      <w:rPr>
        <w:rFonts w:eastAsia="SimSun"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SimSun"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Header"/>
      <w:rPr>
        <w:sz w:val="18"/>
      </w:rPr>
    </w:pPr>
    <w:r>
      <w:t>OMA-DM-LightweightM2M-2012-0106</w:t>
    </w:r>
    <w:r w:rsidR="00B26300">
      <w:t>R01</w:t>
    </w:r>
    <w:r w:rsidRPr="00330606">
      <w:t>-CR_</w:t>
    </w:r>
    <w:r>
      <w:t>Information_Interfaces</w:t>
    </w:r>
    <w:r>
      <w:rPr>
        <w:rFonts w:eastAsia="SimSun" w:hint="eastAsia"/>
        <w:lang w:eastAsia="zh-CN"/>
      </w:rPr>
      <w:t>.doc</w:t>
    </w:r>
    <w:r>
      <w:rPr>
        <w:rFonts w:eastAsia="SimSun"/>
        <w:lang w:eastAsia="zh-CN"/>
      </w:rPr>
      <w:t>x</w:t>
    </w:r>
    <w:r>
      <w:rPr>
        <w:noProof/>
        <w:sz w:val="18"/>
        <w:lang w:val="en-US"/>
      </w:rPr>
      <w:t xml:space="preserve"> </w:t>
    </w:r>
    <w:r>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6408F">
      <w:rPr>
        <w:sz w:val="18"/>
      </w:rPr>
      <w:br/>
    </w:r>
    <w:r>
      <w:rPr>
        <w:sz w:val="18"/>
      </w:rPr>
      <w:t>Change Request</w:t>
    </w:r>
    <w:r>
      <w:rPr>
        <w:sz w:val="18"/>
      </w:rPr>
      <w:br/>
    </w:r>
  </w:p>
  <w:p w:rsidR="004759C3" w:rsidRDefault="004759C3"/>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Header"/>
      <w:rPr>
        <w:sz w:val="18"/>
      </w:rPr>
    </w:pPr>
    <w:r>
      <w:t>OMA-DM-LightweightM2M-2012-0106</w:t>
    </w:r>
    <w:r w:rsidR="00B26300">
      <w:t>R01</w:t>
    </w:r>
    <w:r w:rsidRPr="00330606">
      <w:t>-CR_</w:t>
    </w:r>
    <w:r>
      <w:t>Information_Interfaces</w:t>
    </w:r>
    <w:r>
      <w:rPr>
        <w:rFonts w:eastAsia="SimSun" w:hint="eastAsia"/>
        <w:lang w:eastAsia="zh-CN"/>
      </w:rPr>
      <w:t>.doc</w:t>
    </w:r>
    <w:r>
      <w:rPr>
        <w:rFonts w:eastAsia="SimSun"/>
        <w:lang w:eastAsia="zh-CN"/>
      </w:rPr>
      <w:t>x</w:t>
    </w:r>
    <w:r>
      <w:rPr>
        <w:sz w:val="18"/>
      </w:rPr>
      <w:br/>
      <w:t>Change Request</w:t>
    </w:r>
    <w:r>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Aria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Aria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Aria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8623B3"/>
    <w:multiLevelType w:val="multilevel"/>
    <w:tmpl w:val="8A6E42E0"/>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96C6D574"/>
    <w:lvl w:ilvl="0">
      <w:start w:val="6"/>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맑은 고딕"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8">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CE35E7C"/>
    <w:multiLevelType w:val="multilevel"/>
    <w:tmpl w:val="DC42588E"/>
    <w:lvl w:ilvl="0">
      <w:start w:val="9"/>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6"/>
  </w:num>
  <w:num w:numId="2">
    <w:abstractNumId w:val="23"/>
  </w:num>
  <w:num w:numId="3">
    <w:abstractNumId w:val="18"/>
  </w:num>
  <w:num w:numId="4">
    <w:abstractNumId w:val="9"/>
  </w:num>
  <w:num w:numId="5">
    <w:abstractNumId w:val="16"/>
  </w:num>
  <w:num w:numId="6">
    <w:abstractNumId w:val="28"/>
  </w:num>
  <w:num w:numId="7">
    <w:abstractNumId w:val="32"/>
  </w:num>
  <w:num w:numId="8">
    <w:abstractNumId w:val="17"/>
  </w:num>
  <w:num w:numId="9">
    <w:abstractNumId w:val="2"/>
  </w:num>
  <w:num w:numId="10">
    <w:abstractNumId w:val="29"/>
  </w:num>
  <w:num w:numId="11">
    <w:abstractNumId w:val="25"/>
  </w:num>
  <w:num w:numId="12">
    <w:abstractNumId w:val="8"/>
  </w:num>
  <w:num w:numId="13">
    <w:abstractNumId w:val="1"/>
  </w:num>
  <w:num w:numId="14">
    <w:abstractNumId w:val="27"/>
  </w:num>
  <w:num w:numId="15">
    <w:abstractNumId w:val="21"/>
  </w:num>
  <w:num w:numId="16">
    <w:abstractNumId w:val="7"/>
  </w:num>
  <w:num w:numId="17">
    <w:abstractNumId w:val="19"/>
  </w:num>
  <w:num w:numId="18">
    <w:abstractNumId w:val="13"/>
  </w:num>
  <w:num w:numId="19">
    <w:abstractNumId w:val="25"/>
    <w:lvlOverride w:ilvl="0">
      <w:startOverride w:val="1"/>
    </w:lvlOverride>
    <w:lvlOverride w:ilvl="1">
      <w:startOverride w:val="5"/>
    </w:lvlOverride>
  </w:num>
  <w:num w:numId="20">
    <w:abstractNumId w:val="11"/>
  </w:num>
  <w:num w:numId="21">
    <w:abstractNumId w:val="30"/>
  </w:num>
  <w:num w:numId="22">
    <w:abstractNumId w:val="4"/>
  </w:num>
  <w:num w:numId="23">
    <w:abstractNumId w:val="5"/>
  </w:num>
  <w:num w:numId="24">
    <w:abstractNumId w:val="14"/>
  </w:num>
  <w:num w:numId="25">
    <w:abstractNumId w:val="3"/>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2"/>
  </w:num>
  <w:num w:numId="29">
    <w:abstractNumId w:val="20"/>
  </w:num>
  <w:num w:numId="30">
    <w:abstractNumId w:val="10"/>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2"/>
  </w:num>
  <w:num w:numId="35">
    <w:abstractNumId w:val="24"/>
  </w:num>
  <w:num w:numId="36">
    <w:abstractNumId w:val="0"/>
  </w:num>
  <w:num w:numId="37">
    <w:abstractNumId w:val="33"/>
  </w:num>
  <w:num w:numId="38">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3A73"/>
    <w:rsid w:val="00003FC7"/>
    <w:rsid w:val="00006B93"/>
    <w:rsid w:val="000074BE"/>
    <w:rsid w:val="00010032"/>
    <w:rsid w:val="00010AD5"/>
    <w:rsid w:val="00012B1B"/>
    <w:rsid w:val="00013AE0"/>
    <w:rsid w:val="0001424E"/>
    <w:rsid w:val="00014E46"/>
    <w:rsid w:val="00016E1E"/>
    <w:rsid w:val="00017F7A"/>
    <w:rsid w:val="00024089"/>
    <w:rsid w:val="00024CA6"/>
    <w:rsid w:val="00026001"/>
    <w:rsid w:val="000261E0"/>
    <w:rsid w:val="0003062D"/>
    <w:rsid w:val="0003145C"/>
    <w:rsid w:val="00031D8B"/>
    <w:rsid w:val="000329DD"/>
    <w:rsid w:val="00033F2A"/>
    <w:rsid w:val="000358FD"/>
    <w:rsid w:val="00035ED5"/>
    <w:rsid w:val="0003605D"/>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576FB"/>
    <w:rsid w:val="000633F5"/>
    <w:rsid w:val="00065660"/>
    <w:rsid w:val="00065E7F"/>
    <w:rsid w:val="0006706F"/>
    <w:rsid w:val="000700B5"/>
    <w:rsid w:val="00070F8D"/>
    <w:rsid w:val="0007484F"/>
    <w:rsid w:val="0007499B"/>
    <w:rsid w:val="00075FFC"/>
    <w:rsid w:val="00077505"/>
    <w:rsid w:val="000777C2"/>
    <w:rsid w:val="000800BC"/>
    <w:rsid w:val="00080131"/>
    <w:rsid w:val="00081071"/>
    <w:rsid w:val="000810B5"/>
    <w:rsid w:val="00081868"/>
    <w:rsid w:val="00081AE1"/>
    <w:rsid w:val="00084041"/>
    <w:rsid w:val="000875C0"/>
    <w:rsid w:val="00087B0B"/>
    <w:rsid w:val="0009132D"/>
    <w:rsid w:val="000922AA"/>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712"/>
    <w:rsid w:val="000C4D8D"/>
    <w:rsid w:val="000C6907"/>
    <w:rsid w:val="000C6BE2"/>
    <w:rsid w:val="000D05D7"/>
    <w:rsid w:val="000D19EA"/>
    <w:rsid w:val="000D490E"/>
    <w:rsid w:val="000D5F8E"/>
    <w:rsid w:val="000E1907"/>
    <w:rsid w:val="000E2502"/>
    <w:rsid w:val="000E33A3"/>
    <w:rsid w:val="000E4D4A"/>
    <w:rsid w:val="000E52C7"/>
    <w:rsid w:val="000E6432"/>
    <w:rsid w:val="000E73D0"/>
    <w:rsid w:val="000E7CA9"/>
    <w:rsid w:val="000E7E3B"/>
    <w:rsid w:val="000E7F22"/>
    <w:rsid w:val="000F011C"/>
    <w:rsid w:val="000F30AA"/>
    <w:rsid w:val="000F7434"/>
    <w:rsid w:val="001024C1"/>
    <w:rsid w:val="0010400C"/>
    <w:rsid w:val="00106394"/>
    <w:rsid w:val="00110A92"/>
    <w:rsid w:val="00111AF1"/>
    <w:rsid w:val="00112D4F"/>
    <w:rsid w:val="00112E76"/>
    <w:rsid w:val="00112F21"/>
    <w:rsid w:val="001150FD"/>
    <w:rsid w:val="00115447"/>
    <w:rsid w:val="00115F77"/>
    <w:rsid w:val="001167C0"/>
    <w:rsid w:val="00116D65"/>
    <w:rsid w:val="0011709B"/>
    <w:rsid w:val="00120189"/>
    <w:rsid w:val="00120FFF"/>
    <w:rsid w:val="00122176"/>
    <w:rsid w:val="00124023"/>
    <w:rsid w:val="00125B28"/>
    <w:rsid w:val="001270B3"/>
    <w:rsid w:val="001303FF"/>
    <w:rsid w:val="0013040E"/>
    <w:rsid w:val="00130593"/>
    <w:rsid w:val="00131541"/>
    <w:rsid w:val="00131EBF"/>
    <w:rsid w:val="00133483"/>
    <w:rsid w:val="001335CB"/>
    <w:rsid w:val="00133869"/>
    <w:rsid w:val="001373EE"/>
    <w:rsid w:val="00146934"/>
    <w:rsid w:val="00147A1E"/>
    <w:rsid w:val="0015048F"/>
    <w:rsid w:val="00150DB5"/>
    <w:rsid w:val="00152231"/>
    <w:rsid w:val="001553F4"/>
    <w:rsid w:val="00156F06"/>
    <w:rsid w:val="00157438"/>
    <w:rsid w:val="0015776F"/>
    <w:rsid w:val="00162362"/>
    <w:rsid w:val="00162C06"/>
    <w:rsid w:val="00163A4E"/>
    <w:rsid w:val="001649C9"/>
    <w:rsid w:val="00170BF8"/>
    <w:rsid w:val="0017304E"/>
    <w:rsid w:val="00174585"/>
    <w:rsid w:val="00175D37"/>
    <w:rsid w:val="00176AB5"/>
    <w:rsid w:val="001802FD"/>
    <w:rsid w:val="0018201C"/>
    <w:rsid w:val="00183ADC"/>
    <w:rsid w:val="00183BC9"/>
    <w:rsid w:val="0018517D"/>
    <w:rsid w:val="00187B6A"/>
    <w:rsid w:val="00192D61"/>
    <w:rsid w:val="00193313"/>
    <w:rsid w:val="0019402E"/>
    <w:rsid w:val="001941AD"/>
    <w:rsid w:val="001945B7"/>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1BFE"/>
    <w:rsid w:val="001B3F52"/>
    <w:rsid w:val="001B402D"/>
    <w:rsid w:val="001B509C"/>
    <w:rsid w:val="001B5BE9"/>
    <w:rsid w:val="001B745E"/>
    <w:rsid w:val="001C02A4"/>
    <w:rsid w:val="001C12B9"/>
    <w:rsid w:val="001C1C0A"/>
    <w:rsid w:val="001C3ED0"/>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0A1"/>
    <w:rsid w:val="00202A25"/>
    <w:rsid w:val="002036E7"/>
    <w:rsid w:val="00204408"/>
    <w:rsid w:val="00204982"/>
    <w:rsid w:val="00211138"/>
    <w:rsid w:val="00211C8C"/>
    <w:rsid w:val="002128AF"/>
    <w:rsid w:val="002141F6"/>
    <w:rsid w:val="00214CEF"/>
    <w:rsid w:val="00215F2A"/>
    <w:rsid w:val="0021672E"/>
    <w:rsid w:val="00217327"/>
    <w:rsid w:val="00217578"/>
    <w:rsid w:val="002210C4"/>
    <w:rsid w:val="0023088C"/>
    <w:rsid w:val="002311BE"/>
    <w:rsid w:val="00232E06"/>
    <w:rsid w:val="002337A0"/>
    <w:rsid w:val="00236D67"/>
    <w:rsid w:val="002371B6"/>
    <w:rsid w:val="00237356"/>
    <w:rsid w:val="002379D1"/>
    <w:rsid w:val="002427C3"/>
    <w:rsid w:val="0024333C"/>
    <w:rsid w:val="0024668C"/>
    <w:rsid w:val="00250002"/>
    <w:rsid w:val="00250F95"/>
    <w:rsid w:val="00251B80"/>
    <w:rsid w:val="002521B2"/>
    <w:rsid w:val="002521CE"/>
    <w:rsid w:val="002522E6"/>
    <w:rsid w:val="00252C89"/>
    <w:rsid w:val="002538C6"/>
    <w:rsid w:val="00254826"/>
    <w:rsid w:val="00254A34"/>
    <w:rsid w:val="00257446"/>
    <w:rsid w:val="00262F9C"/>
    <w:rsid w:val="00262FB4"/>
    <w:rsid w:val="002644AA"/>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2BBA"/>
    <w:rsid w:val="00295351"/>
    <w:rsid w:val="002A0260"/>
    <w:rsid w:val="002A571F"/>
    <w:rsid w:val="002A60C0"/>
    <w:rsid w:val="002A70C1"/>
    <w:rsid w:val="002B25CE"/>
    <w:rsid w:val="002B2E45"/>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763"/>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58E9"/>
    <w:rsid w:val="003067C8"/>
    <w:rsid w:val="0031174A"/>
    <w:rsid w:val="00311784"/>
    <w:rsid w:val="003118D8"/>
    <w:rsid w:val="00312826"/>
    <w:rsid w:val="00313667"/>
    <w:rsid w:val="00314950"/>
    <w:rsid w:val="00314B4B"/>
    <w:rsid w:val="0031758C"/>
    <w:rsid w:val="00323170"/>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258F"/>
    <w:rsid w:val="00364511"/>
    <w:rsid w:val="003645E7"/>
    <w:rsid w:val="00365E1E"/>
    <w:rsid w:val="003671D6"/>
    <w:rsid w:val="003707CA"/>
    <w:rsid w:val="00370F89"/>
    <w:rsid w:val="0037189B"/>
    <w:rsid w:val="00373011"/>
    <w:rsid w:val="0037479A"/>
    <w:rsid w:val="00375668"/>
    <w:rsid w:val="00375F3B"/>
    <w:rsid w:val="003774C3"/>
    <w:rsid w:val="00377FCB"/>
    <w:rsid w:val="003815BA"/>
    <w:rsid w:val="003824E4"/>
    <w:rsid w:val="00382C41"/>
    <w:rsid w:val="00384710"/>
    <w:rsid w:val="00384D54"/>
    <w:rsid w:val="00387E1A"/>
    <w:rsid w:val="003907AD"/>
    <w:rsid w:val="00391396"/>
    <w:rsid w:val="00395281"/>
    <w:rsid w:val="00395661"/>
    <w:rsid w:val="00396A6F"/>
    <w:rsid w:val="00397E6D"/>
    <w:rsid w:val="003A109A"/>
    <w:rsid w:val="003A1EB7"/>
    <w:rsid w:val="003A2D19"/>
    <w:rsid w:val="003A3755"/>
    <w:rsid w:val="003A3EB7"/>
    <w:rsid w:val="003A5146"/>
    <w:rsid w:val="003A57EE"/>
    <w:rsid w:val="003A6E37"/>
    <w:rsid w:val="003B255A"/>
    <w:rsid w:val="003B44FE"/>
    <w:rsid w:val="003B4F13"/>
    <w:rsid w:val="003B521F"/>
    <w:rsid w:val="003B6045"/>
    <w:rsid w:val="003C051A"/>
    <w:rsid w:val="003C0699"/>
    <w:rsid w:val="003C1273"/>
    <w:rsid w:val="003C15B1"/>
    <w:rsid w:val="003C4B91"/>
    <w:rsid w:val="003C4CCE"/>
    <w:rsid w:val="003C53BD"/>
    <w:rsid w:val="003C5AA3"/>
    <w:rsid w:val="003C6394"/>
    <w:rsid w:val="003C7C6C"/>
    <w:rsid w:val="003D0BD1"/>
    <w:rsid w:val="003D3599"/>
    <w:rsid w:val="003D49C6"/>
    <w:rsid w:val="003D5DBC"/>
    <w:rsid w:val="003E0A54"/>
    <w:rsid w:val="003E0B13"/>
    <w:rsid w:val="003E0C05"/>
    <w:rsid w:val="003E3D92"/>
    <w:rsid w:val="003E6922"/>
    <w:rsid w:val="003E6C61"/>
    <w:rsid w:val="003E7063"/>
    <w:rsid w:val="003E73C3"/>
    <w:rsid w:val="003F0656"/>
    <w:rsid w:val="003F26BA"/>
    <w:rsid w:val="003F4FD3"/>
    <w:rsid w:val="003F52D1"/>
    <w:rsid w:val="003F7924"/>
    <w:rsid w:val="00400D32"/>
    <w:rsid w:val="0040103B"/>
    <w:rsid w:val="00402349"/>
    <w:rsid w:val="00403DD4"/>
    <w:rsid w:val="004049D0"/>
    <w:rsid w:val="00404B06"/>
    <w:rsid w:val="0041056D"/>
    <w:rsid w:val="00411A36"/>
    <w:rsid w:val="0041342C"/>
    <w:rsid w:val="00416EC5"/>
    <w:rsid w:val="0042486C"/>
    <w:rsid w:val="004269D6"/>
    <w:rsid w:val="00431CEC"/>
    <w:rsid w:val="00433BFC"/>
    <w:rsid w:val="00434286"/>
    <w:rsid w:val="00435423"/>
    <w:rsid w:val="00435E9B"/>
    <w:rsid w:val="00436DE2"/>
    <w:rsid w:val="00437D2C"/>
    <w:rsid w:val="0044009F"/>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7C"/>
    <w:rsid w:val="004679F5"/>
    <w:rsid w:val="004759C3"/>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1BCF"/>
    <w:rsid w:val="004A5A8B"/>
    <w:rsid w:val="004A6553"/>
    <w:rsid w:val="004B0B17"/>
    <w:rsid w:val="004B11C4"/>
    <w:rsid w:val="004B1394"/>
    <w:rsid w:val="004B3B80"/>
    <w:rsid w:val="004B4CEF"/>
    <w:rsid w:val="004B4FD2"/>
    <w:rsid w:val="004B5091"/>
    <w:rsid w:val="004B6442"/>
    <w:rsid w:val="004C1047"/>
    <w:rsid w:val="004C316C"/>
    <w:rsid w:val="004C393C"/>
    <w:rsid w:val="004C3D75"/>
    <w:rsid w:val="004C41F8"/>
    <w:rsid w:val="004C45FE"/>
    <w:rsid w:val="004C4EAA"/>
    <w:rsid w:val="004C765B"/>
    <w:rsid w:val="004D0D02"/>
    <w:rsid w:val="004D271C"/>
    <w:rsid w:val="004D2FA7"/>
    <w:rsid w:val="004D46BD"/>
    <w:rsid w:val="004D657F"/>
    <w:rsid w:val="004E068D"/>
    <w:rsid w:val="004E24F7"/>
    <w:rsid w:val="004E59CD"/>
    <w:rsid w:val="004E66AF"/>
    <w:rsid w:val="004E6BC6"/>
    <w:rsid w:val="004E7C53"/>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55CC"/>
    <w:rsid w:val="00545A4B"/>
    <w:rsid w:val="00547683"/>
    <w:rsid w:val="0055009C"/>
    <w:rsid w:val="005500B7"/>
    <w:rsid w:val="005502F9"/>
    <w:rsid w:val="00550716"/>
    <w:rsid w:val="00551DED"/>
    <w:rsid w:val="005521AE"/>
    <w:rsid w:val="00552580"/>
    <w:rsid w:val="00553169"/>
    <w:rsid w:val="005539A2"/>
    <w:rsid w:val="00556BED"/>
    <w:rsid w:val="00556F7C"/>
    <w:rsid w:val="00557BDA"/>
    <w:rsid w:val="005616E3"/>
    <w:rsid w:val="00561842"/>
    <w:rsid w:val="005641BA"/>
    <w:rsid w:val="00564582"/>
    <w:rsid w:val="0056486E"/>
    <w:rsid w:val="00564D7E"/>
    <w:rsid w:val="00570799"/>
    <w:rsid w:val="0057382B"/>
    <w:rsid w:val="005739B5"/>
    <w:rsid w:val="00573C03"/>
    <w:rsid w:val="005745D8"/>
    <w:rsid w:val="005756BE"/>
    <w:rsid w:val="00575DA8"/>
    <w:rsid w:val="00575F68"/>
    <w:rsid w:val="00580044"/>
    <w:rsid w:val="00581332"/>
    <w:rsid w:val="00582B26"/>
    <w:rsid w:val="00582EF7"/>
    <w:rsid w:val="00585242"/>
    <w:rsid w:val="005856EA"/>
    <w:rsid w:val="005876D7"/>
    <w:rsid w:val="00587E4D"/>
    <w:rsid w:val="00591F6F"/>
    <w:rsid w:val="00592395"/>
    <w:rsid w:val="0059380B"/>
    <w:rsid w:val="005964DA"/>
    <w:rsid w:val="005976B2"/>
    <w:rsid w:val="005A1277"/>
    <w:rsid w:val="005A3428"/>
    <w:rsid w:val="005A4E19"/>
    <w:rsid w:val="005A4F3B"/>
    <w:rsid w:val="005A7ACA"/>
    <w:rsid w:val="005B3913"/>
    <w:rsid w:val="005C00C3"/>
    <w:rsid w:val="005C1D02"/>
    <w:rsid w:val="005C2DFF"/>
    <w:rsid w:val="005C35D1"/>
    <w:rsid w:val="005C6296"/>
    <w:rsid w:val="005C700B"/>
    <w:rsid w:val="005C788B"/>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2311"/>
    <w:rsid w:val="00623EF3"/>
    <w:rsid w:val="00624590"/>
    <w:rsid w:val="006249DB"/>
    <w:rsid w:val="00625503"/>
    <w:rsid w:val="00626D0A"/>
    <w:rsid w:val="00630417"/>
    <w:rsid w:val="00632EE0"/>
    <w:rsid w:val="0063422F"/>
    <w:rsid w:val="00636176"/>
    <w:rsid w:val="00637266"/>
    <w:rsid w:val="00640474"/>
    <w:rsid w:val="0064343E"/>
    <w:rsid w:val="00643C46"/>
    <w:rsid w:val="006448DB"/>
    <w:rsid w:val="00647199"/>
    <w:rsid w:val="006502E6"/>
    <w:rsid w:val="00651C1B"/>
    <w:rsid w:val="00651D98"/>
    <w:rsid w:val="00652CEF"/>
    <w:rsid w:val="006543CD"/>
    <w:rsid w:val="00656D96"/>
    <w:rsid w:val="006578BF"/>
    <w:rsid w:val="00662834"/>
    <w:rsid w:val="00663BBB"/>
    <w:rsid w:val="00672083"/>
    <w:rsid w:val="006724FA"/>
    <w:rsid w:val="006764D8"/>
    <w:rsid w:val="00677D67"/>
    <w:rsid w:val="0068061D"/>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967BB"/>
    <w:rsid w:val="006A2EDF"/>
    <w:rsid w:val="006A3D8B"/>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52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6F6E9D"/>
    <w:rsid w:val="00701CA5"/>
    <w:rsid w:val="007024CC"/>
    <w:rsid w:val="00703C5B"/>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7E7E"/>
    <w:rsid w:val="00727EEE"/>
    <w:rsid w:val="00730388"/>
    <w:rsid w:val="00730451"/>
    <w:rsid w:val="007317C6"/>
    <w:rsid w:val="0073268A"/>
    <w:rsid w:val="00732C10"/>
    <w:rsid w:val="00733268"/>
    <w:rsid w:val="00733934"/>
    <w:rsid w:val="00733BD7"/>
    <w:rsid w:val="00733C6E"/>
    <w:rsid w:val="007340CE"/>
    <w:rsid w:val="007344B4"/>
    <w:rsid w:val="00734DD2"/>
    <w:rsid w:val="0073554B"/>
    <w:rsid w:val="00736829"/>
    <w:rsid w:val="00740451"/>
    <w:rsid w:val="007412D8"/>
    <w:rsid w:val="007417D6"/>
    <w:rsid w:val="007428CB"/>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BBA"/>
    <w:rsid w:val="00783E23"/>
    <w:rsid w:val="00785FE5"/>
    <w:rsid w:val="00786088"/>
    <w:rsid w:val="00786F22"/>
    <w:rsid w:val="00787582"/>
    <w:rsid w:val="007923AD"/>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6408"/>
    <w:rsid w:val="007D77B5"/>
    <w:rsid w:val="007D79DD"/>
    <w:rsid w:val="007D7C2C"/>
    <w:rsid w:val="007E31C7"/>
    <w:rsid w:val="007E4230"/>
    <w:rsid w:val="007E45E4"/>
    <w:rsid w:val="007E7CEA"/>
    <w:rsid w:val="007F0AD0"/>
    <w:rsid w:val="007F2995"/>
    <w:rsid w:val="007F2C12"/>
    <w:rsid w:val="007F3C71"/>
    <w:rsid w:val="007F58EC"/>
    <w:rsid w:val="007F5CC5"/>
    <w:rsid w:val="007F5CD0"/>
    <w:rsid w:val="007F75A9"/>
    <w:rsid w:val="007F7D2A"/>
    <w:rsid w:val="008000D7"/>
    <w:rsid w:val="00800C2A"/>
    <w:rsid w:val="0080233E"/>
    <w:rsid w:val="00804855"/>
    <w:rsid w:val="00804A00"/>
    <w:rsid w:val="00805182"/>
    <w:rsid w:val="0080518B"/>
    <w:rsid w:val="0080643D"/>
    <w:rsid w:val="00807162"/>
    <w:rsid w:val="008123A2"/>
    <w:rsid w:val="00814101"/>
    <w:rsid w:val="00814813"/>
    <w:rsid w:val="008148D4"/>
    <w:rsid w:val="00815F11"/>
    <w:rsid w:val="0081740F"/>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3AC"/>
    <w:rsid w:val="00852888"/>
    <w:rsid w:val="00852D2A"/>
    <w:rsid w:val="00852D5D"/>
    <w:rsid w:val="008540D4"/>
    <w:rsid w:val="008551D0"/>
    <w:rsid w:val="008553FC"/>
    <w:rsid w:val="008601B6"/>
    <w:rsid w:val="008634DE"/>
    <w:rsid w:val="0086408F"/>
    <w:rsid w:val="00864490"/>
    <w:rsid w:val="0087367D"/>
    <w:rsid w:val="008746CA"/>
    <w:rsid w:val="008751A4"/>
    <w:rsid w:val="008764F8"/>
    <w:rsid w:val="00877DF3"/>
    <w:rsid w:val="0088054F"/>
    <w:rsid w:val="00880C88"/>
    <w:rsid w:val="00880CE1"/>
    <w:rsid w:val="00881BDE"/>
    <w:rsid w:val="008824DF"/>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E1598"/>
    <w:rsid w:val="008E192F"/>
    <w:rsid w:val="008E21BB"/>
    <w:rsid w:val="008E274A"/>
    <w:rsid w:val="008E2963"/>
    <w:rsid w:val="008E2B04"/>
    <w:rsid w:val="008E2EAA"/>
    <w:rsid w:val="008E4706"/>
    <w:rsid w:val="008E6EE4"/>
    <w:rsid w:val="008E7325"/>
    <w:rsid w:val="008E79CB"/>
    <w:rsid w:val="008E79CE"/>
    <w:rsid w:val="008F3956"/>
    <w:rsid w:val="008F63CB"/>
    <w:rsid w:val="008F6B08"/>
    <w:rsid w:val="008F6FC0"/>
    <w:rsid w:val="00901B70"/>
    <w:rsid w:val="00903358"/>
    <w:rsid w:val="00904298"/>
    <w:rsid w:val="009049A4"/>
    <w:rsid w:val="00904DE9"/>
    <w:rsid w:val="009057DE"/>
    <w:rsid w:val="00910BB7"/>
    <w:rsid w:val="00911295"/>
    <w:rsid w:val="00911608"/>
    <w:rsid w:val="00911CDE"/>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141"/>
    <w:rsid w:val="00926ADB"/>
    <w:rsid w:val="0093048F"/>
    <w:rsid w:val="00930C22"/>
    <w:rsid w:val="00931BD7"/>
    <w:rsid w:val="00932479"/>
    <w:rsid w:val="00932DFB"/>
    <w:rsid w:val="009340BE"/>
    <w:rsid w:val="00934DA2"/>
    <w:rsid w:val="00934EAC"/>
    <w:rsid w:val="00935213"/>
    <w:rsid w:val="00935FE5"/>
    <w:rsid w:val="0094295C"/>
    <w:rsid w:val="00943080"/>
    <w:rsid w:val="00943B4F"/>
    <w:rsid w:val="00945D43"/>
    <w:rsid w:val="00945F0C"/>
    <w:rsid w:val="00946CF2"/>
    <w:rsid w:val="0095172F"/>
    <w:rsid w:val="00952F80"/>
    <w:rsid w:val="0095375A"/>
    <w:rsid w:val="00954F4D"/>
    <w:rsid w:val="00955ADC"/>
    <w:rsid w:val="009566A7"/>
    <w:rsid w:val="009579A8"/>
    <w:rsid w:val="00960914"/>
    <w:rsid w:val="009614E8"/>
    <w:rsid w:val="009619E3"/>
    <w:rsid w:val="009632A3"/>
    <w:rsid w:val="00963F73"/>
    <w:rsid w:val="009709C2"/>
    <w:rsid w:val="00971297"/>
    <w:rsid w:val="00972667"/>
    <w:rsid w:val="009753F8"/>
    <w:rsid w:val="00977374"/>
    <w:rsid w:val="00982518"/>
    <w:rsid w:val="00982796"/>
    <w:rsid w:val="009859DA"/>
    <w:rsid w:val="00986BE6"/>
    <w:rsid w:val="0099111A"/>
    <w:rsid w:val="00991460"/>
    <w:rsid w:val="009933C3"/>
    <w:rsid w:val="009939B5"/>
    <w:rsid w:val="0099651E"/>
    <w:rsid w:val="009A0216"/>
    <w:rsid w:val="009A1222"/>
    <w:rsid w:val="009A589C"/>
    <w:rsid w:val="009A6721"/>
    <w:rsid w:val="009B3162"/>
    <w:rsid w:val="009B42AE"/>
    <w:rsid w:val="009B436C"/>
    <w:rsid w:val="009B4DF6"/>
    <w:rsid w:val="009B551D"/>
    <w:rsid w:val="009B67A1"/>
    <w:rsid w:val="009C0870"/>
    <w:rsid w:val="009C1747"/>
    <w:rsid w:val="009C2AB4"/>
    <w:rsid w:val="009C68D9"/>
    <w:rsid w:val="009D1336"/>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7C87"/>
    <w:rsid w:val="00A3074E"/>
    <w:rsid w:val="00A3176A"/>
    <w:rsid w:val="00A32B8E"/>
    <w:rsid w:val="00A332E3"/>
    <w:rsid w:val="00A364FF"/>
    <w:rsid w:val="00A37994"/>
    <w:rsid w:val="00A37AEE"/>
    <w:rsid w:val="00A37EC9"/>
    <w:rsid w:val="00A37FCE"/>
    <w:rsid w:val="00A4134C"/>
    <w:rsid w:val="00A455D5"/>
    <w:rsid w:val="00A459BD"/>
    <w:rsid w:val="00A5033D"/>
    <w:rsid w:val="00A53826"/>
    <w:rsid w:val="00A5558F"/>
    <w:rsid w:val="00A577C1"/>
    <w:rsid w:val="00A57D9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CCB"/>
    <w:rsid w:val="00A93EE6"/>
    <w:rsid w:val="00A9470C"/>
    <w:rsid w:val="00A94CE1"/>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441A"/>
    <w:rsid w:val="00AB5510"/>
    <w:rsid w:val="00AB6AE4"/>
    <w:rsid w:val="00AC07A4"/>
    <w:rsid w:val="00AC5CDF"/>
    <w:rsid w:val="00AC6D9A"/>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13B6"/>
    <w:rsid w:val="00B05638"/>
    <w:rsid w:val="00B05DD4"/>
    <w:rsid w:val="00B06B89"/>
    <w:rsid w:val="00B077D1"/>
    <w:rsid w:val="00B07C4B"/>
    <w:rsid w:val="00B109DA"/>
    <w:rsid w:val="00B11C27"/>
    <w:rsid w:val="00B125ED"/>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6300"/>
    <w:rsid w:val="00B2719F"/>
    <w:rsid w:val="00B2745F"/>
    <w:rsid w:val="00B27AAC"/>
    <w:rsid w:val="00B30D06"/>
    <w:rsid w:val="00B312F3"/>
    <w:rsid w:val="00B31481"/>
    <w:rsid w:val="00B34163"/>
    <w:rsid w:val="00B34355"/>
    <w:rsid w:val="00B350AC"/>
    <w:rsid w:val="00B351F0"/>
    <w:rsid w:val="00B36BA2"/>
    <w:rsid w:val="00B40202"/>
    <w:rsid w:val="00B40E3A"/>
    <w:rsid w:val="00B41638"/>
    <w:rsid w:val="00B443D9"/>
    <w:rsid w:val="00B44826"/>
    <w:rsid w:val="00B44A12"/>
    <w:rsid w:val="00B45D7B"/>
    <w:rsid w:val="00B46F5E"/>
    <w:rsid w:val="00B471C3"/>
    <w:rsid w:val="00B4766B"/>
    <w:rsid w:val="00B500FD"/>
    <w:rsid w:val="00B507AB"/>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B0FD6"/>
    <w:rsid w:val="00BB1E4C"/>
    <w:rsid w:val="00BB2116"/>
    <w:rsid w:val="00BB30EB"/>
    <w:rsid w:val="00BB4175"/>
    <w:rsid w:val="00BB4979"/>
    <w:rsid w:val="00BB4DAA"/>
    <w:rsid w:val="00BB61A1"/>
    <w:rsid w:val="00BC02D6"/>
    <w:rsid w:val="00BC24F4"/>
    <w:rsid w:val="00BC5373"/>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C008A5"/>
    <w:rsid w:val="00C021FB"/>
    <w:rsid w:val="00C05723"/>
    <w:rsid w:val="00C101C3"/>
    <w:rsid w:val="00C112E2"/>
    <w:rsid w:val="00C11B35"/>
    <w:rsid w:val="00C1525E"/>
    <w:rsid w:val="00C164EE"/>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04FF"/>
    <w:rsid w:val="00C418E4"/>
    <w:rsid w:val="00C41ECA"/>
    <w:rsid w:val="00C4272B"/>
    <w:rsid w:val="00C4470F"/>
    <w:rsid w:val="00C44C53"/>
    <w:rsid w:val="00C45B82"/>
    <w:rsid w:val="00C507DB"/>
    <w:rsid w:val="00C50DB2"/>
    <w:rsid w:val="00C523A1"/>
    <w:rsid w:val="00C524AE"/>
    <w:rsid w:val="00C52999"/>
    <w:rsid w:val="00C536FF"/>
    <w:rsid w:val="00C56B7E"/>
    <w:rsid w:val="00C614DD"/>
    <w:rsid w:val="00C61C61"/>
    <w:rsid w:val="00C62516"/>
    <w:rsid w:val="00C64889"/>
    <w:rsid w:val="00C65FDC"/>
    <w:rsid w:val="00C67481"/>
    <w:rsid w:val="00C70B92"/>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202A"/>
    <w:rsid w:val="00CE3147"/>
    <w:rsid w:val="00CE3230"/>
    <w:rsid w:val="00CE34F3"/>
    <w:rsid w:val="00CE481E"/>
    <w:rsid w:val="00CE51BB"/>
    <w:rsid w:val="00CE5325"/>
    <w:rsid w:val="00CE5A31"/>
    <w:rsid w:val="00CE7274"/>
    <w:rsid w:val="00CE7A24"/>
    <w:rsid w:val="00CF072C"/>
    <w:rsid w:val="00CF0F9C"/>
    <w:rsid w:val="00CF2C49"/>
    <w:rsid w:val="00CF41C2"/>
    <w:rsid w:val="00CF55B5"/>
    <w:rsid w:val="00CF73C3"/>
    <w:rsid w:val="00D00381"/>
    <w:rsid w:val="00D0072B"/>
    <w:rsid w:val="00D02947"/>
    <w:rsid w:val="00D02E17"/>
    <w:rsid w:val="00D03DD8"/>
    <w:rsid w:val="00D04914"/>
    <w:rsid w:val="00D063E1"/>
    <w:rsid w:val="00D105CB"/>
    <w:rsid w:val="00D10D42"/>
    <w:rsid w:val="00D11B51"/>
    <w:rsid w:val="00D13B62"/>
    <w:rsid w:val="00D13B8F"/>
    <w:rsid w:val="00D14B1E"/>
    <w:rsid w:val="00D16697"/>
    <w:rsid w:val="00D17A71"/>
    <w:rsid w:val="00D2102C"/>
    <w:rsid w:val="00D264C7"/>
    <w:rsid w:val="00D27230"/>
    <w:rsid w:val="00D274F4"/>
    <w:rsid w:val="00D30263"/>
    <w:rsid w:val="00D3135F"/>
    <w:rsid w:val="00D348F4"/>
    <w:rsid w:val="00D45494"/>
    <w:rsid w:val="00D46704"/>
    <w:rsid w:val="00D51CC4"/>
    <w:rsid w:val="00D5217E"/>
    <w:rsid w:val="00D52D48"/>
    <w:rsid w:val="00D54B66"/>
    <w:rsid w:val="00D54D14"/>
    <w:rsid w:val="00D56FC4"/>
    <w:rsid w:val="00D570CE"/>
    <w:rsid w:val="00D57C1A"/>
    <w:rsid w:val="00D6002E"/>
    <w:rsid w:val="00D6027C"/>
    <w:rsid w:val="00D62F50"/>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5C12"/>
    <w:rsid w:val="00D960E9"/>
    <w:rsid w:val="00D978FA"/>
    <w:rsid w:val="00DA11E4"/>
    <w:rsid w:val="00DA148F"/>
    <w:rsid w:val="00DA2906"/>
    <w:rsid w:val="00DA5965"/>
    <w:rsid w:val="00DB0983"/>
    <w:rsid w:val="00DB5A1F"/>
    <w:rsid w:val="00DC0D3E"/>
    <w:rsid w:val="00DC22A6"/>
    <w:rsid w:val="00DC28C4"/>
    <w:rsid w:val="00DC4BB0"/>
    <w:rsid w:val="00DC53B4"/>
    <w:rsid w:val="00DC55F7"/>
    <w:rsid w:val="00DD0E3F"/>
    <w:rsid w:val="00DD17F9"/>
    <w:rsid w:val="00DD293D"/>
    <w:rsid w:val="00DD4759"/>
    <w:rsid w:val="00DD5488"/>
    <w:rsid w:val="00DD6055"/>
    <w:rsid w:val="00DD6752"/>
    <w:rsid w:val="00DD75F7"/>
    <w:rsid w:val="00DE06E6"/>
    <w:rsid w:val="00DE146B"/>
    <w:rsid w:val="00DE1D7E"/>
    <w:rsid w:val="00DE2F2F"/>
    <w:rsid w:val="00DF08DF"/>
    <w:rsid w:val="00DF3B74"/>
    <w:rsid w:val="00DF439A"/>
    <w:rsid w:val="00DF4B15"/>
    <w:rsid w:val="00DF792E"/>
    <w:rsid w:val="00E00B02"/>
    <w:rsid w:val="00E0204A"/>
    <w:rsid w:val="00E0259D"/>
    <w:rsid w:val="00E027EA"/>
    <w:rsid w:val="00E03728"/>
    <w:rsid w:val="00E03B81"/>
    <w:rsid w:val="00E06E73"/>
    <w:rsid w:val="00E07FAA"/>
    <w:rsid w:val="00E12B22"/>
    <w:rsid w:val="00E12E9B"/>
    <w:rsid w:val="00E1387B"/>
    <w:rsid w:val="00E15272"/>
    <w:rsid w:val="00E1640E"/>
    <w:rsid w:val="00E164A0"/>
    <w:rsid w:val="00E16D75"/>
    <w:rsid w:val="00E17333"/>
    <w:rsid w:val="00E2078F"/>
    <w:rsid w:val="00E211C6"/>
    <w:rsid w:val="00E227BD"/>
    <w:rsid w:val="00E22C03"/>
    <w:rsid w:val="00E2305E"/>
    <w:rsid w:val="00E24693"/>
    <w:rsid w:val="00E2774C"/>
    <w:rsid w:val="00E30E10"/>
    <w:rsid w:val="00E31F0B"/>
    <w:rsid w:val="00E32191"/>
    <w:rsid w:val="00E35489"/>
    <w:rsid w:val="00E4089D"/>
    <w:rsid w:val="00E42C22"/>
    <w:rsid w:val="00E430B9"/>
    <w:rsid w:val="00E4480E"/>
    <w:rsid w:val="00E44ABF"/>
    <w:rsid w:val="00E44C00"/>
    <w:rsid w:val="00E47C1D"/>
    <w:rsid w:val="00E52689"/>
    <w:rsid w:val="00E52797"/>
    <w:rsid w:val="00E53194"/>
    <w:rsid w:val="00E55199"/>
    <w:rsid w:val="00E60004"/>
    <w:rsid w:val="00E60610"/>
    <w:rsid w:val="00E63565"/>
    <w:rsid w:val="00E6642C"/>
    <w:rsid w:val="00E67F36"/>
    <w:rsid w:val="00E71AB6"/>
    <w:rsid w:val="00E73198"/>
    <w:rsid w:val="00E7457D"/>
    <w:rsid w:val="00E761D4"/>
    <w:rsid w:val="00E807EB"/>
    <w:rsid w:val="00E87F1B"/>
    <w:rsid w:val="00E91831"/>
    <w:rsid w:val="00E93311"/>
    <w:rsid w:val="00E9348B"/>
    <w:rsid w:val="00E94545"/>
    <w:rsid w:val="00E9476C"/>
    <w:rsid w:val="00E97536"/>
    <w:rsid w:val="00E97FEA"/>
    <w:rsid w:val="00EA0072"/>
    <w:rsid w:val="00EA0CA1"/>
    <w:rsid w:val="00EA1CF7"/>
    <w:rsid w:val="00EA2AD0"/>
    <w:rsid w:val="00EA53A5"/>
    <w:rsid w:val="00EA66E0"/>
    <w:rsid w:val="00EA6733"/>
    <w:rsid w:val="00EB0086"/>
    <w:rsid w:val="00EB09A3"/>
    <w:rsid w:val="00EB14C0"/>
    <w:rsid w:val="00EB1F8C"/>
    <w:rsid w:val="00EB2051"/>
    <w:rsid w:val="00EB24D1"/>
    <w:rsid w:val="00EB2B94"/>
    <w:rsid w:val="00EB2D65"/>
    <w:rsid w:val="00EB42DB"/>
    <w:rsid w:val="00EB4EDC"/>
    <w:rsid w:val="00EB5EF1"/>
    <w:rsid w:val="00EB60EB"/>
    <w:rsid w:val="00EC144A"/>
    <w:rsid w:val="00EC14C6"/>
    <w:rsid w:val="00EC298D"/>
    <w:rsid w:val="00EC2C98"/>
    <w:rsid w:val="00EC4D03"/>
    <w:rsid w:val="00ED0E17"/>
    <w:rsid w:val="00ED4508"/>
    <w:rsid w:val="00EE000B"/>
    <w:rsid w:val="00EE030A"/>
    <w:rsid w:val="00EE159F"/>
    <w:rsid w:val="00EE1773"/>
    <w:rsid w:val="00EE2C13"/>
    <w:rsid w:val="00EE3E67"/>
    <w:rsid w:val="00EE64BF"/>
    <w:rsid w:val="00EE6961"/>
    <w:rsid w:val="00EE7203"/>
    <w:rsid w:val="00EE7864"/>
    <w:rsid w:val="00EF11FC"/>
    <w:rsid w:val="00EF30C9"/>
    <w:rsid w:val="00EF5943"/>
    <w:rsid w:val="00EF6451"/>
    <w:rsid w:val="00EF6EBA"/>
    <w:rsid w:val="00EF749C"/>
    <w:rsid w:val="00F011BF"/>
    <w:rsid w:val="00F0154B"/>
    <w:rsid w:val="00F01B02"/>
    <w:rsid w:val="00F025FE"/>
    <w:rsid w:val="00F037DA"/>
    <w:rsid w:val="00F040F3"/>
    <w:rsid w:val="00F11DBF"/>
    <w:rsid w:val="00F12839"/>
    <w:rsid w:val="00F12BB9"/>
    <w:rsid w:val="00F13EBD"/>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6894"/>
    <w:rsid w:val="00F46FCA"/>
    <w:rsid w:val="00F47558"/>
    <w:rsid w:val="00F47FAC"/>
    <w:rsid w:val="00F50001"/>
    <w:rsid w:val="00F548DF"/>
    <w:rsid w:val="00F57741"/>
    <w:rsid w:val="00F622F7"/>
    <w:rsid w:val="00F62D3A"/>
    <w:rsid w:val="00F65B76"/>
    <w:rsid w:val="00F6680A"/>
    <w:rsid w:val="00F70BAB"/>
    <w:rsid w:val="00F70EA3"/>
    <w:rsid w:val="00F71C17"/>
    <w:rsid w:val="00F727BB"/>
    <w:rsid w:val="00F73A03"/>
    <w:rsid w:val="00F73D66"/>
    <w:rsid w:val="00F746FD"/>
    <w:rsid w:val="00F74740"/>
    <w:rsid w:val="00F747EF"/>
    <w:rsid w:val="00F80D12"/>
    <w:rsid w:val="00F81086"/>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B15A2"/>
    <w:rsid w:val="00FB228D"/>
    <w:rsid w:val="00FB2452"/>
    <w:rsid w:val="00FB2549"/>
    <w:rsid w:val="00FB46F1"/>
    <w:rsid w:val="00FB4FED"/>
    <w:rsid w:val="00FB7402"/>
    <w:rsid w:val="00FC2128"/>
    <w:rsid w:val="00FC4869"/>
    <w:rsid w:val="00FC51B1"/>
    <w:rsid w:val="00FC5A8F"/>
    <w:rsid w:val="00FC6D60"/>
    <w:rsid w:val="00FD387F"/>
    <w:rsid w:val="00FD3947"/>
    <w:rsid w:val="00FD447B"/>
    <w:rsid w:val="00FD5EFC"/>
    <w:rsid w:val="00FD791F"/>
    <w:rsid w:val="00FD7EF6"/>
    <w:rsid w:val="00FE26E6"/>
    <w:rsid w:val="00FE272B"/>
    <w:rsid w:val="00FE3337"/>
    <w:rsid w:val="00FE3516"/>
    <w:rsid w:val="00FE4FFA"/>
    <w:rsid w:val="00FE5A42"/>
    <w:rsid w:val="00FF0359"/>
    <w:rsid w:val="00FF3D61"/>
    <w:rsid w:val="00FF40BF"/>
    <w:rsid w:val="00FF57D0"/>
    <w:rsid w:val="00FF618C"/>
    <w:rsid w:val="00FF787E"/>
  </w:rsids>
  <m:mathPr>
    <m:mathFont m:val="Arial Narrow"/>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sz w:val="24"/>
        <w:szCs w:val="24"/>
        <w:lang w:val="en-US" w:eastAsia="zh-CN"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rPr>
      <w:rFonts w:ascii="Arial" w:hAnsi="Arial"/>
      <w:lang w:val="en-GB" w:eastAsia="en-US"/>
    </w:rPr>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DefaultParagraphFont"/>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SimSun"/>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SimSun" w:hAnsi="Courier" w:cs="Courier"/>
      <w:lang w:eastAsia="en-US"/>
    </w:rPr>
  </w:style>
  <w:style w:type="paragraph" w:styleId="Caption">
    <w:name w:val="caption"/>
    <w:basedOn w:val="Normal"/>
    <w:next w:val="Normal"/>
    <w:qFormat/>
    <w:rsid w:val="005D07BA"/>
    <w:pPr>
      <w:spacing w:after="180"/>
      <w:jc w:val="center"/>
    </w:pPr>
    <w:rPr>
      <w:rFonts w:eastAsia="SimSun"/>
      <w:b/>
    </w:rPr>
  </w:style>
  <w:style w:type="paragraph" w:customStyle="1" w:styleId="ZDISCLAIMER">
    <w:name w:val="ZDISCLAIMER"/>
    <w:basedOn w:val="Normal"/>
    <w:rsid w:val="00265EA0"/>
    <w:pPr>
      <w:spacing w:before="0"/>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a"/>
    <w:rsid w:val="00CA5393"/>
    <w:pPr>
      <w:keepNext/>
      <w:spacing w:before="20" w:after="20"/>
      <w:jc w:val="center"/>
    </w:pPr>
    <w:rPr>
      <w:rFonts w:eastAsia="SimSun"/>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5E3D66"/>
    <w:rPr>
      <w:rFonts w:ascii="Arial" w:hAnsi="Arial"/>
      <w:lang w:val="en-GB" w:eastAsia="en-US"/>
    </w:rPr>
  </w:style>
  <w:style w:type="character" w:customStyle="1" w:styleId="Char0">
    <w:name w:val="메모 주제 Char"/>
    <w:basedOn w:val="Char"/>
    <w:link w:val="ad"/>
    <w:rsid w:val="005E3D66"/>
    <w:rPr>
      <w:rFonts w:ascii="Arial" w:hAnsi="Arial"/>
      <w:lang w:val="en-GB" w:eastAsia="en-US"/>
    </w:rPr>
  </w:style>
  <w:style w:type="paragraph" w:styleId="ae">
    <w:name w:val="Document Map"/>
    <w:basedOn w:val="a"/>
    <w:link w:val="Char1"/>
    <w:rsid w:val="00743E28"/>
    <w:rPr>
      <w:rFonts w:ascii="Tahoma" w:hAnsi="Tahoma"/>
      <w:sz w:val="16"/>
      <w:szCs w:val="16"/>
    </w:rPr>
  </w:style>
  <w:style w:type="character" w:customStyle="1" w:styleId="Char1">
    <w:name w:val="문서 구조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SimSun" w:eastAsia="SimSun"/>
      <w:noProof/>
      <w:sz w:val="21"/>
    </w:rPr>
  </w:style>
  <w:style w:type="character" w:customStyle="1" w:styleId="Char2">
    <w:name w:val="段 Char"/>
    <w:basedOn w:val="a0"/>
    <w:link w:val="af1"/>
    <w:rsid w:val="00A95AB6"/>
    <w:rPr>
      <w:rFonts w:ascii="SimSun" w:eastAsia="SimSun"/>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rPr>
      <w:rFonts w:ascii="SimSun" w:eastAsia="SimSun"/>
      <w:noProof/>
      <w:sz w:val="21"/>
    </w:rPr>
  </w:style>
  <w:style w:type="paragraph" w:styleId="af2">
    <w:name w:val="Revision"/>
    <w:hidden/>
    <w:uiPriority w:val="99"/>
    <w:semiHidden/>
    <w:rsid w:val="00000722"/>
    <w:rPr>
      <w:lang w:val="en-GB" w:eastAsia="en-US"/>
    </w:rPr>
  </w:style>
  <w:style w:type="paragraph" w:customStyle="1" w:styleId="RefLabel">
    <w:name w:val="RefLabel"/>
    <w:basedOn w:val="a"/>
    <w:rsid w:val="006D59E4"/>
    <w:pPr>
      <w:spacing w:after="60"/>
    </w:pPr>
    <w:rPr>
      <w:rFonts w:eastAsia="SimSun"/>
      <w:b/>
    </w:rPr>
  </w:style>
  <w:style w:type="paragraph" w:customStyle="1" w:styleId="RefDesc">
    <w:name w:val="RefDesc"/>
    <w:basedOn w:val="RefLabel"/>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a0"/>
    <w:link w:val="HTML"/>
    <w:uiPriority w:val="99"/>
    <w:rsid w:val="006D59E4"/>
    <w:rPr>
      <w:rFonts w:ascii="Courier" w:eastAsia="SimSun" w:hAnsi="Courier" w:cs="Courier"/>
      <w:lang w:eastAsia="en-US"/>
    </w:rPr>
  </w:style>
  <w:style w:type="paragraph" w:styleId="af3">
    <w:name w:val="caption"/>
    <w:basedOn w:val="a"/>
    <w:next w:val="a"/>
    <w:qFormat/>
    <w:rsid w:val="005D07BA"/>
    <w:pPr>
      <w:spacing w:after="180"/>
      <w:jc w:val="center"/>
    </w:pPr>
    <w:rPr>
      <w:rFonts w:eastAsia="SimSun"/>
      <w:b/>
    </w:rPr>
  </w:style>
  <w:style w:type="paragraph" w:customStyle="1" w:styleId="ZDISCLAIMER">
    <w:name w:val="ZDISCLAIMER"/>
    <w:basedOn w:val="a"/>
    <w:rsid w:val="00265EA0"/>
    <w:pPr>
      <w:spacing w:before="0"/>
    </w:pPr>
    <w:rPr>
      <w:rFonts w:eastAsia="SimSu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df"/><Relationship Id="rId20" Type="http://schemas.openxmlformats.org/officeDocument/2006/relationships/fontTable" Target="fontTable.xml"/><Relationship Id="rId21" Type="http://schemas.openxmlformats.org/officeDocument/2006/relationships/theme" Target="theme/theme1.xml"/><Relationship Id="rId22" Type="http://schemas.microsoft.com/office/2007/relationships/stylesWithEffects" Target="stylesWithEffects.xml"/><Relationship Id="rId10" Type="http://schemas.openxmlformats.org/officeDocument/2006/relationships/image" Target="media/image2.png"/><Relationship Id="rId11" Type="http://schemas.openxmlformats.org/officeDocument/2006/relationships/image" Target="media/image2.pdf"/><Relationship Id="rId12" Type="http://schemas.openxmlformats.org/officeDocument/2006/relationships/image" Target="media/image41.png"/><Relationship Id="rId13" Type="http://schemas.openxmlformats.org/officeDocument/2006/relationships/image" Target="media/image3.pdf"/><Relationship Id="rId14" Type="http://schemas.openxmlformats.org/officeDocument/2006/relationships/image" Target="media/image4.png"/><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header" Target="header3.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C8FFB-EE44-2A47-95DC-20D83BB30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788</Words>
  <Characters>4496</Characters>
  <Application>Microsoft Macintosh Word</Application>
  <DocSecurity>0</DocSecurity>
  <Lines>37</Lines>
  <Paragraphs>8</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5521</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Zach Shelby</cp:lastModifiedBy>
  <cp:revision>29</cp:revision>
  <cp:lastPrinted>2005-07-28T02:49:00Z</cp:lastPrinted>
  <dcterms:created xsi:type="dcterms:W3CDTF">2012-11-23T08:57:00Z</dcterms:created>
  <dcterms:modified xsi:type="dcterms:W3CDTF">2012-11-23T09:33:00Z</dcterms:modified>
</cp:coreProperties>
</file>